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4879" w14:textId="77777777" w:rsidR="00324415" w:rsidRPr="009A48F0" w:rsidRDefault="007768C0" w:rsidP="00324415">
      <w:pPr>
        <w:spacing w:line="360" w:lineRule="auto"/>
        <w:rPr>
          <w:rFonts w:asciiTheme="majorBidi" w:hAnsiTheme="majorBidi" w:cstheme="majorBidi"/>
          <w:b/>
          <w:bCs/>
          <w:color w:val="000000" w:themeColor="text1"/>
        </w:rPr>
      </w:pPr>
      <w:r w:rsidRPr="009A48F0">
        <w:rPr>
          <w:rFonts w:asciiTheme="majorBidi" w:hAnsiTheme="majorBidi" w:cstheme="majorBidi"/>
          <w:b/>
          <w:bCs/>
          <w:color w:val="000000" w:themeColor="text1"/>
        </w:rPr>
        <w:t>Factors influencing the implementation of medicine risk communications by healthcare professionals in clinical practice: a systematic review using the theoretical domains framework</w:t>
      </w:r>
    </w:p>
    <w:p w14:paraId="6EC80F57" w14:textId="77777777" w:rsidR="00324415" w:rsidRDefault="00324415" w:rsidP="008A639C">
      <w:pPr>
        <w:rPr>
          <w:b/>
          <w:bCs/>
          <w:color w:val="000000"/>
          <w:shd w:val="clear" w:color="auto" w:fill="FFFFFF"/>
        </w:rPr>
      </w:pPr>
    </w:p>
    <w:p w14:paraId="0C015E17" w14:textId="77777777" w:rsidR="00324415" w:rsidRDefault="00324415" w:rsidP="008A639C">
      <w:pPr>
        <w:rPr>
          <w:b/>
          <w:bCs/>
          <w:color w:val="000000"/>
          <w:shd w:val="clear" w:color="auto" w:fill="FFFFFF"/>
        </w:rPr>
      </w:pPr>
    </w:p>
    <w:p w14:paraId="2B8357F9" w14:textId="77777777" w:rsidR="008A639C" w:rsidRPr="008A639C" w:rsidRDefault="007768C0" w:rsidP="008A639C">
      <w:pPr>
        <w:rPr>
          <w:b/>
          <w:bCs/>
          <w:color w:val="000000"/>
          <w:shd w:val="clear" w:color="auto" w:fill="FFFFFF"/>
        </w:rPr>
      </w:pPr>
      <w:r w:rsidRPr="008A639C">
        <w:rPr>
          <w:b/>
          <w:bCs/>
          <w:color w:val="000000"/>
          <w:shd w:val="clear" w:color="auto" w:fill="FFFFFF"/>
        </w:rPr>
        <w:t>Abstract</w:t>
      </w:r>
    </w:p>
    <w:p w14:paraId="68D2A719" w14:textId="77777777" w:rsidR="008A639C" w:rsidRPr="008A639C" w:rsidRDefault="008A639C" w:rsidP="008A639C">
      <w:pPr>
        <w:rPr>
          <w:color w:val="000000"/>
          <w:shd w:val="clear" w:color="auto" w:fill="FFFFFF"/>
        </w:rPr>
      </w:pPr>
    </w:p>
    <w:p w14:paraId="74615A66" w14:textId="77777777" w:rsidR="008A639C" w:rsidRPr="008A639C" w:rsidRDefault="007768C0" w:rsidP="008A639C">
      <w:pPr>
        <w:rPr>
          <w:b/>
          <w:bCs/>
          <w:color w:val="000000"/>
          <w:shd w:val="clear" w:color="auto" w:fill="FFFFFF"/>
        </w:rPr>
      </w:pPr>
      <w:r w:rsidRPr="008A639C">
        <w:rPr>
          <w:b/>
          <w:bCs/>
          <w:color w:val="000000"/>
          <w:shd w:val="clear" w:color="auto" w:fill="FFFFFF"/>
        </w:rPr>
        <w:t xml:space="preserve">Background: </w:t>
      </w:r>
    </w:p>
    <w:p w14:paraId="55D5DF9C" w14:textId="77777777" w:rsidR="008A639C" w:rsidRPr="008A639C" w:rsidRDefault="008A639C" w:rsidP="008A639C">
      <w:pPr>
        <w:rPr>
          <w:color w:val="000000"/>
          <w:shd w:val="clear" w:color="auto" w:fill="FFFFFF"/>
        </w:rPr>
      </w:pPr>
    </w:p>
    <w:p w14:paraId="08F03486" w14:textId="398B4694" w:rsidR="008A639C" w:rsidRPr="008A639C" w:rsidRDefault="007768C0" w:rsidP="008A639C">
      <w:pPr>
        <w:jc w:val="both"/>
        <w:rPr>
          <w:color w:val="000000"/>
          <w:shd w:val="clear" w:color="auto" w:fill="FFFFFF"/>
        </w:rPr>
      </w:pPr>
      <w:r w:rsidRPr="008A639C">
        <w:rPr>
          <w:color w:val="000000"/>
          <w:shd w:val="clear" w:color="auto" w:fill="FFFFFF"/>
        </w:rPr>
        <w:t>Adverse drug reactions (ADRs) are known to cause hospitalisation, longer hospital stays, as well as higher healthcare costs and mortality. Unrecognised ADRs are anticipated throughout the medicine lifecycle as, before the medicine reaches the market, clinical trials are conducted for a short period on a limited number of people, who might underrepresent the actual population. After the medicine reaches the market, emergent information that could affect its benefit-to-risk balance is usually shared by regulatory agencies and pharmaceutical companies through medicine risk communications. Medicines risk communications aim to prevent harm to patients by targeting their behaviour, knowledge, and attitudes, as well as those of health care professionals (</w:t>
      </w:r>
      <w:r w:rsidR="00623411">
        <w:rPr>
          <w:color w:val="000000"/>
          <w:shd w:val="clear" w:color="auto" w:fill="FFFFFF"/>
        </w:rPr>
        <w:t>HCP</w:t>
      </w:r>
      <w:r w:rsidRPr="008A639C">
        <w:rPr>
          <w:color w:val="000000"/>
          <w:shd w:val="clear" w:color="auto" w:fill="FFFFFF"/>
        </w:rPr>
        <w:t xml:space="preserve">s). Despite their important role in translating these </w:t>
      </w:r>
      <w:r w:rsidR="00B90801">
        <w:rPr>
          <w:color w:val="000000"/>
          <w:shd w:val="clear" w:color="auto" w:fill="FFFFFF"/>
          <w:lang w:val="en-GB"/>
        </w:rPr>
        <w:t>communications</w:t>
      </w:r>
      <w:r w:rsidRPr="008A639C">
        <w:rPr>
          <w:color w:val="000000"/>
          <w:shd w:val="clear" w:color="auto" w:fill="FFFFFF"/>
        </w:rPr>
        <w:t xml:space="preserve"> into their clinical practice, </w:t>
      </w:r>
      <w:r w:rsidR="00623411">
        <w:rPr>
          <w:color w:val="000000"/>
          <w:shd w:val="clear" w:color="auto" w:fill="FFFFFF"/>
        </w:rPr>
        <w:t>HCP</w:t>
      </w:r>
      <w:r w:rsidRPr="008A639C">
        <w:rPr>
          <w:color w:val="000000"/>
          <w:shd w:val="clear" w:color="auto" w:fill="FFFFFF"/>
        </w:rPr>
        <w:t xml:space="preserve">s do not always adhere to the recommendations provided in risk communications.  Measurement of medicine risk communications' effectiveness does not necessarily guarantee their implementation, cost-effectiveness, or transferability in real-world situations. To enhance </w:t>
      </w:r>
      <w:r w:rsidRPr="00141501">
        <w:rPr>
          <w:color w:val="000000"/>
          <w:shd w:val="clear" w:color="auto" w:fill="FFFFFF"/>
        </w:rPr>
        <w:t xml:space="preserve">the impact of drug regulatory interventions, implementation science has been encouraged. However, implementation science was not previously </w:t>
      </w:r>
      <w:r w:rsidR="00C43817" w:rsidRPr="00141501">
        <w:rPr>
          <w:color w:val="000000"/>
          <w:shd w:val="clear" w:color="auto" w:fill="FFFFFF"/>
        </w:rPr>
        <w:t>used</w:t>
      </w:r>
      <w:r w:rsidRPr="00141501">
        <w:rPr>
          <w:color w:val="000000"/>
          <w:shd w:val="clear" w:color="auto" w:fill="FFFFFF"/>
        </w:rPr>
        <w:t xml:space="preserve"> to </w:t>
      </w:r>
      <w:r w:rsidR="00A54ED4" w:rsidRPr="00141501">
        <w:rPr>
          <w:color w:val="000000"/>
          <w:shd w:val="clear" w:color="auto" w:fill="FFFFFF"/>
          <w:lang w:val="en-GB"/>
        </w:rPr>
        <w:t xml:space="preserve">identify </w:t>
      </w:r>
      <w:r w:rsidRPr="00141501">
        <w:rPr>
          <w:color w:val="000000"/>
          <w:shd w:val="clear" w:color="auto" w:fill="FFFFFF"/>
        </w:rPr>
        <w:t xml:space="preserve">factors affecting </w:t>
      </w:r>
      <w:r w:rsidR="00623411" w:rsidRPr="00141501">
        <w:rPr>
          <w:color w:val="000000"/>
          <w:shd w:val="clear" w:color="auto" w:fill="FFFFFF"/>
        </w:rPr>
        <w:t>HCP</w:t>
      </w:r>
      <w:r w:rsidR="008A3BBA" w:rsidRPr="00141501">
        <w:rPr>
          <w:color w:val="000000"/>
          <w:shd w:val="clear" w:color="auto" w:fill="FFFFFF"/>
        </w:rPr>
        <w:t>s</w:t>
      </w:r>
      <w:r w:rsidRPr="00141501">
        <w:rPr>
          <w:color w:val="000000"/>
          <w:shd w:val="clear" w:color="auto" w:fill="FFFFFF"/>
        </w:rPr>
        <w:t xml:space="preserve">' implementation of medicines risk communications. A recently widely used framework is the Theoretical Domain Framework (TDF). In this systematic review, </w:t>
      </w:r>
      <w:r w:rsidR="00A54ED4" w:rsidRPr="00141501">
        <w:rPr>
          <w:color w:val="000000"/>
          <w:shd w:val="clear" w:color="auto" w:fill="FFFFFF"/>
          <w:lang w:val="en-GB"/>
        </w:rPr>
        <w:t xml:space="preserve">the </w:t>
      </w:r>
      <w:r w:rsidRPr="00141501">
        <w:rPr>
          <w:color w:val="000000"/>
          <w:shd w:val="clear" w:color="auto" w:fill="FFFFFF"/>
        </w:rPr>
        <w:t xml:space="preserve">TDF was employed to categorise a range of different factors that could affect </w:t>
      </w:r>
      <w:r w:rsidR="00623411" w:rsidRPr="00141501">
        <w:rPr>
          <w:color w:val="000000"/>
          <w:shd w:val="clear" w:color="auto" w:fill="FFFFFF"/>
        </w:rPr>
        <w:t>HCP</w:t>
      </w:r>
      <w:r w:rsidR="008A3BBA" w:rsidRPr="00141501">
        <w:rPr>
          <w:color w:val="000000"/>
          <w:shd w:val="clear" w:color="auto" w:fill="FFFFFF"/>
        </w:rPr>
        <w:t>s</w:t>
      </w:r>
      <w:r w:rsidRPr="00141501">
        <w:rPr>
          <w:color w:val="000000"/>
          <w:shd w:val="clear" w:color="auto" w:fill="FFFFFF"/>
        </w:rPr>
        <w:t xml:space="preserve">’ implementation of </w:t>
      </w:r>
      <w:r w:rsidR="00B90801" w:rsidRPr="00141501">
        <w:rPr>
          <w:color w:val="000000"/>
          <w:shd w:val="clear" w:color="auto" w:fill="FFFFFF"/>
        </w:rPr>
        <w:t>medicine risk communication</w:t>
      </w:r>
      <w:r w:rsidRPr="00141501">
        <w:rPr>
          <w:color w:val="000000"/>
          <w:shd w:val="clear" w:color="auto" w:fill="FFFFFF"/>
        </w:rPr>
        <w:t>s within their clinical contexts.</w:t>
      </w:r>
    </w:p>
    <w:p w14:paraId="021BABC9" w14:textId="77777777" w:rsidR="008A639C" w:rsidRPr="008A639C" w:rsidRDefault="008A639C" w:rsidP="008A639C">
      <w:pPr>
        <w:rPr>
          <w:color w:val="000000"/>
          <w:shd w:val="clear" w:color="auto" w:fill="FFFFFF"/>
        </w:rPr>
      </w:pPr>
    </w:p>
    <w:p w14:paraId="7A99ECD9" w14:textId="77777777" w:rsidR="008A639C" w:rsidRPr="008A639C" w:rsidRDefault="008A639C" w:rsidP="008A639C">
      <w:pPr>
        <w:rPr>
          <w:color w:val="000000"/>
          <w:shd w:val="clear" w:color="auto" w:fill="FFFFFF"/>
        </w:rPr>
      </w:pPr>
    </w:p>
    <w:p w14:paraId="7E202ED3" w14:textId="77777777" w:rsidR="008A639C" w:rsidRPr="008A639C" w:rsidRDefault="007768C0" w:rsidP="008A639C">
      <w:pPr>
        <w:jc w:val="both"/>
        <w:rPr>
          <w:b/>
          <w:bCs/>
          <w:color w:val="000000"/>
          <w:shd w:val="clear" w:color="auto" w:fill="FFFFFF"/>
        </w:rPr>
      </w:pPr>
      <w:r w:rsidRPr="008A639C">
        <w:rPr>
          <w:b/>
          <w:bCs/>
          <w:color w:val="000000"/>
          <w:shd w:val="clear" w:color="auto" w:fill="FFFFFF"/>
        </w:rPr>
        <w:t xml:space="preserve">Methods: </w:t>
      </w:r>
    </w:p>
    <w:p w14:paraId="33B15E72" w14:textId="77777777" w:rsidR="008A639C" w:rsidRPr="008A639C" w:rsidRDefault="008A639C" w:rsidP="008A639C">
      <w:pPr>
        <w:jc w:val="both"/>
        <w:rPr>
          <w:color w:val="000000"/>
          <w:shd w:val="clear" w:color="auto" w:fill="FFFFFF"/>
        </w:rPr>
      </w:pPr>
    </w:p>
    <w:p w14:paraId="368116C1" w14:textId="77777777" w:rsidR="008A639C" w:rsidRPr="00385839" w:rsidRDefault="007768C0" w:rsidP="008A639C">
      <w:pPr>
        <w:jc w:val="both"/>
      </w:pPr>
      <w:r w:rsidRPr="00385839">
        <w:rPr>
          <w:color w:val="000000"/>
          <w:shd w:val="clear" w:color="auto" w:fill="FFFFFF"/>
        </w:rPr>
        <w:t xml:space="preserve">The search strategy involved a set of predefined search terms and fifteen databases, such as EMBASE, PubMed, Web of Science and CINAHL PLUS. Searches were conducted from April to May 2018 and updated in June 2021 using PubMed, Scopus, and CINAHL PLUS. A second reviewer independently conducted the screening process of the initial search. The total number of records screened was 10,475. A study was included if it reported any factors influencing </w:t>
      </w:r>
      <w:r w:rsidR="00623411">
        <w:rPr>
          <w:color w:val="000000"/>
          <w:shd w:val="clear" w:color="auto" w:fill="FFFFFF"/>
        </w:rPr>
        <w:t>HCP</w:t>
      </w:r>
      <w:r w:rsidRPr="00385839">
        <w:rPr>
          <w:color w:val="000000"/>
          <w:shd w:val="clear" w:color="auto" w:fill="FFFFFF"/>
        </w:rPr>
        <w:t xml:space="preserve">s' uptake of </w:t>
      </w:r>
      <w:r w:rsidR="00B90801">
        <w:rPr>
          <w:color w:val="000000"/>
          <w:shd w:val="clear" w:color="auto" w:fill="FFFFFF"/>
        </w:rPr>
        <w:t>medicine risk communication</w:t>
      </w:r>
      <w:r w:rsidRPr="00385839">
        <w:rPr>
          <w:color w:val="000000"/>
          <w:shd w:val="clear" w:color="auto" w:fill="FFFFFF"/>
        </w:rPr>
        <w:t>s. Only studies with English or Arabic abstracts were included. Those studies that did not include pharmacovigilance</w:t>
      </w:r>
      <w:r w:rsidR="00B90801">
        <w:rPr>
          <w:color w:val="000000"/>
          <w:shd w:val="clear" w:color="auto" w:fill="FFFFFF"/>
          <w:lang w:val="en-GB"/>
        </w:rPr>
        <w:t xml:space="preserve">-related </w:t>
      </w:r>
      <w:r w:rsidR="00B90801">
        <w:rPr>
          <w:color w:val="000000"/>
          <w:shd w:val="clear" w:color="auto" w:fill="FFFFFF"/>
        </w:rPr>
        <w:t>medicine risk communication</w:t>
      </w:r>
      <w:r w:rsidRPr="00385839">
        <w:rPr>
          <w:color w:val="000000"/>
          <w:shd w:val="clear" w:color="auto" w:fill="FFFFFF"/>
        </w:rPr>
        <w:t xml:space="preserve">s were excluded. Additionally, studies only assessing </w:t>
      </w:r>
      <w:r w:rsidR="00623411">
        <w:rPr>
          <w:color w:val="000000"/>
          <w:shd w:val="clear" w:color="auto" w:fill="FFFFFF"/>
        </w:rPr>
        <w:t>HCP</w:t>
      </w:r>
      <w:r w:rsidRPr="00385839">
        <w:rPr>
          <w:color w:val="000000"/>
          <w:shd w:val="clear" w:color="auto" w:fill="FFFFFF"/>
        </w:rPr>
        <w:t xml:space="preserve">s' practice or evaluating the effectiveness of risk minimisation measures were excluded. Likewise, studies related to occupational hazards, case reports, interventional studies, and studies not involving </w:t>
      </w:r>
      <w:r w:rsidR="00623411">
        <w:rPr>
          <w:color w:val="000000"/>
          <w:shd w:val="clear" w:color="auto" w:fill="FFFFFF"/>
        </w:rPr>
        <w:t>HCP</w:t>
      </w:r>
      <w:r w:rsidRPr="00385839">
        <w:rPr>
          <w:color w:val="000000"/>
          <w:shd w:val="clear" w:color="auto" w:fill="FFFFFF"/>
        </w:rPr>
        <w:t xml:space="preserve">s were excluded. In case the published information was insufficient to decide whether to include or exclude a study, the authors were contacted. Furthermore, the authors of seven eligible abstracts were contacted for full-text articles. The mixed method appraisal tool (MMAT) was used to evaluate the quality of the included studies. All included studies were assessed by one reviewer, and a total of 16 studies were assessed by two reviewers independently. Disagreements were resolved through discussion. Using thematic analysis and concept mapping, a narrative synthesis was performed, followed by a critical reflection on the </w:t>
      </w:r>
      <w:r w:rsidRPr="00385839">
        <w:rPr>
          <w:color w:val="000000"/>
          <w:shd w:val="clear" w:color="auto" w:fill="FFFFFF"/>
        </w:rPr>
        <w:lastRenderedPageBreak/>
        <w:t>synthesis process. This review presents the results of the concept mapping, which involved matching the identified factors to the TDF. </w:t>
      </w:r>
    </w:p>
    <w:p w14:paraId="1152ADB4" w14:textId="77777777" w:rsidR="008A639C" w:rsidRPr="008A639C" w:rsidRDefault="008A639C" w:rsidP="008A639C">
      <w:pPr>
        <w:jc w:val="both"/>
        <w:rPr>
          <w:color w:val="000000"/>
          <w:shd w:val="clear" w:color="auto" w:fill="FFFFFF"/>
        </w:rPr>
      </w:pPr>
    </w:p>
    <w:p w14:paraId="2BDE7FB9" w14:textId="77777777" w:rsidR="008A639C" w:rsidRPr="008A639C" w:rsidRDefault="008A639C" w:rsidP="008A639C">
      <w:pPr>
        <w:jc w:val="both"/>
        <w:rPr>
          <w:color w:val="000000"/>
          <w:shd w:val="clear" w:color="auto" w:fill="FFFFFF"/>
        </w:rPr>
      </w:pPr>
    </w:p>
    <w:p w14:paraId="11D6B1EE" w14:textId="77777777" w:rsidR="005237B8" w:rsidRDefault="005237B8" w:rsidP="008A639C">
      <w:pPr>
        <w:shd w:val="clear" w:color="auto" w:fill="FFFFFF"/>
        <w:spacing w:before="100" w:beforeAutospacing="1" w:after="100" w:afterAutospacing="1"/>
        <w:jc w:val="both"/>
        <w:rPr>
          <w:b/>
          <w:bCs/>
          <w:color w:val="000000"/>
        </w:rPr>
      </w:pPr>
    </w:p>
    <w:p w14:paraId="7474A324" w14:textId="77777777" w:rsidR="008A639C" w:rsidRPr="008A639C" w:rsidRDefault="007768C0" w:rsidP="008A639C">
      <w:pPr>
        <w:shd w:val="clear" w:color="auto" w:fill="FFFFFF"/>
        <w:spacing w:before="100" w:beforeAutospacing="1" w:after="100" w:afterAutospacing="1"/>
        <w:jc w:val="both"/>
        <w:rPr>
          <w:color w:val="000000"/>
        </w:rPr>
      </w:pPr>
      <w:r w:rsidRPr="008A639C">
        <w:rPr>
          <w:b/>
          <w:bCs/>
          <w:color w:val="000000"/>
        </w:rPr>
        <w:t>Results:</w:t>
      </w:r>
      <w:r w:rsidRPr="008A639C">
        <w:rPr>
          <w:color w:val="000000"/>
        </w:rPr>
        <w:t xml:space="preserve"> </w:t>
      </w:r>
    </w:p>
    <w:p w14:paraId="39A3984F" w14:textId="6629B01A" w:rsidR="008A639C" w:rsidRPr="005E1CA3" w:rsidRDefault="007768C0" w:rsidP="008A639C">
      <w:pPr>
        <w:shd w:val="clear" w:color="auto" w:fill="FFFFFF"/>
        <w:spacing w:before="100" w:beforeAutospacing="1" w:after="100" w:afterAutospacing="1"/>
        <w:jc w:val="both"/>
        <w:rPr>
          <w:color w:val="000000"/>
        </w:rPr>
      </w:pPr>
      <w:r w:rsidRPr="005E1CA3">
        <w:rPr>
          <w:color w:val="000000"/>
          <w:lang w:val="en-GB"/>
        </w:rPr>
        <w:t>A total of 28 studies were included. Eleven</w:t>
      </w:r>
      <w:r w:rsidRPr="005E1CA3">
        <w:rPr>
          <w:color w:val="000000"/>
        </w:rPr>
        <w:t xml:space="preserve"> domains influenced </w:t>
      </w:r>
      <w:r w:rsidR="00623411" w:rsidRPr="005E1CA3">
        <w:rPr>
          <w:color w:val="000000"/>
        </w:rPr>
        <w:t>HCP</w:t>
      </w:r>
      <w:r w:rsidRPr="005E1CA3">
        <w:rPr>
          <w:color w:val="000000"/>
        </w:rPr>
        <w:t xml:space="preserve">s' implementation of </w:t>
      </w:r>
      <w:r w:rsidR="00B90801" w:rsidRPr="005E1CA3">
        <w:rPr>
          <w:color w:val="000000"/>
        </w:rPr>
        <w:t>medicine risk communication</w:t>
      </w:r>
      <w:r w:rsidRPr="005E1CA3">
        <w:rPr>
          <w:color w:val="000000"/>
        </w:rPr>
        <w:t xml:space="preserve">s. A large number of studies included factors related to the </w:t>
      </w:r>
      <w:r w:rsidR="005E1CA3">
        <w:rPr>
          <w:color w:val="000000"/>
        </w:rPr>
        <w:t>“K</w:t>
      </w:r>
      <w:r w:rsidRPr="005E1CA3">
        <w:rPr>
          <w:color w:val="000000"/>
        </w:rPr>
        <w:t>nowledge</w:t>
      </w:r>
      <w:r w:rsidR="005E1CA3">
        <w:rPr>
          <w:color w:val="000000"/>
        </w:rPr>
        <w:t>”</w:t>
      </w:r>
      <w:r w:rsidRPr="005E1CA3">
        <w:rPr>
          <w:color w:val="000000"/>
        </w:rPr>
        <w:t xml:space="preserve"> domain</w:t>
      </w:r>
      <w:r w:rsidR="00D14AEB" w:rsidRPr="005E1CA3">
        <w:rPr>
          <w:color w:val="000000"/>
          <w:lang w:val="en-GB"/>
        </w:rPr>
        <w:t xml:space="preserve"> (n=23)</w:t>
      </w:r>
      <w:r w:rsidRPr="005E1CA3">
        <w:rPr>
          <w:color w:val="000000"/>
        </w:rPr>
        <w:t xml:space="preserve">, followed by </w:t>
      </w:r>
      <w:r w:rsidR="005E1CA3">
        <w:rPr>
          <w:color w:val="000000"/>
        </w:rPr>
        <w:t>“B</w:t>
      </w:r>
      <w:r w:rsidRPr="005E1CA3">
        <w:rPr>
          <w:color w:val="000000"/>
        </w:rPr>
        <w:t xml:space="preserve">eliefs about </w:t>
      </w:r>
      <w:r w:rsidR="005E1CA3">
        <w:rPr>
          <w:color w:val="000000"/>
        </w:rPr>
        <w:t>C</w:t>
      </w:r>
      <w:r w:rsidRPr="005E1CA3">
        <w:rPr>
          <w:color w:val="000000"/>
        </w:rPr>
        <w:t>onsequences</w:t>
      </w:r>
      <w:r w:rsidR="005E1CA3">
        <w:rPr>
          <w:color w:val="000000"/>
        </w:rPr>
        <w:t>”</w:t>
      </w:r>
      <w:r w:rsidR="00D14AEB" w:rsidRPr="005E1CA3">
        <w:rPr>
          <w:color w:val="000000"/>
          <w:lang w:val="en-GB"/>
        </w:rPr>
        <w:t xml:space="preserve"> (n=13)</w:t>
      </w:r>
      <w:r w:rsidRPr="005E1CA3">
        <w:rPr>
          <w:color w:val="000000"/>
        </w:rPr>
        <w:t xml:space="preserve">, </w:t>
      </w:r>
      <w:r w:rsidR="005E1CA3">
        <w:rPr>
          <w:color w:val="000000"/>
        </w:rPr>
        <w:t>“M</w:t>
      </w:r>
      <w:r w:rsidRPr="005E1CA3">
        <w:rPr>
          <w:color w:val="000000"/>
        </w:rPr>
        <w:t xml:space="preserve">emory, </w:t>
      </w:r>
      <w:r w:rsidR="005E1CA3">
        <w:rPr>
          <w:color w:val="000000"/>
        </w:rPr>
        <w:t>A</w:t>
      </w:r>
      <w:r w:rsidRPr="005E1CA3">
        <w:rPr>
          <w:color w:val="000000"/>
        </w:rPr>
        <w:t>ttention</w:t>
      </w:r>
      <w:r w:rsidR="005E1CA3">
        <w:rPr>
          <w:color w:val="000000"/>
        </w:rPr>
        <w:t xml:space="preserve"> and D</w:t>
      </w:r>
      <w:r w:rsidRPr="005E1CA3">
        <w:rPr>
          <w:color w:val="000000"/>
        </w:rPr>
        <w:t xml:space="preserve">ecision </w:t>
      </w:r>
      <w:r w:rsidR="005E1CA3">
        <w:rPr>
          <w:color w:val="000000"/>
        </w:rPr>
        <w:t>P</w:t>
      </w:r>
      <w:r w:rsidRPr="005E1CA3">
        <w:rPr>
          <w:color w:val="000000"/>
        </w:rPr>
        <w:t>rocess</w:t>
      </w:r>
      <w:r w:rsidR="005E1CA3">
        <w:rPr>
          <w:color w:val="000000"/>
        </w:rPr>
        <w:t>es”</w:t>
      </w:r>
      <w:r w:rsidR="00D14AEB" w:rsidRPr="005E1CA3">
        <w:rPr>
          <w:color w:val="000000"/>
          <w:lang w:val="en-GB"/>
        </w:rPr>
        <w:t xml:space="preserve"> (n=12) </w:t>
      </w:r>
      <w:r w:rsidRPr="005E1CA3">
        <w:rPr>
          <w:color w:val="000000"/>
        </w:rPr>
        <w:t xml:space="preserve">and </w:t>
      </w:r>
      <w:r w:rsidR="005E1CA3">
        <w:rPr>
          <w:color w:val="000000"/>
        </w:rPr>
        <w:t>“E</w:t>
      </w:r>
      <w:r w:rsidRPr="005E1CA3">
        <w:rPr>
          <w:color w:val="000000"/>
        </w:rPr>
        <w:t xml:space="preserve">nvironmental </w:t>
      </w:r>
      <w:r w:rsidR="005E1CA3">
        <w:rPr>
          <w:color w:val="000000"/>
        </w:rPr>
        <w:t>C</w:t>
      </w:r>
      <w:r w:rsidRPr="005E1CA3">
        <w:rPr>
          <w:color w:val="000000"/>
        </w:rPr>
        <w:t xml:space="preserve">ontext </w:t>
      </w:r>
      <w:r w:rsidR="005E1CA3">
        <w:rPr>
          <w:color w:val="000000"/>
        </w:rPr>
        <w:t xml:space="preserve">and Resources” </w:t>
      </w:r>
      <w:r w:rsidRPr="005E1CA3">
        <w:rPr>
          <w:color w:val="000000"/>
        </w:rPr>
        <w:t>domains</w:t>
      </w:r>
      <w:r w:rsidR="00D14AEB" w:rsidRPr="005E1CA3">
        <w:rPr>
          <w:color w:val="000000"/>
          <w:lang w:val="en-GB"/>
        </w:rPr>
        <w:t xml:space="preserve"> (n=12)</w:t>
      </w:r>
      <w:r w:rsidRPr="005E1CA3">
        <w:rPr>
          <w:color w:val="000000"/>
        </w:rPr>
        <w:t xml:space="preserve">. </w:t>
      </w:r>
      <w:r w:rsidR="00D14AEB" w:rsidRPr="005E1CA3">
        <w:rPr>
          <w:color w:val="000000"/>
          <w:lang w:val="en-GB"/>
        </w:rPr>
        <w:t xml:space="preserve">Seven </w:t>
      </w:r>
      <w:r w:rsidRPr="005E1CA3">
        <w:rPr>
          <w:color w:val="000000"/>
        </w:rPr>
        <w:t>studies report</w:t>
      </w:r>
      <w:r w:rsidR="00D14AEB" w:rsidRPr="005E1CA3">
        <w:rPr>
          <w:color w:val="000000"/>
          <w:lang w:val="en-GB"/>
        </w:rPr>
        <w:t>ed</w:t>
      </w:r>
      <w:r w:rsidRPr="005E1CA3">
        <w:rPr>
          <w:color w:val="000000"/>
        </w:rPr>
        <w:t xml:space="preserve"> </w:t>
      </w:r>
      <w:r w:rsidR="005E1CA3">
        <w:rPr>
          <w:color w:val="000000"/>
        </w:rPr>
        <w:t>“</w:t>
      </w:r>
      <w:r w:rsidRPr="005E1CA3">
        <w:rPr>
          <w:color w:val="000000"/>
        </w:rPr>
        <w:t>social influences</w:t>
      </w:r>
      <w:r w:rsidR="005E1CA3">
        <w:rPr>
          <w:color w:val="000000"/>
        </w:rPr>
        <w:t>”</w:t>
      </w:r>
      <w:r w:rsidR="00D14AEB" w:rsidRPr="005E1CA3">
        <w:rPr>
          <w:color w:val="000000"/>
          <w:lang w:val="en-GB"/>
        </w:rPr>
        <w:t xml:space="preserve"> </w:t>
      </w:r>
      <w:r w:rsidRPr="005E1CA3">
        <w:rPr>
          <w:color w:val="000000"/>
        </w:rPr>
        <w:t xml:space="preserve">and </w:t>
      </w:r>
      <w:r w:rsidR="00D14AEB" w:rsidRPr="005E1CA3">
        <w:rPr>
          <w:color w:val="000000"/>
          <w:lang w:val="en-GB"/>
        </w:rPr>
        <w:t xml:space="preserve">six studies included factors relating to </w:t>
      </w:r>
      <w:r w:rsidR="005E1CA3">
        <w:rPr>
          <w:color w:val="000000"/>
          <w:lang w:val="en-GB"/>
        </w:rPr>
        <w:t>“</w:t>
      </w:r>
      <w:r w:rsidR="005E1CA3">
        <w:rPr>
          <w:color w:val="000000"/>
        </w:rPr>
        <w:t>G</w:t>
      </w:r>
      <w:r w:rsidRPr="005E1CA3">
        <w:rPr>
          <w:color w:val="000000"/>
        </w:rPr>
        <w:t>oals</w:t>
      </w:r>
      <w:r w:rsidR="005E1CA3">
        <w:rPr>
          <w:color w:val="000000"/>
        </w:rPr>
        <w:t>”</w:t>
      </w:r>
      <w:r w:rsidRPr="005E1CA3">
        <w:rPr>
          <w:color w:val="000000"/>
        </w:rPr>
        <w:t xml:space="preserve">, followed by </w:t>
      </w:r>
      <w:r w:rsidR="00D14AEB" w:rsidRPr="005E1CA3">
        <w:rPr>
          <w:color w:val="000000"/>
          <w:lang w:val="en-GB"/>
        </w:rPr>
        <w:t xml:space="preserve">four studies </w:t>
      </w:r>
      <w:r w:rsidRPr="005E1CA3">
        <w:rPr>
          <w:color w:val="000000"/>
        </w:rPr>
        <w:t xml:space="preserve">involving factors related to </w:t>
      </w:r>
      <w:r w:rsidR="005E1CA3">
        <w:rPr>
          <w:color w:val="000000"/>
        </w:rPr>
        <w:t>“S</w:t>
      </w:r>
      <w:r w:rsidRPr="005E1CA3">
        <w:rPr>
          <w:color w:val="000000"/>
        </w:rPr>
        <w:t>ocial/</w:t>
      </w:r>
      <w:r w:rsidR="005E1CA3">
        <w:rPr>
          <w:color w:val="000000"/>
        </w:rPr>
        <w:t>P</w:t>
      </w:r>
      <w:r w:rsidRPr="005E1CA3">
        <w:rPr>
          <w:color w:val="000000"/>
        </w:rPr>
        <w:t xml:space="preserve">rofessional </w:t>
      </w:r>
      <w:r w:rsidR="005E1CA3">
        <w:rPr>
          <w:color w:val="000000"/>
        </w:rPr>
        <w:t>R</w:t>
      </w:r>
      <w:r w:rsidRPr="005E1CA3">
        <w:rPr>
          <w:color w:val="000000"/>
        </w:rPr>
        <w:t>ole</w:t>
      </w:r>
      <w:r w:rsidR="005E1CA3">
        <w:rPr>
          <w:color w:val="000000"/>
        </w:rPr>
        <w:t xml:space="preserve"> and </w:t>
      </w:r>
      <w:r w:rsidR="005E1CA3" w:rsidRPr="005E1CA3">
        <w:rPr>
          <w:color w:val="000000"/>
        </w:rPr>
        <w:t>Identity</w:t>
      </w:r>
      <w:r w:rsidR="005E1CA3">
        <w:rPr>
          <w:color w:val="000000"/>
        </w:rPr>
        <w:t>”</w:t>
      </w:r>
      <w:r w:rsidRPr="005E1CA3">
        <w:rPr>
          <w:color w:val="000000"/>
        </w:rPr>
        <w:t xml:space="preserve">. Underrepresented domains included </w:t>
      </w:r>
      <w:r w:rsidR="005E1CA3">
        <w:rPr>
          <w:color w:val="000000"/>
        </w:rPr>
        <w:t>“E</w:t>
      </w:r>
      <w:r w:rsidRPr="005E1CA3">
        <w:rPr>
          <w:color w:val="000000"/>
        </w:rPr>
        <w:t>motion</w:t>
      </w:r>
      <w:r w:rsidR="005E1CA3">
        <w:rPr>
          <w:color w:val="000000"/>
        </w:rPr>
        <w:t>”</w:t>
      </w:r>
      <w:r w:rsidR="00D14AEB" w:rsidRPr="005E1CA3">
        <w:rPr>
          <w:color w:val="000000"/>
          <w:lang w:val="en-GB"/>
        </w:rPr>
        <w:t xml:space="preserve"> (n=2)</w:t>
      </w:r>
      <w:r w:rsidRPr="005E1CA3">
        <w:rPr>
          <w:color w:val="000000"/>
        </w:rPr>
        <w:t xml:space="preserve">, </w:t>
      </w:r>
      <w:r w:rsidR="005E1CA3">
        <w:rPr>
          <w:color w:val="000000"/>
        </w:rPr>
        <w:t>“B</w:t>
      </w:r>
      <w:r w:rsidRPr="005E1CA3">
        <w:rPr>
          <w:color w:val="000000"/>
        </w:rPr>
        <w:t xml:space="preserve">eliefs about </w:t>
      </w:r>
      <w:r w:rsidR="005E1CA3">
        <w:rPr>
          <w:color w:val="000000"/>
        </w:rPr>
        <w:t>C</w:t>
      </w:r>
      <w:r w:rsidRPr="005E1CA3">
        <w:rPr>
          <w:color w:val="000000"/>
        </w:rPr>
        <w:t>apabilities</w:t>
      </w:r>
      <w:r w:rsidR="005E1CA3">
        <w:rPr>
          <w:color w:val="000000"/>
        </w:rPr>
        <w:t>”</w:t>
      </w:r>
      <w:r w:rsidR="00D14AEB" w:rsidRPr="005E1CA3">
        <w:rPr>
          <w:color w:val="000000"/>
          <w:lang w:val="en-GB"/>
        </w:rPr>
        <w:t xml:space="preserve"> (n=2)</w:t>
      </w:r>
      <w:r w:rsidRPr="005E1CA3">
        <w:rPr>
          <w:color w:val="000000"/>
        </w:rPr>
        <w:t xml:space="preserve">, </w:t>
      </w:r>
      <w:r w:rsidR="005E1CA3">
        <w:rPr>
          <w:color w:val="000000"/>
        </w:rPr>
        <w:t>“B</w:t>
      </w:r>
      <w:r w:rsidRPr="005E1CA3">
        <w:rPr>
          <w:color w:val="000000"/>
        </w:rPr>
        <w:t xml:space="preserve">ehavioural </w:t>
      </w:r>
      <w:r w:rsidR="005E1CA3">
        <w:rPr>
          <w:color w:val="000000"/>
        </w:rPr>
        <w:t>R</w:t>
      </w:r>
      <w:r w:rsidRPr="005E1CA3">
        <w:rPr>
          <w:color w:val="000000"/>
        </w:rPr>
        <w:t>egulation</w:t>
      </w:r>
      <w:r w:rsidR="005E1CA3">
        <w:rPr>
          <w:color w:val="000000"/>
        </w:rPr>
        <w:t>”</w:t>
      </w:r>
      <w:r w:rsidR="00D14AEB" w:rsidRPr="005E1CA3">
        <w:rPr>
          <w:color w:val="000000"/>
          <w:lang w:val="en-GB"/>
        </w:rPr>
        <w:t xml:space="preserve"> (n=1)</w:t>
      </w:r>
      <w:r w:rsidRPr="005E1CA3">
        <w:rPr>
          <w:color w:val="000000"/>
        </w:rPr>
        <w:t xml:space="preserve">, and </w:t>
      </w:r>
      <w:r w:rsidR="005E1CA3">
        <w:rPr>
          <w:color w:val="000000"/>
        </w:rPr>
        <w:t>“R</w:t>
      </w:r>
      <w:r w:rsidRPr="005E1CA3">
        <w:rPr>
          <w:color w:val="000000"/>
        </w:rPr>
        <w:t>einforcement</w:t>
      </w:r>
      <w:r w:rsidR="005E1CA3">
        <w:rPr>
          <w:color w:val="000000"/>
        </w:rPr>
        <w:t>”</w:t>
      </w:r>
      <w:r w:rsidR="00D14AEB" w:rsidRPr="005E1CA3">
        <w:rPr>
          <w:color w:val="000000"/>
          <w:lang w:val="en-GB"/>
        </w:rPr>
        <w:t xml:space="preserve"> (n=1)</w:t>
      </w:r>
      <w:r w:rsidRPr="005E1CA3">
        <w:rPr>
          <w:color w:val="000000"/>
        </w:rPr>
        <w:t xml:space="preserve">. On the other hand, none of the identified factors were related to the </w:t>
      </w:r>
      <w:r w:rsidR="005E1CA3">
        <w:rPr>
          <w:color w:val="000000"/>
        </w:rPr>
        <w:t>“S</w:t>
      </w:r>
      <w:r w:rsidRPr="005E1CA3">
        <w:rPr>
          <w:color w:val="000000"/>
        </w:rPr>
        <w:t>kills</w:t>
      </w:r>
      <w:r w:rsidR="005E1CA3">
        <w:rPr>
          <w:color w:val="000000"/>
        </w:rPr>
        <w:t>”</w:t>
      </w:r>
      <w:r w:rsidRPr="005E1CA3">
        <w:rPr>
          <w:color w:val="000000"/>
        </w:rPr>
        <w:t xml:space="preserve">, </w:t>
      </w:r>
      <w:r w:rsidR="005E1CA3">
        <w:rPr>
          <w:color w:val="000000"/>
        </w:rPr>
        <w:t>“O</w:t>
      </w:r>
      <w:r w:rsidRPr="005E1CA3">
        <w:rPr>
          <w:color w:val="000000"/>
        </w:rPr>
        <w:t>ptimism</w:t>
      </w:r>
      <w:r w:rsidR="005E1CA3">
        <w:rPr>
          <w:color w:val="000000"/>
        </w:rPr>
        <w:t>”</w:t>
      </w:r>
      <w:r w:rsidRPr="005E1CA3">
        <w:rPr>
          <w:color w:val="000000"/>
        </w:rPr>
        <w:t xml:space="preserve">, or </w:t>
      </w:r>
      <w:r w:rsidR="005E1CA3">
        <w:rPr>
          <w:color w:val="000000"/>
        </w:rPr>
        <w:t>“I</w:t>
      </w:r>
      <w:r w:rsidRPr="005E1CA3">
        <w:rPr>
          <w:color w:val="000000"/>
        </w:rPr>
        <w:t>ntention</w:t>
      </w:r>
      <w:r w:rsidR="005E1CA3">
        <w:rPr>
          <w:color w:val="000000"/>
        </w:rPr>
        <w:t>s”</w:t>
      </w:r>
      <w:r w:rsidRPr="005E1CA3">
        <w:rPr>
          <w:color w:val="000000"/>
        </w:rPr>
        <w:t xml:space="preserve"> domains. </w:t>
      </w:r>
    </w:p>
    <w:p w14:paraId="5416EED5" w14:textId="5396FF5A" w:rsidR="008A639C" w:rsidRPr="008A639C" w:rsidRDefault="007768C0" w:rsidP="008A639C">
      <w:pPr>
        <w:shd w:val="clear" w:color="auto" w:fill="FFFFFF"/>
        <w:spacing w:before="100" w:beforeAutospacing="1" w:after="100" w:afterAutospacing="1"/>
        <w:jc w:val="both"/>
        <w:rPr>
          <w:color w:val="000000"/>
        </w:rPr>
      </w:pPr>
      <w:r w:rsidRPr="008F14B2">
        <w:rPr>
          <w:color w:val="000000"/>
        </w:rPr>
        <w:t xml:space="preserve">Except for </w:t>
      </w:r>
      <w:r w:rsidR="005E1CA3">
        <w:rPr>
          <w:color w:val="000000"/>
        </w:rPr>
        <w:t>“B</w:t>
      </w:r>
      <w:r w:rsidR="005E1CA3" w:rsidRPr="005E1CA3">
        <w:rPr>
          <w:color w:val="000000"/>
        </w:rPr>
        <w:t xml:space="preserve">eliefs about </w:t>
      </w:r>
      <w:r w:rsidR="005E1CA3">
        <w:rPr>
          <w:color w:val="000000"/>
        </w:rPr>
        <w:t>C</w:t>
      </w:r>
      <w:r w:rsidR="005E1CA3" w:rsidRPr="005E1CA3">
        <w:rPr>
          <w:color w:val="000000"/>
        </w:rPr>
        <w:t>onsequences</w:t>
      </w:r>
      <w:r w:rsidR="005E1CA3">
        <w:rPr>
          <w:color w:val="000000"/>
        </w:rPr>
        <w:t>”</w:t>
      </w:r>
      <w:r w:rsidRPr="008F14B2">
        <w:rPr>
          <w:color w:val="000000"/>
        </w:rPr>
        <w:t xml:space="preserve">, most studies contributing to the other three most commonly reported domains </w:t>
      </w:r>
      <w:r w:rsidR="0025753D">
        <w:rPr>
          <w:color w:val="000000"/>
        </w:rPr>
        <w:t>(</w:t>
      </w:r>
      <w:r w:rsidR="005E1CA3">
        <w:rPr>
          <w:color w:val="000000"/>
        </w:rPr>
        <w:t>“K</w:t>
      </w:r>
      <w:r w:rsidR="005E1CA3" w:rsidRPr="005E1CA3">
        <w:rPr>
          <w:color w:val="000000"/>
        </w:rPr>
        <w:t>nowledge</w:t>
      </w:r>
      <w:r w:rsidR="005E1CA3">
        <w:rPr>
          <w:color w:val="000000"/>
        </w:rPr>
        <w:t>”</w:t>
      </w:r>
      <w:r w:rsidR="002B5E42">
        <w:rPr>
          <w:color w:val="000000"/>
        </w:rPr>
        <w:t>;</w:t>
      </w:r>
      <w:r w:rsidR="0025753D">
        <w:rPr>
          <w:color w:val="000000"/>
        </w:rPr>
        <w:t xml:space="preserve"> </w:t>
      </w:r>
      <w:r w:rsidR="005E1CA3">
        <w:rPr>
          <w:color w:val="000000"/>
        </w:rPr>
        <w:t>“E</w:t>
      </w:r>
      <w:r w:rsidR="005E1CA3" w:rsidRPr="005E1CA3">
        <w:rPr>
          <w:color w:val="000000"/>
        </w:rPr>
        <w:t xml:space="preserve">nvironmental </w:t>
      </w:r>
      <w:r w:rsidR="005E1CA3">
        <w:rPr>
          <w:color w:val="000000"/>
        </w:rPr>
        <w:t>C</w:t>
      </w:r>
      <w:r w:rsidR="005E1CA3" w:rsidRPr="005E1CA3">
        <w:rPr>
          <w:color w:val="000000"/>
        </w:rPr>
        <w:t xml:space="preserve">ontext </w:t>
      </w:r>
      <w:r w:rsidR="005E1CA3">
        <w:rPr>
          <w:color w:val="000000"/>
        </w:rPr>
        <w:t>and Resources”</w:t>
      </w:r>
      <w:r w:rsidR="002B5E42">
        <w:rPr>
          <w:color w:val="000000"/>
        </w:rPr>
        <w:t>;</w:t>
      </w:r>
      <w:r w:rsidR="0025753D">
        <w:rPr>
          <w:color w:val="000000"/>
        </w:rPr>
        <w:t xml:space="preserve"> and </w:t>
      </w:r>
      <w:r w:rsidR="005E1CA3">
        <w:rPr>
          <w:color w:val="000000"/>
        </w:rPr>
        <w:t>“M</w:t>
      </w:r>
      <w:r w:rsidR="005E1CA3" w:rsidRPr="005E1CA3">
        <w:rPr>
          <w:color w:val="000000"/>
        </w:rPr>
        <w:t xml:space="preserve">emory, </w:t>
      </w:r>
      <w:r w:rsidR="005E1CA3">
        <w:rPr>
          <w:color w:val="000000"/>
        </w:rPr>
        <w:t>A</w:t>
      </w:r>
      <w:r w:rsidR="005E1CA3" w:rsidRPr="005E1CA3">
        <w:rPr>
          <w:color w:val="000000"/>
        </w:rPr>
        <w:t>ttention</w:t>
      </w:r>
      <w:r w:rsidR="005E1CA3">
        <w:rPr>
          <w:color w:val="000000"/>
        </w:rPr>
        <w:t xml:space="preserve"> and D</w:t>
      </w:r>
      <w:r w:rsidR="005E1CA3" w:rsidRPr="005E1CA3">
        <w:rPr>
          <w:color w:val="000000"/>
        </w:rPr>
        <w:t xml:space="preserve">ecision </w:t>
      </w:r>
      <w:r w:rsidR="005E1CA3">
        <w:rPr>
          <w:color w:val="000000"/>
        </w:rPr>
        <w:t>P</w:t>
      </w:r>
      <w:r w:rsidR="005E1CA3" w:rsidRPr="005E1CA3">
        <w:rPr>
          <w:color w:val="000000"/>
        </w:rPr>
        <w:t>rocess</w:t>
      </w:r>
      <w:r w:rsidR="005E1CA3">
        <w:rPr>
          <w:color w:val="000000"/>
        </w:rPr>
        <w:t>es”</w:t>
      </w:r>
      <w:r w:rsidR="0025753D">
        <w:rPr>
          <w:color w:val="000000"/>
        </w:rPr>
        <w:t xml:space="preserve">) </w:t>
      </w:r>
      <w:r w:rsidRPr="008F14B2">
        <w:rPr>
          <w:color w:val="000000"/>
        </w:rPr>
        <w:t xml:space="preserve">scored low (1 or 2 out of 5) on the MMAT quality assessment. Moreover, the same number of studies </w:t>
      </w:r>
      <w:r w:rsidR="0033556F">
        <w:rPr>
          <w:color w:val="000000"/>
        </w:rPr>
        <w:t xml:space="preserve">(n=5) </w:t>
      </w:r>
      <w:r w:rsidRPr="008F14B2">
        <w:rPr>
          <w:color w:val="000000"/>
        </w:rPr>
        <w:t xml:space="preserve">contributing to the "beliefs about consequences" domain had low (1 or 2 out of 5), and intermediate (3 out of 5) scores on the MMAT.  </w:t>
      </w:r>
    </w:p>
    <w:p w14:paraId="0ED53CF2" w14:textId="77777777" w:rsidR="008A639C" w:rsidRPr="008A639C" w:rsidRDefault="007768C0" w:rsidP="008A639C">
      <w:pPr>
        <w:shd w:val="clear" w:color="auto" w:fill="FFFFFF"/>
        <w:spacing w:before="100" w:beforeAutospacing="1" w:after="100" w:afterAutospacing="1"/>
        <w:jc w:val="both"/>
        <w:rPr>
          <w:b/>
          <w:bCs/>
          <w:color w:val="000000"/>
        </w:rPr>
      </w:pPr>
      <w:r w:rsidRPr="008A639C">
        <w:rPr>
          <w:b/>
          <w:bCs/>
          <w:color w:val="000000"/>
        </w:rPr>
        <w:t xml:space="preserve">Conclusion: </w:t>
      </w:r>
    </w:p>
    <w:p w14:paraId="258FC20B" w14:textId="765CA504" w:rsidR="008A639C" w:rsidRPr="008A639C" w:rsidRDefault="007768C0" w:rsidP="008A639C">
      <w:pPr>
        <w:jc w:val="both"/>
      </w:pPr>
      <w:r w:rsidRPr="008A639C">
        <w:rPr>
          <w:color w:val="000000"/>
          <w:shd w:val="clear" w:color="auto" w:fill="FFFFFF"/>
        </w:rPr>
        <w:t xml:space="preserve">Medicines risk communications are important tools for disseminating information that may influence the benefit-to-risk balance of medicines. Even though </w:t>
      </w:r>
      <w:r w:rsidR="00623411">
        <w:rPr>
          <w:color w:val="000000"/>
          <w:shd w:val="clear" w:color="auto" w:fill="FFFFFF"/>
        </w:rPr>
        <w:t>HCP</w:t>
      </w:r>
      <w:r w:rsidRPr="008A639C">
        <w:rPr>
          <w:color w:val="000000"/>
          <w:shd w:val="clear" w:color="auto" w:fill="FFFFFF"/>
        </w:rPr>
        <w:t xml:space="preserve">s are required to implement the </w:t>
      </w:r>
      <w:r w:rsidRPr="00141501">
        <w:rPr>
          <w:color w:val="000000"/>
          <w:shd w:val="clear" w:color="auto" w:fill="FFFFFF"/>
        </w:rPr>
        <w:t xml:space="preserve">recommendations of these communications, they do not always adhere to them. </w:t>
      </w:r>
      <w:r w:rsidR="00F15403" w:rsidRPr="00141501">
        <w:rPr>
          <w:color w:val="000000"/>
          <w:shd w:val="clear" w:color="auto" w:fill="FFFFFF"/>
        </w:rPr>
        <w:t xml:space="preserve">Using the TDF enabled the categorization of the range of factors that affect whether or not </w:t>
      </w:r>
      <w:r w:rsidR="00623411" w:rsidRPr="00141501">
        <w:rPr>
          <w:color w:val="000000"/>
          <w:shd w:val="clear" w:color="auto" w:fill="FFFFFF"/>
        </w:rPr>
        <w:t>HCP</w:t>
      </w:r>
      <w:r w:rsidR="00F15403" w:rsidRPr="00141501">
        <w:rPr>
          <w:color w:val="000000"/>
          <w:shd w:val="clear" w:color="auto" w:fill="FFFFFF"/>
        </w:rPr>
        <w:t xml:space="preserve">s implement </w:t>
      </w:r>
      <w:r w:rsidR="00C43817" w:rsidRPr="00141501">
        <w:rPr>
          <w:color w:val="000000"/>
          <w:shd w:val="clear" w:color="auto" w:fill="FFFFFF"/>
        </w:rPr>
        <w:t xml:space="preserve">the recommendations provided in a </w:t>
      </w:r>
      <w:r w:rsidR="00F15403" w:rsidRPr="00141501">
        <w:rPr>
          <w:color w:val="000000"/>
          <w:shd w:val="clear" w:color="auto" w:fill="FFFFFF"/>
        </w:rPr>
        <w:t>medicine risk communication</w:t>
      </w:r>
      <w:r w:rsidR="00F15403" w:rsidRPr="00141501">
        <w:rPr>
          <w:color w:val="000000"/>
          <w:shd w:val="clear" w:color="auto" w:fill="FFFFFF"/>
          <w:lang w:val="en-GB"/>
        </w:rPr>
        <w:t>.</w:t>
      </w:r>
      <w:r w:rsidRPr="00141501">
        <w:rPr>
          <w:color w:val="000000"/>
          <w:shd w:val="clear" w:color="auto" w:fill="FFFFFF"/>
        </w:rPr>
        <w:t xml:space="preserve"> However, most of these factors relate to four domains only </w:t>
      </w:r>
      <w:r w:rsidR="006F51FB">
        <w:rPr>
          <w:color w:val="000000"/>
        </w:rPr>
        <w:t>(“K</w:t>
      </w:r>
      <w:r w:rsidR="006F51FB" w:rsidRPr="005E1CA3">
        <w:rPr>
          <w:color w:val="000000"/>
        </w:rPr>
        <w:t>nowledge</w:t>
      </w:r>
      <w:r w:rsidR="006F51FB">
        <w:rPr>
          <w:color w:val="000000"/>
        </w:rPr>
        <w:t>”</w:t>
      </w:r>
      <w:r w:rsidR="00F15403" w:rsidRPr="00141501">
        <w:rPr>
          <w:color w:val="000000"/>
          <w:shd w:val="clear" w:color="auto" w:fill="FFFFFF"/>
          <w:lang w:val="en-GB"/>
        </w:rPr>
        <w:t>;</w:t>
      </w:r>
      <w:r w:rsidRPr="00141501">
        <w:rPr>
          <w:color w:val="000000"/>
          <w:shd w:val="clear" w:color="auto" w:fill="FFFFFF"/>
        </w:rPr>
        <w:t xml:space="preserve"> </w:t>
      </w:r>
      <w:r w:rsidR="006F51FB">
        <w:rPr>
          <w:color w:val="000000"/>
        </w:rPr>
        <w:t>“B</w:t>
      </w:r>
      <w:r w:rsidR="006F51FB" w:rsidRPr="005E1CA3">
        <w:rPr>
          <w:color w:val="000000"/>
        </w:rPr>
        <w:t xml:space="preserve">eliefs about </w:t>
      </w:r>
      <w:r w:rsidR="006F51FB">
        <w:rPr>
          <w:color w:val="000000"/>
        </w:rPr>
        <w:t>C</w:t>
      </w:r>
      <w:r w:rsidR="006F51FB" w:rsidRPr="005E1CA3">
        <w:rPr>
          <w:color w:val="000000"/>
        </w:rPr>
        <w:t>onsequences</w:t>
      </w:r>
      <w:r w:rsidR="006F51FB">
        <w:rPr>
          <w:color w:val="000000"/>
        </w:rPr>
        <w:t>”</w:t>
      </w:r>
      <w:r w:rsidR="00F15403" w:rsidRPr="00141501">
        <w:rPr>
          <w:color w:val="000000"/>
          <w:shd w:val="clear" w:color="auto" w:fill="FFFFFF"/>
          <w:lang w:val="en-GB"/>
        </w:rPr>
        <w:t>;</w:t>
      </w:r>
      <w:r w:rsidR="00B92F13" w:rsidRPr="00141501">
        <w:rPr>
          <w:color w:val="000000"/>
          <w:shd w:val="clear" w:color="auto" w:fill="FFFFFF"/>
          <w:lang w:val="en-GB"/>
        </w:rPr>
        <w:t xml:space="preserve"> </w:t>
      </w:r>
      <w:r w:rsidR="006F51FB">
        <w:rPr>
          <w:color w:val="000000"/>
        </w:rPr>
        <w:t>“M</w:t>
      </w:r>
      <w:r w:rsidR="006F51FB" w:rsidRPr="005E1CA3">
        <w:rPr>
          <w:color w:val="000000"/>
        </w:rPr>
        <w:t xml:space="preserve">emory, </w:t>
      </w:r>
      <w:r w:rsidR="006F51FB">
        <w:rPr>
          <w:color w:val="000000"/>
        </w:rPr>
        <w:t>A</w:t>
      </w:r>
      <w:r w:rsidR="006F51FB" w:rsidRPr="005E1CA3">
        <w:rPr>
          <w:color w:val="000000"/>
        </w:rPr>
        <w:t>ttention</w:t>
      </w:r>
      <w:r w:rsidR="006F51FB">
        <w:rPr>
          <w:color w:val="000000"/>
        </w:rPr>
        <w:t xml:space="preserve"> and D</w:t>
      </w:r>
      <w:r w:rsidR="006F51FB" w:rsidRPr="005E1CA3">
        <w:rPr>
          <w:color w:val="000000"/>
        </w:rPr>
        <w:t xml:space="preserve">ecision </w:t>
      </w:r>
      <w:r w:rsidR="006F51FB">
        <w:rPr>
          <w:color w:val="000000"/>
        </w:rPr>
        <w:t>P</w:t>
      </w:r>
      <w:r w:rsidR="006F51FB" w:rsidRPr="005E1CA3">
        <w:rPr>
          <w:color w:val="000000"/>
        </w:rPr>
        <w:t>rocess</w:t>
      </w:r>
      <w:r w:rsidR="006F51FB">
        <w:rPr>
          <w:color w:val="000000"/>
        </w:rPr>
        <w:t>es”</w:t>
      </w:r>
      <w:r w:rsidR="00F15403" w:rsidRPr="00141501">
        <w:rPr>
          <w:color w:val="000000"/>
          <w:shd w:val="clear" w:color="auto" w:fill="FFFFFF"/>
          <w:lang w:val="en-GB"/>
        </w:rPr>
        <w:t>;</w:t>
      </w:r>
      <w:r w:rsidRPr="00141501">
        <w:rPr>
          <w:color w:val="000000"/>
          <w:shd w:val="clear" w:color="auto" w:fill="FFFFFF"/>
        </w:rPr>
        <w:t xml:space="preserve"> and </w:t>
      </w:r>
      <w:r w:rsidR="006F51FB">
        <w:rPr>
          <w:color w:val="000000"/>
        </w:rPr>
        <w:t>“E</w:t>
      </w:r>
      <w:r w:rsidR="006F51FB" w:rsidRPr="005E1CA3">
        <w:rPr>
          <w:color w:val="000000"/>
        </w:rPr>
        <w:t xml:space="preserve">nvironmental </w:t>
      </w:r>
      <w:r w:rsidR="006F51FB">
        <w:rPr>
          <w:color w:val="000000"/>
        </w:rPr>
        <w:t>C</w:t>
      </w:r>
      <w:r w:rsidR="006F51FB" w:rsidRPr="005E1CA3">
        <w:rPr>
          <w:color w:val="000000"/>
        </w:rPr>
        <w:t xml:space="preserve">ontext </w:t>
      </w:r>
      <w:r w:rsidR="006F51FB">
        <w:rPr>
          <w:color w:val="000000"/>
        </w:rPr>
        <w:t>and Resources”</w:t>
      </w:r>
      <w:r w:rsidRPr="00141501">
        <w:rPr>
          <w:color w:val="000000"/>
          <w:shd w:val="clear" w:color="auto" w:fill="FFFFFF"/>
        </w:rPr>
        <w:t xml:space="preserve">). Additionally, most of the studies contributing to three of these four domains were of low quality. </w:t>
      </w:r>
      <w:r w:rsidR="00F15403" w:rsidRPr="00141501">
        <w:rPr>
          <w:color w:val="000000"/>
          <w:shd w:val="clear" w:color="auto" w:fill="FFFFFF"/>
          <w:lang w:val="en-GB"/>
        </w:rPr>
        <w:t>F</w:t>
      </w:r>
      <w:r w:rsidRPr="00141501">
        <w:rPr>
          <w:color w:val="000000"/>
          <w:shd w:val="clear" w:color="auto" w:fill="FFFFFF"/>
        </w:rPr>
        <w:t>uture research should focus on using implementation science to identify target behaviours for actionable medicine risk communications</w:t>
      </w:r>
      <w:r w:rsidRPr="008A639C">
        <w:rPr>
          <w:color w:val="000000"/>
          <w:shd w:val="clear" w:color="auto" w:fill="FFFFFF"/>
        </w:rPr>
        <w:t xml:space="preserve">. Regulators should use such science to develop cost-effective strategies for improving the implementation of medicines risk communication by </w:t>
      </w:r>
      <w:r w:rsidR="00623411">
        <w:rPr>
          <w:color w:val="000000"/>
          <w:shd w:val="clear" w:color="auto" w:fill="FFFFFF"/>
        </w:rPr>
        <w:t>HCP</w:t>
      </w:r>
      <w:r w:rsidRPr="008A639C">
        <w:rPr>
          <w:color w:val="000000"/>
          <w:shd w:val="clear" w:color="auto" w:fill="FFFFFF"/>
        </w:rPr>
        <w:t>s.</w:t>
      </w:r>
    </w:p>
    <w:p w14:paraId="1713E755" w14:textId="77777777" w:rsidR="008A639C" w:rsidRPr="008A639C" w:rsidRDefault="007768C0">
      <w:r w:rsidRPr="008A639C">
        <w:br w:type="page"/>
      </w:r>
    </w:p>
    <w:p w14:paraId="719E585B" w14:textId="77777777" w:rsidR="008A639C" w:rsidRPr="008A639C" w:rsidRDefault="008A639C" w:rsidP="00A90526">
      <w:pPr>
        <w:ind w:left="720" w:hanging="360"/>
        <w:jc w:val="both"/>
      </w:pPr>
    </w:p>
    <w:p w14:paraId="62B088E7" w14:textId="77777777" w:rsidR="00A90526" w:rsidRPr="008A639C" w:rsidRDefault="007768C0" w:rsidP="00A90526">
      <w:pPr>
        <w:pStyle w:val="ListParagraph"/>
        <w:numPr>
          <w:ilvl w:val="0"/>
          <w:numId w:val="5"/>
        </w:numPr>
        <w:jc w:val="both"/>
      </w:pPr>
      <w:r w:rsidRPr="008A639C">
        <w:t xml:space="preserve">Introduction </w:t>
      </w:r>
    </w:p>
    <w:p w14:paraId="2980EAD9" w14:textId="77777777" w:rsidR="00A90526" w:rsidRPr="008A639C" w:rsidRDefault="00A90526" w:rsidP="00A90526">
      <w:pPr>
        <w:jc w:val="both"/>
      </w:pPr>
    </w:p>
    <w:p w14:paraId="51BE5402" w14:textId="632A137F" w:rsidR="00277135" w:rsidRPr="006F51FB" w:rsidRDefault="007768C0" w:rsidP="00CE5318">
      <w:pPr>
        <w:jc w:val="both"/>
      </w:pPr>
      <w:r w:rsidRPr="006F51FB">
        <w:rPr>
          <w:lang w:val="en-GB"/>
        </w:rPr>
        <w:t>R</w:t>
      </w:r>
      <w:r w:rsidRPr="006F51FB">
        <w:t>isk communication, an established terminology has historically been applied in the context of sharing information related to risks</w:t>
      </w:r>
      <w:r w:rsidRPr="006F51FB">
        <w:fldChar w:fldCharType="begin" w:fldLock="1"/>
      </w:r>
      <w:r w:rsidRPr="006F51FB">
        <w:instrText>ADDIN CSL_CITATION {"citationItems":[{"id":"ITEM-1","itemData":{"author":[{"dropping-particle":"","family":"Plough","given":"Alonzo","non-dropping-particle":"","parse-names":false,"suffix":""},{"dropping-particle":"","family":"Krimsky","given":"Sheldon","non-dropping-particle":"","parse-names":false,"suffix":""}],"id":"ITEM-1","issue":"3","issued":{"date-parts":[["1987"]]},"page":"4-10","title":"The Emergence of Risk Communication Studies : Social and Political Context Author ( s ): Alonzo Plough and Sheldon Krimsky REFERENCES Linked references are available on JSTOR for this article : You may need to log in to JSTOR to access the linked referenc","type":"article-journal","volume":"12"},"uris":["http://www.mendeley.com/documents/?uuid=d0c5bd1b-37fd-4cbc-ab79-18a2b5ce8737"]}],"mendeley":{"formattedCitation":"&lt;sup&gt;&lt;sup&gt;1&lt;/sup&gt;&lt;/sup&gt;","plainTextFormattedCitation":"1","previouslyFormattedCitation":"&lt;sup&gt;&lt;sup&gt;1&lt;/sup&gt;&lt;/sup&gt;"},"properties":{"noteIndex":0},"schema":"https://github.com/citation-style-language/schema/raw/master/csl-citation.json"}</w:instrText>
      </w:r>
      <w:r w:rsidRPr="006F51FB">
        <w:fldChar w:fldCharType="separate"/>
      </w:r>
      <w:r w:rsidRPr="006F51FB">
        <w:rPr>
          <w:noProof/>
          <w:vertAlign w:val="superscript"/>
        </w:rPr>
        <w:t>1</w:t>
      </w:r>
      <w:r w:rsidRPr="006F51FB">
        <w:fldChar w:fldCharType="end"/>
      </w:r>
      <w:r w:rsidRPr="006F51FB">
        <w:rPr>
          <w:lang w:val="en-GB"/>
        </w:rPr>
        <w:t>. Risk communication was conceptualised in different fields including environmental, public health and medical areas</w:t>
      </w:r>
      <w:r w:rsidRPr="006F51FB">
        <w:fldChar w:fldCharType="begin" w:fldLock="1"/>
      </w:r>
      <w:r w:rsidRPr="006F51FB">
        <w:instrText>ADDIN CSL_CITATION {"citationItems":[{"id":"ITEM-1","itemData":{"author":[{"dropping-particle":"","family":"Plough","given":"Alonzo","non-dropping-particle":"","parse-names":false,"suffix":""},{"dropping-particle":"","family":"Krimsky","given":"Sheldon","non-dropping-particle":"","parse-names":false,"suffix":""}],"id":"ITEM-1","issue":"3","issued":{"date-parts":[["1987"]]},"page":"4-10","title":"The Emergence of Risk Communication Studies : Social and Political Context Author ( s ): Alonzo Plough and Sheldon Krimsky REFERENCES Linked references are available on JSTOR for this article : You may need to log in to JSTOR to access the linked referenc","type":"article-journal","volume":"12"},"uris":["http://www.mendeley.com/documents/?uuid=d0c5bd1b-37fd-4cbc-ab79-18a2b5ce8737"]}],"mendeley":{"formattedCitation":"&lt;sup&gt;&lt;sup&gt;1&lt;/sup&gt;&lt;/sup&gt;","plainTextFormattedCitation":"1","previouslyFormattedCitation":"&lt;sup&gt;&lt;sup&gt;1&lt;/sup&gt;&lt;/sup&gt;"},"properties":{"noteIndex":0},"schema":"https://github.com/citation-style-language/schema/raw/master/csl-citation.json"}</w:instrText>
      </w:r>
      <w:r w:rsidRPr="006F51FB">
        <w:fldChar w:fldCharType="separate"/>
      </w:r>
      <w:r w:rsidRPr="006F51FB">
        <w:rPr>
          <w:noProof/>
          <w:vertAlign w:val="superscript"/>
        </w:rPr>
        <w:t>1</w:t>
      </w:r>
      <w:r w:rsidRPr="006F51FB">
        <w:fldChar w:fldCharType="end"/>
      </w:r>
      <w:r w:rsidRPr="006F51FB">
        <w:rPr>
          <w:lang w:val="en-GB"/>
        </w:rPr>
        <w:t>.</w:t>
      </w:r>
      <w:r w:rsidRPr="006F51FB">
        <w:t xml:space="preserve"> </w:t>
      </w:r>
      <w:r w:rsidRPr="006F51FB">
        <w:rPr>
          <w:lang w:val="en-GB"/>
        </w:rPr>
        <w:t xml:space="preserve"> </w:t>
      </w:r>
      <w:r w:rsidR="00C93380" w:rsidRPr="006F51FB">
        <w:rPr>
          <w:lang w:val="en-GB"/>
        </w:rPr>
        <w:t xml:space="preserve">Risk communication has also been used to share information related to medicine's safety. </w:t>
      </w:r>
      <w:r w:rsidRPr="006F51FB">
        <w:t xml:space="preserve">An early documented example of medicine risk communication was published in 1893 when The Lancet medical journal published physicians' reports of deaths attributed to anaesthesia </w:t>
      </w:r>
      <w:r w:rsidRPr="006F51FB">
        <w:fldChar w:fldCharType="begin" w:fldLock="1"/>
      </w:r>
      <w:r w:rsidRPr="006F51FB">
        <w:instrText>ADDIN CSL_CITATION {"citationItems":[{"id":"ITEM-1","itemData":{"author":[{"dropping-particle":"","family":"Routledge","given":"P.","non-dropping-particle":"","parse-names":false,"suffix":""}],"container-title":"Lancet (British edition)","id":"ITEM-1","issue":"9110","issued":{"date-parts":[["1998"]]},"page":"1200-1201","title":"150 years of pharmacovigilance","type":"article-journal","volume":"351"},"uris":["http://www.mendeley.com/documents/?uuid=63812b8e-2ecb-493f-afb7-50172e4973f7"]}],"mendeley":{"formattedCitation":"&lt;sup&gt;&lt;sup&gt;2&lt;/sup&gt;&lt;/sup&gt;","plainTextFormattedCitation":"2","previouslyFormattedCitation":"&lt;sup&gt;&lt;sup&gt;2&lt;/sup&gt;&lt;/sup&gt;"},"properties":{"noteIndex":0},"schema":"https://github.com/citation-style-language/schema/raw/master/csl-citation.json"}</w:instrText>
      </w:r>
      <w:r w:rsidRPr="006F51FB">
        <w:fldChar w:fldCharType="separate"/>
      </w:r>
      <w:r w:rsidRPr="006F51FB">
        <w:rPr>
          <w:noProof/>
          <w:vertAlign w:val="superscript"/>
        </w:rPr>
        <w:t>2</w:t>
      </w:r>
      <w:r w:rsidRPr="006F51FB">
        <w:fldChar w:fldCharType="end"/>
      </w:r>
      <w:r w:rsidRPr="006F51FB">
        <w:t xml:space="preserve">. Despite its controversial aetiology, this was believed to be triggered by the death of Hannah Greener, a 15-year-old girl, in 1848 </w:t>
      </w:r>
      <w:r w:rsidRPr="006F51FB">
        <w:rPr>
          <w:lang w:val="en-GB"/>
        </w:rPr>
        <w:t xml:space="preserve"> </w:t>
      </w:r>
      <w:r w:rsidRPr="006F51FB">
        <w:t xml:space="preserve">after she received chloroform as a general anaesthetic for her toenail removal surgery </w:t>
      </w:r>
      <w:r w:rsidRPr="006F51FB">
        <w:fldChar w:fldCharType="begin" w:fldLock="1"/>
      </w:r>
      <w:r w:rsidRPr="006F51FB">
        <w:instrText>ADDIN CSL_CITATION {"citationItems":[{"id":"ITEM-1","itemData":{"author":[{"dropping-particle":"","family":"Routledge","given":"P.","non-dropping-particle":"","parse-names":false,"suffix":""}],"container-title":"Lancet (British edition)","id":"ITEM-1","issue":"9110","issued":{"date-parts":[["1998"]]},"page":"1200-1201","title":"150 years of pharmacovigilance","type":"article-journal","volume":"351"},"uris":["http://www.mendeley.com/documents/?uuid=63812b8e-2ecb-493f-afb7-50172e4973f7"]},{"id":"ITEM-2","itemData":{"author":[{"dropping-particle":"","family":"Snow","given":"J.","non-dropping-particle":"","parse-names":false,"suffix":""}],"container-title":"Edinburgh Medical and Surgical Journal","id":"ITEM-2","issue":"180","issued":{"date-parts":[["1849"]]},"page":"75","title":"On the fatal cases of inhalation of chloroform","type":"article-journal","volume":"72"},"uris":["http://www.mendeley.com/documents/?uuid=92ee714f-81d6-40aa-8160-91fcf2678437"]},{"id":"ITEM-3","itemData":{"author":[{"dropping-particle":"","family":"Wawersik","given":"J","non-dropping-particle":"","parse-names":false,"suffix":""}],"container-title":"Anaesthesiologie und Reanimation","id":"ITEM-3","issue":"6","issued":{"date-parts":[["1997"]]},"page":"144-152","title":"History of chloroform anesthesia","type":"article-journal","volume":"22"},"uris":["http://www.mendeley.com/documents/?uuid=7728472a-72a7-4148-8667-d8eb95216972"]}],"mendeley":{"formattedCitation":"&lt;sup&gt;&lt;sup&gt;2&lt;/sup&gt;–&lt;sup&gt;4&lt;/sup&gt;&lt;/sup&gt;","plainTextFormattedCitation":"2–4","previouslyFormattedCitation":"&lt;sup&gt;&lt;sup&gt;2&lt;/sup&gt;–&lt;sup&gt;4&lt;/sup&gt;&lt;/sup&gt;"},"properties":{"noteIndex":0},"schema":"https://github.com/citation-style-language/schema/raw/master/csl-citation.json"}</w:instrText>
      </w:r>
      <w:r w:rsidRPr="006F51FB">
        <w:fldChar w:fldCharType="separate"/>
      </w:r>
      <w:r w:rsidRPr="006F51FB">
        <w:rPr>
          <w:noProof/>
          <w:vertAlign w:val="superscript"/>
        </w:rPr>
        <w:t>2–4</w:t>
      </w:r>
      <w:r w:rsidRPr="006F51FB">
        <w:fldChar w:fldCharType="end"/>
      </w:r>
      <w:r w:rsidRPr="006F51FB">
        <w:t xml:space="preserve">. However, it was only after the thalidomide disaster that risk communications related to medicines became an important element of pharmacovigilance activities in terms of sharing information related to adverse drug reactions (ADRs) </w:t>
      </w:r>
      <w:r w:rsidRPr="006F51FB">
        <w:fldChar w:fldCharType="begin" w:fldLock="1"/>
      </w:r>
      <w:r w:rsidRPr="006F51FB">
        <w:instrText>ADDIN CSL_CITATION {"citationItems":[{"id":"ITEM-1","itemData":{"author":[{"dropping-particle":"","family":"World Health Organizatioan","given":"","non-dropping-particle":"","parse-names":false,"suffix":""}],"id":"ITEM-1","issued":{"date-parts":[["1972"]]},"publisher":"World Health Organization","title":"International drug monitoring: the role of national centres, report of a WHO meeting [held in Geneva from 20 to 25 September 1971].","type":"book"},"uris":["http://www.mendeley.com/documents/?uuid=ba38ecbd-e53a-4926-8b70-11de42d30c89"]}],"mendeley":{"formattedCitation":"&lt;sup&gt;&lt;sup&gt;5&lt;/sup&gt;&lt;/sup&gt;","plainTextFormattedCitation":"5","previouslyFormattedCitation":"&lt;sup&gt;&lt;sup&gt;5&lt;/sup&gt;&lt;/sup&gt;"},"properties":{"noteIndex":0},"schema":"https://github.com/citation-style-language/schema/raw/master/csl-citation.json"}</w:instrText>
      </w:r>
      <w:r w:rsidRPr="006F51FB">
        <w:fldChar w:fldCharType="separate"/>
      </w:r>
      <w:r w:rsidRPr="006F51FB">
        <w:rPr>
          <w:noProof/>
          <w:vertAlign w:val="superscript"/>
        </w:rPr>
        <w:t>5</w:t>
      </w:r>
      <w:r w:rsidRPr="006F51FB">
        <w:fldChar w:fldCharType="end"/>
      </w:r>
      <w:r w:rsidRPr="006F51FB">
        <w:t xml:space="preserve">. </w:t>
      </w:r>
      <w:r w:rsidRPr="006F51FB">
        <w:rPr>
          <w:lang w:val="en-GB"/>
        </w:rPr>
        <w:t xml:space="preserve">In </w:t>
      </w:r>
      <w:r w:rsidRPr="006F51FB">
        <w:t>pharmacovigilance</w:t>
      </w:r>
      <w:r w:rsidRPr="006F51FB">
        <w:rPr>
          <w:lang w:val="en-GB"/>
        </w:rPr>
        <w:t>,</w:t>
      </w:r>
      <w:r w:rsidRPr="006F51FB">
        <w:t xml:space="preserve"> </w:t>
      </w:r>
      <w:r w:rsidRPr="006F51FB">
        <w:rPr>
          <w:lang w:val="en-GB"/>
        </w:rPr>
        <w:t>medicine risk communication</w:t>
      </w:r>
      <w:r w:rsidRPr="006F51FB">
        <w:t xml:space="preserve"> is </w:t>
      </w:r>
      <w:r w:rsidRPr="006F51FB">
        <w:rPr>
          <w:lang w:val="en-GB"/>
        </w:rPr>
        <w:t xml:space="preserve">usually </w:t>
      </w:r>
      <w:r w:rsidRPr="006F51FB">
        <w:t>overseen by regulatory agencies (RAs) such as the United States (US) Food and Drug Administration (FDA) and the European Medicine Agency (EMA)</w:t>
      </w:r>
      <w:r w:rsidRPr="006F51FB">
        <w:rPr>
          <w:vertAlign w:val="superscript"/>
        </w:rPr>
        <w:fldChar w:fldCharType="begin" w:fldLock="1"/>
      </w:r>
      <w:r w:rsidR="00D60465" w:rsidRPr="006F51FB">
        <w:rPr>
          <w:vertAlign w:val="superscript"/>
        </w:rPr>
        <w:instrText>ADDIN CSL_CITATION {"citationItems":[{"id":"ITEM-1","itemData":{"author":[{"dropping-particle":"","family":"World Health Organizatioan","given":"","non-dropping-particle":"","parse-names":false,"suffix":""}],"id":"ITEM-1","issued":{"date-parts":[["1972"]]},"publisher":"World Health Organization","title":"International drug monitoring: the role of national centres, report of a WHO meeting [held in Geneva from 20 to 25 September 1971].","type":"book"},"uris":["http://www.mendeley.com/documents/?uuid=ba38ecbd-e53a-4926-8b70-11de42d30c89"]},{"id":"ITEM-2","itemData":{"DOI":"10.1111/bcp.14104","ISSN":"13652125","abstract":"Aims: Regulatory risk communications are important to ensure medication safety, but their impact is poorly understood. The aim was to quantify the impact of UK risk communications on medication use and other outcomes. Methods: We conducted a systematic review of studies reporting prescribing/health outcome data relevant to UK regulatory risk communication. Data were reanalysed using interrupted time series regression 12 months after each regulatory intervention. Mean changes were pooled using random-effects generic inverse variance examining the following subgroups: drug withdrawals; restrictions/changes in indications; be aware messages without specific recommendations for action; communication via direct healthcare practitioner communications; communication via drug bulletins. Results: Of 11 466 articles screened, 40 studies examining 25 UK regulatory risk communications were included. Product withdrawals, restriction in indications and be aware communications were associated with relative mean changes of −78% (95% confidence interval [CI] −60 to −96%), −34% (95% confidence interval [CI] −12 to −55%) and −11% (95%CI −8 to −15%) in targeted drug prescribing respectively. Direct healthcare professional communications were associated with relative mean changes of −47% (95%CI −27 to −68%) compared to −13% (95%CI −6 to −20%) for drug bulletins. Of 7 studies examining unique health outcomes related to the safety concern, risk communications were associated with a mean −10% (95%CI −3 to −16%) decrease in intended and a 7% (95%CI 4 to 10%) increase in unintended health outcomes. Discussion: UK regulatory risk communications were associated with significant changes in targeted prescribing and potential changes in clinical outcomes. Further research is needed to systematically study the impact of regulatory interventions.","author":[{"dropping-particle":"","family":"Weatherburn","given":"Christopher J.","non-dropping-particle":"","parse-names":false,"suffix":""},{"dropping-particle":"","family":"Guthrie","given":"Bruce","non-dropping-particle":"","parse-names":false,"suffix":""},{"dropping-particle":"","family":"Dreischulte","given":"Tobias","non-dropping-particle":"","parse-names":false,"suffix":""},{"dropping-particle":"","family":"Morales","given":"Daniel R.","non-dropping-particle":"","parse-names":false,"suffix":""}],"container-title":"British Journal of Clinical Pharmacology","id":"ITEM-2","issued":{"date-parts":[["2019"]]},"title":"Impact of medicines regulatory risk communications in the UK on prescribing and clinical outcomes: Systematic review, time series analysis and meta-analysis","type":"article"},"uris":["http://www.mendeley.com/documents/?uuid=c033b33a-36cb-4dc0-b015-0a28031af61f"]}],"mendeley":{"formattedCitation":"&lt;sup&gt;&lt;sup&gt;5&lt;/sup&gt;,&lt;sup&gt;6&lt;/sup&gt;&lt;/sup&gt;","plainTextFormattedCitation":"5,6","previouslyFormattedCitation":"&lt;sup&gt;&lt;sup&gt;5&lt;/sup&gt;,&lt;sup&gt;6&lt;/sup&gt;&lt;/sup&gt;"},"properties":{"noteIndex":0},"schema":"https://github.com/citation-style-language/schema/raw/master/csl-citation.json"}</w:instrText>
      </w:r>
      <w:r w:rsidRPr="006F51FB">
        <w:rPr>
          <w:vertAlign w:val="superscript"/>
        </w:rPr>
        <w:fldChar w:fldCharType="separate"/>
      </w:r>
      <w:r w:rsidR="00D60465" w:rsidRPr="006F51FB">
        <w:rPr>
          <w:noProof/>
          <w:vertAlign w:val="superscript"/>
        </w:rPr>
        <w:t>5,6</w:t>
      </w:r>
      <w:r w:rsidRPr="006F51FB">
        <w:rPr>
          <w:vertAlign w:val="superscript"/>
        </w:rPr>
        <w:fldChar w:fldCharType="end"/>
      </w:r>
      <w:r w:rsidRPr="006F51FB">
        <w:t xml:space="preserve">. </w:t>
      </w:r>
      <w:r w:rsidRPr="006F51FB">
        <w:rPr>
          <w:lang w:val="en-US"/>
        </w:rPr>
        <w:t>Medicine risk communications are not to be confused with transparency, which aims to share information related to authoritative activities with the public and enable democratic decisions</w:t>
      </w:r>
      <w:r w:rsidRPr="006F51FB">
        <w:rPr>
          <w:color w:val="000000" w:themeColor="text1"/>
          <w:shd w:val="clear" w:color="auto" w:fill="FFFFFF"/>
        </w:rPr>
        <w:fldChar w:fldCharType="begin" w:fldLock="1"/>
      </w:r>
      <w:r w:rsidR="00D60465" w:rsidRPr="006F51FB">
        <w:rPr>
          <w:color w:val="000000" w:themeColor="text1"/>
          <w:shd w:val="clear" w:color="auto" w:fill="FFFFFF"/>
        </w:rPr>
        <w:instrText>ADDIN CSL_CITATION {"citationItems":[{"id":"ITEM-1","itemData":{"author":[{"dropping-particle":"","family":"European Medicines Agency","given":"","non-dropping-particle":"","parse-names":false,"suffix":""}],"id":"ITEM-1","issued":{"date-parts":[["2017"]]},"title":"Guideline on good pharmacovigilance practices (GVP) Module XV – Safety communication (Rev 1)","type":"webpage"},"uris":["http://www.mendeley.com/documents/?uuid=ee83a80b-c4fe-47a2-a76f-ba56fa363542"]},{"id":"ITEM-2","itemData":{"DOI":"10.2165/11539040-000000000-00000","ISSN":"1179-1942","abstract":"As a contribution to the debate on how best to communicate information on the effective and safe use of medicines to patients, healthcare professionals and the general public, this article proposes to distinguish between communication and transparency purposes, and to test a strategic health communication approach. Any organization aiming to improve medicines use could adapt this approach to its remits and legal obligations.","author":[{"dropping-particle":"","family":"Bahri","given":"Priya","non-dropping-particle":"","parse-names":false,"suffix":""}],"container-title":"Drug Safety","id":"ITEM-2","issue":"12","issued":{"date-parts":[["2010"]]},"page":"1065-1079","title":"Public Pharmacovigilance Communication","type":"article-journal","volume":"33"},"uris":["http://www.mendeley.com/documents/?uuid=c78725ca-97a2-42a1-9c22-0d534c19e862"]}],"mendeley":{"formattedCitation":"&lt;sup&gt;&lt;sup&gt;7&lt;/sup&gt;,&lt;sup&gt;8&lt;/sup&gt;&lt;/sup&gt;","plainTextFormattedCitation":"7,8","previouslyFormattedCitation":"&lt;sup&gt;&lt;sup&gt;7&lt;/sup&gt;,&lt;sup&gt;8&lt;/sup&gt;&lt;/sup&gt;"},"properties":{"noteIndex":0},"schema":"https://github.com/citation-style-language/schema/raw/master/csl-citation.json"}</w:instrText>
      </w:r>
      <w:r w:rsidRPr="006F51FB">
        <w:rPr>
          <w:color w:val="000000" w:themeColor="text1"/>
          <w:shd w:val="clear" w:color="auto" w:fill="FFFFFF"/>
        </w:rPr>
        <w:fldChar w:fldCharType="separate"/>
      </w:r>
      <w:r w:rsidR="00D60465" w:rsidRPr="006F51FB">
        <w:rPr>
          <w:noProof/>
          <w:color w:val="000000" w:themeColor="text1"/>
          <w:shd w:val="clear" w:color="auto" w:fill="FFFFFF"/>
          <w:vertAlign w:val="superscript"/>
        </w:rPr>
        <w:t>7,8</w:t>
      </w:r>
      <w:r w:rsidRPr="006F51FB">
        <w:rPr>
          <w:color w:val="000000" w:themeColor="text1"/>
          <w:shd w:val="clear" w:color="auto" w:fill="FFFFFF"/>
        </w:rPr>
        <w:fldChar w:fldCharType="end"/>
      </w:r>
      <w:r w:rsidRPr="006F51FB">
        <w:rPr>
          <w:lang w:val="en-GB"/>
        </w:rPr>
        <w:t>.</w:t>
      </w:r>
      <w:r w:rsidRPr="006F51FB">
        <w:t xml:space="preserve"> </w:t>
      </w:r>
      <w:r w:rsidRPr="006F51FB">
        <w:rPr>
          <w:lang w:val="en-GB"/>
        </w:rPr>
        <w:t xml:space="preserve">However, medicine risk communications include </w:t>
      </w:r>
      <w:r w:rsidRPr="006F51FB">
        <w:t>emergent information about medicines’ benefit-to-risk balance and decisions on whether to withdraw medicines from the market, recommend changes to practice or provide the information to healthcare professionals (HCPs) without specifying practice changes</w:t>
      </w:r>
      <w:r w:rsidRPr="006F51FB">
        <w:rPr>
          <w:vertAlign w:val="superscript"/>
        </w:rPr>
        <w:fldChar w:fldCharType="begin" w:fldLock="1"/>
      </w:r>
      <w:r w:rsidR="00D60465" w:rsidRPr="006F51FB">
        <w:rPr>
          <w:vertAlign w:val="superscript"/>
        </w:rPr>
        <w:instrText>ADDIN CSL_CITATION {"citationItems":[{"id":"ITEM-1","itemData":{"abstract":"Telephone +44 (0)20 3660 6000 Facsimile +44 (0)20 3660 5555 Send a question via our website www.ema.europa.eu/contact","author":[{"dropping-particle":"","family":"European Medicines Agency","given":"","non-dropping-particle":"","parse-names":false,"suffix":""}],"id":"ITEM-1","issue":"April","issued":{"date-parts":[["2014"]]},"page":"1-6","title":"Guideline on good pharmacovigilance practices (GVP) Module XV – Safety communication (Rev 1) Date","type":"article-journal","volume":"44"},"uris":["http://www.mendeley.com/documents/?uuid=6edd5516-2cfb-43ef-a637-111e0b061e4d"]},{"id":"ITEM-2","itemData":{"DOI":"10.1111/bcp.14104","ISSN":"13652125","abstract":"Aims: Regulatory risk communications are important to ensure medication safety, but their impact is poorly understood. The aim was to quantify the impact of UK risk communications on medication use and other outcomes. Methods: We conducted a systematic review of studies reporting prescribing/health outcome data relevant to UK regulatory risk communication. Data were reanalysed using interrupted time series regression 12 months after each regulatory intervention. Mean changes were pooled using random-effects generic inverse variance examining the following subgroups: drug withdrawals; restrictions/changes in indications; be aware messages without specific recommendations for action; communication via direct healthcare practitioner communications; communication via drug bulletins. Results: Of 11 466 articles screened, 40 studies examining 25 UK regulatory risk communications were included. Product withdrawals, restriction in indications and be aware communications were associated with relative mean changes of −78% (95% confidence interval [CI] −60 to −96%), −34% (95% confidence interval [CI] −12 to −55%) and −11% (95%CI −8 to −15%) in targeted drug prescribing respectively. Direct healthcare professional communications were associated with relative mean changes of −47% (95%CI −27 to −68%) compared to −13% (95%CI −6 to −20%) for drug bulletins. Of 7 studies examining unique health outcomes related to the safety concern, risk communications were associated with a mean −10% (95%CI −3 to −16%) decrease in intended and a 7% (95%CI 4 to 10%) increase in unintended health outcomes. Discussion: UK regulatory risk communications were associated with significant changes in targeted prescribing and potential changes in clinical outcomes. Further research is needed to systematically study the impact of regulatory interventions.","author":[{"dropping-particle":"","family":"Weatherburn","given":"Christopher J.","non-dropping-particle":"","parse-names":false,"suffix":""},{"dropping-particle":"","family":"Guthrie","given":"Bruce","non-dropping-particle":"","parse-names":false,"suffix":""},{"dropping-particle":"","family":"Dreischulte","given":"Tobias","non-dropping-particle":"","parse-names":false,"suffix":""},{"dropping-particle":"","family":"Morales","given":"Daniel R.","non-dropping-particle":"","parse-names":false,"suffix":""}],"container-title":"British Journal of Clinical Pharmacology","id":"ITEM-2","issued":{"date-parts":[["2019"]]},"title":"Impact of medicines regulatory risk communications in the UK on prescribing and clinical outcomes: Systematic review, time series analysis and meta-analysis","type":"article"},"uris":["http://www.mendeley.com/documents/?uuid=c033b33a-36cb-4dc0-b015-0a28031af61f"]}],"mendeley":{"formattedCitation":"&lt;sup&gt;&lt;sup&gt;6&lt;/sup&gt;,&lt;sup&gt;9&lt;/sup&gt;&lt;/sup&gt;","plainTextFormattedCitation":"6,9","previouslyFormattedCitation":"&lt;sup&gt;&lt;sup&gt;6&lt;/sup&gt;,&lt;sup&gt;9&lt;/sup&gt;&lt;/sup&gt;"},"properties":{"noteIndex":0},"schema":"https://github.com/citation-style-language/schema/raw/master/csl-citation.json"}</w:instrText>
      </w:r>
      <w:r w:rsidRPr="006F51FB">
        <w:rPr>
          <w:vertAlign w:val="superscript"/>
        </w:rPr>
        <w:fldChar w:fldCharType="separate"/>
      </w:r>
      <w:r w:rsidR="00D60465" w:rsidRPr="006F51FB">
        <w:rPr>
          <w:noProof/>
          <w:vertAlign w:val="superscript"/>
        </w:rPr>
        <w:t>6,9</w:t>
      </w:r>
      <w:r w:rsidRPr="006F51FB">
        <w:rPr>
          <w:vertAlign w:val="superscript"/>
        </w:rPr>
        <w:fldChar w:fldCharType="end"/>
      </w:r>
      <w:r w:rsidRPr="006F51FB">
        <w:t>.</w:t>
      </w:r>
      <w:r w:rsidRPr="006F51FB">
        <w:rPr>
          <w:lang w:val="en-GB"/>
        </w:rPr>
        <w:t xml:space="preserve"> This form of communication is one of the pharmacovigilance activities that follows </w:t>
      </w:r>
      <w:r w:rsidRPr="006F51FB">
        <w:rPr>
          <w:color w:val="000000" w:themeColor="text1"/>
          <w:shd w:val="clear" w:color="auto" w:fill="FFFFFF"/>
        </w:rPr>
        <w:t>risk identification, assessment</w:t>
      </w:r>
      <w:r w:rsidRPr="006F51FB">
        <w:rPr>
          <w:color w:val="000000" w:themeColor="text1"/>
          <w:shd w:val="clear" w:color="auto" w:fill="FFFFFF"/>
          <w:lang w:val="en-GB"/>
        </w:rPr>
        <w:t xml:space="preserve"> and</w:t>
      </w:r>
      <w:r w:rsidRPr="006F51FB">
        <w:rPr>
          <w:color w:val="000000" w:themeColor="text1"/>
          <w:shd w:val="clear" w:color="auto" w:fill="FFFFFF"/>
        </w:rPr>
        <w:t xml:space="preserve"> mitigation</w:t>
      </w:r>
      <w:r w:rsidRPr="006F51FB">
        <w:rPr>
          <w:color w:val="000000" w:themeColor="text1"/>
          <w:shd w:val="clear" w:color="auto" w:fill="FFFFFF"/>
        </w:rPr>
        <w:fldChar w:fldCharType="begin" w:fldLock="1"/>
      </w:r>
      <w:r w:rsidR="00D60465" w:rsidRPr="006F51FB">
        <w:rPr>
          <w:color w:val="000000" w:themeColor="text1"/>
          <w:shd w:val="clear" w:color="auto" w:fill="FFFFFF"/>
        </w:rPr>
        <w:instrText>ADDIN CSL_CITATION {"citationItems":[{"id":"ITEM-1","itemData":{"DOI":"https://doi.org/10.1016/j.clinthera.2018.07.012","author":[{"dropping-particle":"","family":"Beninger","given":"Paul","non-dropping-particle":"","parse-names":false,"suffix":""}],"container-title":"Clinical Therapeutics","id":"ITEM-1","issue":"12","issued":{"date-parts":[["2018"]]},"page":"1991-2004","title":"Pharmacovigilance: An Overview - ScienceDirect","type":"article-journal","volume":"40"},"uris":["http://www.mendeley.com/documents/?uuid=cd24e1b1-8b50-4f2c-a434-9baf196ee7ea"]}],"mendeley":{"formattedCitation":"&lt;sup&gt;&lt;sup&gt;10&lt;/sup&gt;&lt;/sup&gt;","plainTextFormattedCitation":"10","previouslyFormattedCitation":"&lt;sup&gt;&lt;sup&gt;10&lt;/sup&gt;&lt;/sup&gt;"},"properties":{"noteIndex":0},"schema":"https://github.com/citation-style-language/schema/raw/master/csl-citation.json"}</w:instrText>
      </w:r>
      <w:r w:rsidRPr="006F51FB">
        <w:rPr>
          <w:color w:val="000000" w:themeColor="text1"/>
          <w:shd w:val="clear" w:color="auto" w:fill="FFFFFF"/>
        </w:rPr>
        <w:fldChar w:fldCharType="separate"/>
      </w:r>
      <w:r w:rsidR="00D60465" w:rsidRPr="006F51FB">
        <w:rPr>
          <w:noProof/>
          <w:color w:val="000000" w:themeColor="text1"/>
          <w:shd w:val="clear" w:color="auto" w:fill="FFFFFF"/>
          <w:vertAlign w:val="superscript"/>
        </w:rPr>
        <w:t>10</w:t>
      </w:r>
      <w:r w:rsidRPr="006F51FB">
        <w:rPr>
          <w:color w:val="000000" w:themeColor="text1"/>
          <w:shd w:val="clear" w:color="auto" w:fill="FFFFFF"/>
        </w:rPr>
        <w:fldChar w:fldCharType="end"/>
      </w:r>
      <w:r w:rsidRPr="006F51FB">
        <w:rPr>
          <w:color w:val="000000" w:themeColor="text1"/>
          <w:shd w:val="clear" w:color="auto" w:fill="FFFFFF"/>
        </w:rPr>
        <w:t>.</w:t>
      </w:r>
      <w:r w:rsidRPr="006F51FB">
        <w:rPr>
          <w:color w:val="000000" w:themeColor="text1"/>
          <w:shd w:val="clear" w:color="auto" w:fill="FFFFFF"/>
          <w:lang w:val="en-GB"/>
        </w:rPr>
        <w:t xml:space="preserve"> </w:t>
      </w:r>
      <w:r w:rsidRPr="006F51FB">
        <w:t xml:space="preserve">Risk communications related to the post-market use of medicines are usually issued by regulatory agencies or pharmaceutical companies </w:t>
      </w:r>
      <w:r w:rsidRPr="006F51FB">
        <w:fldChar w:fldCharType="begin" w:fldLock="1"/>
      </w:r>
      <w:r w:rsidR="00D60465" w:rsidRPr="006F51FB">
        <w:instrText>ADDIN CSL_CITATION {"citationItems":[{"id":"ITEM-1","itemData":{"DOI":"10.1007/s40264-018-0643-5","ISSN":"11791942","abstract":"INTRODUCTION: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Safety","id":"ITEM-1","issue":"7","issued":{"date-parts":[["2018"]]},"page":"713-724","title":"Safety Communication Tools and Healthcare Professionals’ Awareness of Specific Drug Safety Issues in Europe: A Survey Study","type":"article-journal","volume":"41"},"uris":["http://www.mendeley.com/documents/?uuid=578eb880-3c17-45ac-b647-61eb6334fd5b"]}],"mendeley":{"formattedCitation":"&lt;sup&gt;&lt;sup&gt;11&lt;/sup&gt;&lt;/sup&gt;","plainTextFormattedCitation":"11","previouslyFormattedCitation":"&lt;sup&gt;&lt;sup&gt;11&lt;/sup&gt;&lt;/sup&gt;"},"properties":{"noteIndex":0},"schema":"https://github.com/citation-style-language/schema/raw/master/csl-citation.json"}</w:instrText>
      </w:r>
      <w:r w:rsidRPr="006F51FB">
        <w:fldChar w:fldCharType="separate"/>
      </w:r>
      <w:r w:rsidR="00D60465" w:rsidRPr="006F51FB">
        <w:rPr>
          <w:noProof/>
          <w:vertAlign w:val="superscript"/>
        </w:rPr>
        <w:t>11</w:t>
      </w:r>
      <w:r w:rsidRPr="006F51FB">
        <w:fldChar w:fldCharType="end"/>
      </w:r>
      <w:r w:rsidRPr="006F51FB">
        <w:t xml:space="preserve">. The forms of medicine risk communications and the channels by which they are disseminated, including bulletins or letters to HCPs, </w:t>
      </w:r>
      <w:r w:rsidR="00215C49" w:rsidRPr="006F51FB">
        <w:rPr>
          <w:lang w:val="en-GB"/>
        </w:rPr>
        <w:t xml:space="preserve">might </w:t>
      </w:r>
      <w:r w:rsidRPr="006F51FB">
        <w:t xml:space="preserve">differ according to each regulatory agency  </w:t>
      </w:r>
      <w:r w:rsidRPr="006F51FB">
        <w:fldChar w:fldCharType="begin" w:fldLock="1"/>
      </w:r>
      <w:r w:rsidR="00D60465" w:rsidRPr="006F51FB">
        <w:instrText>ADDIN CSL_CITATION {"citationItems":[{"id":"ITEM-1","itemData":{"DOI":"10.1111/bcp.14104","ISSN":"13652125","abstract":"Aims: Regulatory risk communications are important to ensure medication safety, but their impact is poorly understood. The aim was to quantify the impact of UK risk communications on medication use and other outcomes. Methods: We conducted a systematic review of studies reporting prescribing/health outcome data relevant to UK regulatory risk communication. Data were reanalysed using interrupted time series regression 12 months after each regulatory intervention. Mean changes were pooled using random-effects generic inverse variance examining the following subgroups: drug withdrawals; restrictions/changes in indications; be aware messages without specific recommendations for action; communication via direct healthcare practitioner communications; communication via drug bulletins. Results: Of 11 466 articles screened, 40 studies examining 25 UK regulatory risk communications were included. Product withdrawals, restriction in indications and be aware communications were associated with relative mean changes of −78% (95% confidence interval [CI] −60 to −96%), −34% (95% confidence interval [CI] −12 to −55%) and −11% (95%CI −8 to −15%) in targeted drug prescribing respectively. Direct healthcare professional communications were associated with relative mean changes of −47% (95%CI −27 to −68%) compared to −13% (95%CI −6 to −20%) for drug bulletins. Of 7 studies examining unique health outcomes related to the safety concern, risk communications were associated with a mean −10% (95%CI −3 to −16%) decrease in intended and a 7% (95%CI 4 to 10%) increase in unintended health outcomes. Discussion: UK regulatory risk communications were associated with significant changes in targeted prescribing and potential changes in clinical outcomes. Further research is needed to systematically study the impact of regulatory interventions.","author":[{"dropping-particle":"","family":"Weatherburn","given":"Christopher J.","non-dropping-particle":"","parse-names":false,"suffix":""},{"dropping-particle":"","family":"Guthrie","given":"Bruce","non-dropping-particle":"","parse-names":false,"suffix":""},{"dropping-particle":"","family":"Dreischulte","given":"Tobias","non-dropping-particle":"","parse-names":false,"suffix":""},{"dropping-particle":"","family":"Morales","given":"Daniel R.","non-dropping-particle":"","parse-names":false,"suffix":""}],"container-title":"British Journal of Clinical Pharmacology","id":"ITEM-1","issued":{"date-parts":[["2019"]]},"title":"Impact of medicines regulatory risk communications in the UK on prescribing and clinical outcomes: Systematic review, time series analysis and meta-analysis","type":"article"},"uris":["http://www.mendeley.com/documents/?uuid=c033b33a-36cb-4dc0-b015-0a28031af61f"]}],"mendeley":{"formattedCitation":"&lt;sup&gt;&lt;sup&gt;6&lt;/sup&gt;&lt;/sup&gt;","plainTextFormattedCitation":"6","previouslyFormattedCitation":"&lt;sup&gt;&lt;sup&gt;6&lt;/sup&gt;&lt;/sup&gt;"},"properties":{"noteIndex":0},"schema":"https://github.com/citation-style-language/schema/raw/master/csl-citation.json"}</w:instrText>
      </w:r>
      <w:r w:rsidRPr="006F51FB">
        <w:fldChar w:fldCharType="separate"/>
      </w:r>
      <w:r w:rsidR="00D60465" w:rsidRPr="006F51FB">
        <w:rPr>
          <w:noProof/>
          <w:vertAlign w:val="superscript"/>
        </w:rPr>
        <w:t>6</w:t>
      </w:r>
      <w:r w:rsidRPr="006F51FB">
        <w:fldChar w:fldCharType="end"/>
      </w:r>
      <w:r w:rsidRPr="006F51FB">
        <w:t xml:space="preserve">. </w:t>
      </w:r>
      <w:r w:rsidRPr="006F51FB">
        <w:rPr>
          <w:lang w:val="en-US"/>
        </w:rPr>
        <w:t xml:space="preserve">There have been 86 label updates and 17 direct healthcare professional communications between the years 2014 and 2017 in the European Union </w:t>
      </w:r>
      <w:r w:rsidR="00215C49" w:rsidRPr="006F51FB">
        <w:rPr>
          <w:lang w:val="en-US"/>
        </w:rPr>
        <w:t>alone</w:t>
      </w:r>
      <w:r w:rsidR="00C43817" w:rsidRPr="006F51FB">
        <w:rPr>
          <w:lang w:val="en-US"/>
        </w:rPr>
        <w:t xml:space="preserve"> </w:t>
      </w:r>
      <w:r w:rsidR="00D60465" w:rsidRPr="006F51FB">
        <w:rPr>
          <w:rFonts w:asciiTheme="majorBidi" w:hAnsiTheme="majorBidi" w:cstheme="majorBidi"/>
        </w:rPr>
        <w:fldChar w:fldCharType="begin" w:fldLock="1"/>
      </w:r>
      <w:r w:rsidR="00D60465" w:rsidRPr="006F51FB">
        <w:rPr>
          <w:rFonts w:asciiTheme="majorBidi" w:hAnsiTheme="majorBidi" w:cstheme="majorBidi"/>
        </w:rPr>
        <w:instrText>ADDIN CSL_CITATION {"citationItems":[{"id":"ITEM-1","itemData":{"DOI":"10.1080/17512433.2018.1526676","ISSN":"1751-2433","author":[{"dropping-particle":"","family":"Farcaş","given":"Andrea","non-dropping-particle":"","parse-names":false,"suffix":""},{"dropping-particle":"","family":"Măhălean","given":"Andreea","non-dropping-particle":"","parse-names":false,"suffix":""},{"dropping-particle":"","family":"Bulik","given":"Noémi Beátrix","non-dropping-particle":"","parse-names":false,"suffix":""},{"dropping-particle":"","family":"Leucuta","given":"Daniel","non-dropping-particle":"","parse-names":false,"suffix":""},{"dropping-particle":"","family":"Mogoșan","given":"Cristina","non-dropping-particle":"","parse-names":false,"suffix":""}],"container-title":"Expert Review of Clinical Pharmacology","id":"ITEM-1","issue":"10","issued":{"date-parts":[["2018","10","3"]]},"note":"doi: 10.1080/17512433.2018.1526676","page":"1045-1051","publisher":"Taylor &amp; Francis","title":"New safety signals assessed by the Pharmacovigilance Risk Assessment Committee at EU level in 2014–2017","type":"article-journal","volume":"11"},"uris":["http://www.mendeley.com/documents/?uuid=e900610a-a1c5-4f80-970a-f9e19621bf2c"]}],"mendeley":{"formattedCitation":"&lt;sup&gt;&lt;sup&gt;12&lt;/sup&gt;&lt;/sup&gt;","plainTextFormattedCitation":"12","previouslyFormattedCitation":"&lt;sup&gt;&lt;sup&gt;12&lt;/sup&gt;&lt;/sup&gt;"},"properties":{"noteIndex":0},"schema":"https://github.com/citation-style-language/schema/raw/master/csl-citation.json"}</w:instrText>
      </w:r>
      <w:r w:rsidR="00D60465" w:rsidRPr="006F51FB">
        <w:rPr>
          <w:rFonts w:asciiTheme="majorBidi" w:hAnsiTheme="majorBidi" w:cstheme="majorBidi"/>
        </w:rPr>
        <w:fldChar w:fldCharType="separate"/>
      </w:r>
      <w:r w:rsidR="00D60465" w:rsidRPr="006F51FB">
        <w:rPr>
          <w:rFonts w:asciiTheme="majorBidi" w:hAnsiTheme="majorBidi" w:cstheme="majorBidi"/>
          <w:noProof/>
          <w:vertAlign w:val="superscript"/>
        </w:rPr>
        <w:t>12</w:t>
      </w:r>
      <w:r w:rsidR="00D60465" w:rsidRPr="006F51FB">
        <w:rPr>
          <w:rFonts w:asciiTheme="majorBidi" w:hAnsiTheme="majorBidi" w:cstheme="majorBidi"/>
        </w:rPr>
        <w:fldChar w:fldCharType="end"/>
      </w:r>
      <w:r w:rsidR="00C43817" w:rsidRPr="006F51FB">
        <w:rPr>
          <w:rFonts w:asciiTheme="majorBidi" w:hAnsiTheme="majorBidi" w:cstheme="majorBidi"/>
        </w:rPr>
        <w:t xml:space="preserve">. </w:t>
      </w:r>
      <w:r w:rsidR="00CE5318" w:rsidRPr="006F51FB">
        <w:rPr>
          <w:shd w:val="clear" w:color="auto" w:fill="FFFFFF"/>
          <w:lang w:val="en-GB"/>
        </w:rPr>
        <w:t>This review focuses on</w:t>
      </w:r>
      <w:r w:rsidR="00210C86" w:rsidRPr="006F51FB">
        <w:rPr>
          <w:shd w:val="clear" w:color="auto" w:fill="FFFFFF"/>
          <w:lang w:val="en-GB"/>
        </w:rPr>
        <w:t xml:space="preserve"> regulatory-related</w:t>
      </w:r>
      <w:r w:rsidR="00CE5318" w:rsidRPr="006F51FB">
        <w:rPr>
          <w:shd w:val="clear" w:color="auto" w:fill="FFFFFF"/>
          <w:lang w:val="en-GB"/>
        </w:rPr>
        <w:t xml:space="preserve"> medicine risk communications that are disseminated to HCPs</w:t>
      </w:r>
      <w:r w:rsidR="00210C86" w:rsidRPr="006F51FB">
        <w:rPr>
          <w:shd w:val="clear" w:color="auto" w:fill="FFFFFF"/>
          <w:lang w:val="en-GB"/>
        </w:rPr>
        <w:t xml:space="preserve">. </w:t>
      </w:r>
    </w:p>
    <w:p w14:paraId="0DA9AE04" w14:textId="77777777" w:rsidR="00AA0907" w:rsidRPr="006F51FB" w:rsidRDefault="00AA0907" w:rsidP="00CE5318">
      <w:pPr>
        <w:jc w:val="both"/>
        <w:rPr>
          <w:strike/>
        </w:rPr>
      </w:pPr>
    </w:p>
    <w:p w14:paraId="41858866" w14:textId="6A73E0DF" w:rsidR="00277135" w:rsidRPr="006F51FB" w:rsidRDefault="007768C0" w:rsidP="005A5E98">
      <w:pPr>
        <w:jc w:val="both"/>
      </w:pPr>
      <w:r w:rsidRPr="006F51FB">
        <w:rPr>
          <w:lang w:val="en-GB"/>
        </w:rPr>
        <w:t>Medicine risk communication</w:t>
      </w:r>
      <w:r w:rsidR="00C93380" w:rsidRPr="006F51FB">
        <w:rPr>
          <w:lang w:val="en-US"/>
        </w:rPr>
        <w:t xml:space="preserve"> is dynamic and complex. </w:t>
      </w:r>
      <w:r w:rsidR="005A5E98" w:rsidRPr="006F51FB">
        <w:rPr>
          <w:lang w:val="en-US"/>
        </w:rPr>
        <w:t xml:space="preserve">An intervention is considered complex based on its characteristics, such as the </w:t>
      </w:r>
      <w:proofErr w:type="spellStart"/>
      <w:r w:rsidR="005A5E98" w:rsidRPr="006F51FB">
        <w:rPr>
          <w:lang w:val="en-US"/>
        </w:rPr>
        <w:t>behaviour</w:t>
      </w:r>
      <w:proofErr w:type="spellEnd"/>
      <w:r w:rsidR="005A5E98" w:rsidRPr="006F51FB">
        <w:rPr>
          <w:lang w:val="en-US"/>
        </w:rPr>
        <w:t xml:space="preserve"> it attempts to change or the number of groups or settings involved</w:t>
      </w:r>
      <w:r w:rsidR="00C93380" w:rsidRPr="006F51FB">
        <w:rPr>
          <w:lang w:val="en-US"/>
        </w:rPr>
        <w:t xml:space="preserve"> </w:t>
      </w:r>
      <w:r w:rsidR="0014130F" w:rsidRPr="006F51FB">
        <w:rPr>
          <w:color w:val="000000"/>
        </w:rPr>
        <w:fldChar w:fldCharType="begin" w:fldLock="1"/>
      </w:r>
      <w:r w:rsidR="00D60465" w:rsidRPr="006F51FB">
        <w:rPr>
          <w:color w:val="000000"/>
        </w:rPr>
        <w:instrText>ADDIN CSL_CITATION {"citationItems":[{"id":"ITEM-1","itemData":{"DOI":"10.1136/bmj.n2061","ISSN":"17561833","PMID":"34593508","author":[{"dropping-particle":"","family":"Skivington","given":"Kathryn","non-dropping-particle":"","parse-names":false,"suffix":""},{"dropping-particle":"","family":"Matthews","given":"Lynsay","non-dropping-particle":"","parse-names":false,"suffix":""},{"dropping-particle":"","family":"Simpson","given":"Sharon Anne","non-dropping-particle":"","parse-names":false,"suffix":""},{"dropping-particle":"","family":"Craig","given":"Peter","non-dropping-particle":"","parse-names":false,"suffix":""},{"dropping-particle":"","family":"Baird","given":"Janis","non-dropping-particle":"","parse-names":false,"suffix":""},{"dropping-particle":"","family":"Blazeby","given":"Jane M.","non-dropping-particle":"","parse-names":false,"suffix":""},{"dropping-particle":"","family":"Boyd","given":"Kathleen Anne","non-dropping-particle":"","parse-names":false,"suffix":""},{"dropping-particle":"","family":"Craig","given":"Neil","non-dropping-particle":"","parse-names":false,"suffix":""},{"dropping-particle":"","family":"French","given":"David P.","non-dropping-particle":"","parse-names":false,"suffix":""},{"dropping-particle":"","family":"McIntosh","given":"Emma","non-dropping-particle":"","parse-names":false,"suffix":""},{"dropping-particle":"","family":"Petticrew","given":"Mark","non-dropping-particle":"","parse-names":false,"suffix":""},{"dropping-particle":"","family":"Rycroft-Malone","given":"Jo","non-dropping-particle":"","parse-names":false,"suffix":""},{"dropping-particle":"","family":"White","given":"Martin","non-dropping-particle":"","parse-names":false,"suffix":""},{"dropping-particle":"","family":"Moore","given":"Laurence","non-dropping-particle":"","parse-names":false,"suffix":""}],"container-title":"The BMJ","id":"ITEM-1","issue":"2018","issued":{"date-parts":[["2021"]]},"page":"1-11","title":"A new framework for developing and evaluating complex interventions: Update of Medical Research Council guidance","type":"article-journal","volume":"374"},"uris":["http://www.mendeley.com/documents/?uuid=ab151f08-7a27-4847-868a-b568eb0e6026"]}],"mendeley":{"formattedCitation":"&lt;sup&gt;&lt;sup&gt;13&lt;/sup&gt;&lt;/sup&gt;","plainTextFormattedCitation":"13","previouslyFormattedCitation":"&lt;sup&gt;&lt;sup&gt;13&lt;/sup&gt;&lt;/sup&gt;"},"properties":{"noteIndex":0},"schema":"https://github.com/citation-style-language/schema/raw/master/csl-citation.json"}</w:instrText>
      </w:r>
      <w:r w:rsidR="0014130F" w:rsidRPr="006F51FB">
        <w:rPr>
          <w:color w:val="000000"/>
        </w:rPr>
        <w:fldChar w:fldCharType="separate"/>
      </w:r>
      <w:r w:rsidR="00D60465" w:rsidRPr="006F51FB">
        <w:rPr>
          <w:noProof/>
          <w:color w:val="000000"/>
          <w:vertAlign w:val="superscript"/>
        </w:rPr>
        <w:t>13</w:t>
      </w:r>
      <w:r w:rsidR="0014130F" w:rsidRPr="006F51FB">
        <w:rPr>
          <w:color w:val="000000"/>
        </w:rPr>
        <w:fldChar w:fldCharType="end"/>
      </w:r>
      <w:r w:rsidR="0014130F" w:rsidRPr="006F51FB">
        <w:rPr>
          <w:i/>
          <w:iCs/>
          <w:lang w:val="en-US"/>
        </w:rPr>
        <w:t>.</w:t>
      </w:r>
      <w:r w:rsidR="0014130F" w:rsidRPr="006F51FB">
        <w:rPr>
          <w:shd w:val="clear" w:color="auto" w:fill="FFFFFF"/>
        </w:rPr>
        <w:t xml:space="preserve"> </w:t>
      </w:r>
      <w:r w:rsidR="0047010F" w:rsidRPr="006F51FB">
        <w:rPr>
          <w:lang w:val="en-US"/>
        </w:rPr>
        <w:t>Medicine risk communications are dynamic in the sense that they can be sent from different sources to a variety of audiences. These audiences include HCPs at different settings and levels, patients with diverse backgrounds and demographics, and the publ</w:t>
      </w:r>
      <w:r w:rsidR="000A0E6B" w:rsidRPr="006F51FB">
        <w:rPr>
          <w:lang w:val="en-US"/>
        </w:rPr>
        <w:t xml:space="preserve">ic. </w:t>
      </w:r>
      <w:r w:rsidR="00CE5318" w:rsidRPr="006F51FB">
        <w:rPr>
          <w:shd w:val="clear" w:color="auto" w:fill="FFFFFF"/>
          <w:lang w:val="en-GB"/>
        </w:rPr>
        <w:t>W</w:t>
      </w:r>
      <w:r w:rsidRPr="006F51FB">
        <w:rPr>
          <w:shd w:val="clear" w:color="auto" w:fill="FFFFFF"/>
        </w:rPr>
        <w:t>hile it is complex in its expected outcomes. Although the ultimate goal is to ensure the safe use of medicine, the expected outcome might range from informing the targeted audiences about the risk, changing their attitudes or changing their behaviour</w:t>
      </w:r>
      <w:r w:rsidRPr="006F51FB">
        <w:rPr>
          <w:shd w:val="clear" w:color="auto" w:fill="FFFFFF"/>
        </w:rPr>
        <w:fldChar w:fldCharType="begin" w:fldLock="1"/>
      </w:r>
      <w:r w:rsidR="00D60465" w:rsidRPr="006F51FB">
        <w:rPr>
          <w:shd w:val="clear" w:color="auto" w:fill="FFFFFF"/>
        </w:rPr>
        <w:instrText>ADDIN CSL_CITATION {"citationItems":[{"id":"ITEM-1","itemData":{"DOI":"10.1111/bcp.14222","ISSN":"1365-2125","author":[{"dropping-particle":"","family":"Arlett","given":"Peter","non-dropping-particle":"","parse-names":false,"suffix":""}],"container-title":"British journal of clinical pharmacology","edition":"2020/02/16","id":"ITEM-1","issue":"4","issued":{"date-parts":[["2020","4"]]},"language":"eng","page":"635-636","publisher":"John Wiley and Sons Inc.","title":"Measuring the impact of risk communications: Robust analytical approaches are key","type":"article-journal","volume":"86"},"uris":["http://www.mendeley.com/documents/?uuid=90b6712a-a239-4e6e-9ec2-a18775be3f87"]},{"id":"ITEM-2","itemData":{"author":[{"dropping-particle":"","family":"United States Food and Drug administration","given":"","non-dropping-particle":"","parse-names":false,"suffix":""}],"id":"ITEM-2","issued":{"date-parts":[["2011"]]},"publisher":"Government Printing Office","title":"Communicating risks and benefits: An evidence based user's guide.","type":"book"},"uris":["http://www.mendeley.com/documents/?uuid=0c4a4e49-a9de-48ac-92d3-9c8d07e49005"]}],"mendeley":{"formattedCitation":"&lt;sup&gt;&lt;sup&gt;14&lt;/sup&gt;,&lt;sup&gt;15&lt;/sup&gt;&lt;/sup&gt;","plainTextFormattedCitation":"14,15","previouslyFormattedCitation":"&lt;sup&gt;&lt;sup&gt;14&lt;/sup&gt;,&lt;sup&gt;15&lt;/sup&gt;&lt;/sup&gt;"},"properties":{"noteIndex":0},"schema":"https://github.com/citation-style-language/schema/raw/master/csl-citation.json"}</w:instrText>
      </w:r>
      <w:r w:rsidRPr="006F51FB">
        <w:rPr>
          <w:shd w:val="clear" w:color="auto" w:fill="FFFFFF"/>
        </w:rPr>
        <w:fldChar w:fldCharType="separate"/>
      </w:r>
      <w:r w:rsidR="00D60465" w:rsidRPr="006F51FB">
        <w:rPr>
          <w:noProof/>
          <w:shd w:val="clear" w:color="auto" w:fill="FFFFFF"/>
          <w:vertAlign w:val="superscript"/>
        </w:rPr>
        <w:t>14,15</w:t>
      </w:r>
      <w:r w:rsidRPr="006F51FB">
        <w:rPr>
          <w:shd w:val="clear" w:color="auto" w:fill="FFFFFF"/>
        </w:rPr>
        <w:fldChar w:fldCharType="end"/>
      </w:r>
      <w:r w:rsidRPr="006F51FB">
        <w:rPr>
          <w:shd w:val="clear" w:color="auto" w:fill="FFFFFF"/>
        </w:rPr>
        <w:t>.</w:t>
      </w:r>
      <w:r w:rsidRPr="006F51FB">
        <w:rPr>
          <w:shd w:val="clear" w:color="auto" w:fill="FFFFFF"/>
          <w:lang w:val="en-GB"/>
        </w:rPr>
        <w:t xml:space="preserve"> </w:t>
      </w:r>
    </w:p>
    <w:p w14:paraId="3ACE8CB1" w14:textId="77777777" w:rsidR="00277135" w:rsidRPr="006F51FB" w:rsidRDefault="00277135" w:rsidP="00277135">
      <w:pPr>
        <w:jc w:val="both"/>
      </w:pPr>
    </w:p>
    <w:p w14:paraId="20F841C3" w14:textId="6755C902" w:rsidR="00277135" w:rsidRPr="006F51FB" w:rsidRDefault="005A5E98" w:rsidP="00277135">
      <w:pPr>
        <w:jc w:val="both"/>
        <w:rPr>
          <w:color w:val="000000" w:themeColor="text1"/>
          <w:lang w:val="en-US"/>
        </w:rPr>
      </w:pPr>
      <w:r w:rsidRPr="006F51FB">
        <w:rPr>
          <w:color w:val="000000" w:themeColor="text1"/>
        </w:rPr>
        <w:t xml:space="preserve">Medicine risk communications aim to prevent patient harm by targeting both patient and HCP behaviour, knowledge and attitudes </w:t>
      </w:r>
      <w:r w:rsidR="007768C0" w:rsidRPr="006F51FB">
        <w:rPr>
          <w:color w:val="000000" w:themeColor="text1"/>
          <w:vertAlign w:val="superscript"/>
        </w:rPr>
        <w:fldChar w:fldCharType="begin" w:fldLock="1"/>
      </w:r>
      <w:r w:rsidR="00D60465" w:rsidRPr="006F51FB">
        <w:rPr>
          <w:color w:val="000000" w:themeColor="text1"/>
          <w:vertAlign w:val="superscript"/>
        </w:rPr>
        <w:instrText>ADDIN CSL_CITATION {"citationItems":[{"id":"ITEM-1","itemData":{"author":[{"dropping-particle":"","family":"United States Food and Drug administration","given":"","non-dropping-particle":"","parse-names":false,"suffix":""}],"id":"ITEM-1","issued":{"date-parts":[["2011"]]},"publisher":"Government Printing Office","title":"Communicating risks and benefits: An evidence based user's guide.","type":"book"},"uris":["http://www.mendeley.com/documents/?uuid=0c4a4e49-a9de-48ac-92d3-9c8d07e49005"]}],"mendeley":{"formattedCitation":"&lt;sup&gt;&lt;sup&gt;15&lt;/sup&gt;&lt;/sup&gt;","plainTextFormattedCitation":"15","previouslyFormattedCitation":"&lt;sup&gt;&lt;sup&gt;15&lt;/sup&gt;&lt;/sup&gt;"},"properties":{"noteIndex":0},"schema":"https://github.com/citation-style-language/schema/raw/master/csl-citation.json"}</w:instrText>
      </w:r>
      <w:r w:rsidR="007768C0" w:rsidRPr="006F51FB">
        <w:rPr>
          <w:color w:val="000000" w:themeColor="text1"/>
          <w:vertAlign w:val="superscript"/>
        </w:rPr>
        <w:fldChar w:fldCharType="separate"/>
      </w:r>
      <w:r w:rsidR="00D60465" w:rsidRPr="006F51FB">
        <w:rPr>
          <w:noProof/>
          <w:color w:val="000000" w:themeColor="text1"/>
          <w:vertAlign w:val="superscript"/>
        </w:rPr>
        <w:t>15</w:t>
      </w:r>
      <w:r w:rsidR="007768C0" w:rsidRPr="006F51FB">
        <w:rPr>
          <w:color w:val="000000" w:themeColor="text1"/>
          <w:vertAlign w:val="superscript"/>
        </w:rPr>
        <w:fldChar w:fldCharType="end"/>
      </w:r>
      <w:r w:rsidR="007768C0" w:rsidRPr="006F51FB">
        <w:rPr>
          <w:color w:val="000000" w:themeColor="text1"/>
        </w:rPr>
        <w:t xml:space="preserve">. HCPs have an important role in translating these </w:t>
      </w:r>
      <w:r w:rsidR="00B90801" w:rsidRPr="006F51FB">
        <w:rPr>
          <w:color w:val="000000" w:themeColor="text1"/>
          <w:lang w:val="en-GB"/>
        </w:rPr>
        <w:t>communications</w:t>
      </w:r>
      <w:r w:rsidR="007768C0" w:rsidRPr="006F51FB">
        <w:rPr>
          <w:color w:val="000000" w:themeColor="text1"/>
        </w:rPr>
        <w:t xml:space="preserve"> into their clinical practice</w:t>
      </w:r>
      <w:r w:rsidR="001B642C" w:rsidRPr="006F51FB">
        <w:rPr>
          <w:color w:val="000000" w:themeColor="text1"/>
          <w:lang w:val="en-GB"/>
        </w:rPr>
        <w:t>.</w:t>
      </w:r>
      <w:r w:rsidR="007768C0" w:rsidRPr="006F51FB">
        <w:rPr>
          <w:color w:val="000000" w:themeColor="text1"/>
        </w:rPr>
        <w:t xml:space="preserve"> </w:t>
      </w:r>
      <w:r w:rsidR="001B642C" w:rsidRPr="006F51FB">
        <w:rPr>
          <w:color w:val="000000" w:themeColor="text1"/>
          <w:lang w:val="en-GB"/>
        </w:rPr>
        <w:t>H</w:t>
      </w:r>
      <w:r w:rsidR="007768C0" w:rsidRPr="006F51FB">
        <w:rPr>
          <w:color w:val="000000" w:themeColor="text1"/>
        </w:rPr>
        <w:t xml:space="preserve">owever, they do not always adhere to the recommendations provided in </w:t>
      </w:r>
      <w:r w:rsidR="0014130F" w:rsidRPr="006F51FB">
        <w:rPr>
          <w:color w:val="000000" w:themeColor="text1"/>
          <w:lang w:val="en-GB"/>
        </w:rPr>
        <w:t>such</w:t>
      </w:r>
      <w:r w:rsidR="007768C0" w:rsidRPr="006F51FB">
        <w:rPr>
          <w:color w:val="000000" w:themeColor="text1"/>
        </w:rPr>
        <w:t xml:space="preserve"> communications</w:t>
      </w:r>
      <w:r w:rsidR="007768C0" w:rsidRPr="006F51FB">
        <w:rPr>
          <w:vertAlign w:val="superscript"/>
        </w:rPr>
        <w:fldChar w:fldCharType="begin" w:fldLock="1"/>
      </w:r>
      <w:r w:rsidR="00D60465" w:rsidRPr="006F51FB">
        <w:rPr>
          <w:vertAlign w:val="superscript"/>
        </w:rPr>
        <w:instrText>ADDIN CSL_CITATION {"citationItems":[{"id":"ITEM-1","itemData":{"DOI":"10.1097/MLR.0b013e318245a160","ISSN":"00257079","abstract":"Objective: To review literature on the impact of The Food and Drug Administration (FDA) drug risk communications on medication utilization, health care services use, and health outcomes. Data Sources: The authors searched MEDLINE and the Web of Science for manuscripts published between January 1990 and November 2010 that included terms related to drug utilization, the FDA, and advisories or warnings. We manually searched bibliographies and works citing selected articles and consulted with experts to guide study selection. Study Selection: Studies were included if they involved an empirical analysis evaluating the impact of an FDA risk communication. Data Extraction: We extracted the drug(s) analyzed, relevant FDA communication(s), data source, analytical method, and main outcome(s) assessed. Results: Of the 1432 records screened, 49 studies were included. These studies covered 16 medicines or therapeutic classes; one third examined communications regarding antidepressants. Most used medical or pharmacy claims and a few rigorously examined patient-provider communication, decision making, or risk perceptions. Advisories recommending increased clinical or laboratory monitoring generally led to decreased drug use, but only modest, short-term increases in monitoring. Communications targeting specific subpopulations often spilled over to other groups. Repeated or sequential advisories tended to have larger but delayed effects and decreased incident more than prevalent use. Drug-specific warnings were associated with particularly large decreases in utilization, although the magnitude of substitution within therapeutic classes varied across clinical contexts. Conclusions: Although some FDA drug risk communications had immediate and strong impacts, many had either delayed or had no impact on health care utilization or health behaviors. These data demonstrate the complexity of using risk communication to improve the quality and safety of prescription drug use, and suggest the importance of continued assessments of the effect of future advisories and label changes. Identifying factors that are associated with rapid and sustained responses to risk communications will be important for informing future risk communication efforts. © 2012 by Lippincott Williams &amp; Wilkins.","author":[{"dropping-particle":"","family":"Dusetzina","given":"Stacie B.","non-dropping-particle":"","parse-names":false,"suffix":""},{"dropping-particle":"","family":"Higashi","given":"Ashley S.","non-dropping-particle":"","parse-names":false,"suffix":""},{"dropping-particle":"","family":"Dorsey","given":"E. Ray","non-dropping-particle":"","parse-names":false,"suffix":""},{"dropping-particle":"","family":"Conti","given":"Rena","non-dropping-particle":"","parse-names":false,"suffix":""},{"dropping-particle":"","family":"Huskamp","given":"Haiden A.","non-dropping-particle":"","parse-names":false,"suffix":""},{"dropping-particle":"","family":"Zhu","given":"Shu","non-dropping-particle":"","parse-names":false,"suffix":""},{"dropping-particle":"","family":"Garfield","given":"Craig F.","non-dropping-particle":"","parse-names":false,"suffix":""},{"dropping-particle":"","family":"Caleb Alexander","given":"G.","non-dropping-particle":"","parse-names":false,"suffix":""}],"container-title":"Medical Care","id":"ITEM-1","issue":"6","issued":{"date-parts":[["2012"]]},"page":"466-478","title":"Impact of FDA drug risk communications on health care utilization and health behaviors: A systematic review","type":"article-journal","volume":"50"},"uris":["http://www.mendeley.com/documents/?uuid=28d83f1f-f711-4712-8399-5f1d6c994f9e"]},{"id":"ITEM-2","itemData":{"DOI":"10.1007/s40264-019-00840-3","ISBN":"0123456789","ISSN":"11791942","abstract":"Communications about the safety and effectiveness of human drugs can influence patients’ and prescribers’ perceptions and behaviors, which in turn can affect the public’s health more broadly. We conducted a critical review of the literature on the unintended effects from communicating information to the public about safety issues with prescription and over-the-counter drugs. We searched PubMed for peer-reviewed studies published from 1990 to 2017 where study authors reported probable unintended effects of communicating drug safety. The types of communications included in these studies were news reports, direct-to-consumer advertisements, and those released by government agencies. Among the 26 studies identified, the most commonly reported unintended effects were decreased drug use or discontinuation. Other unintended effects included spillover to populations not targeted by the communications (e.g., discontinuation of antidepressants among adults following communications concerning use among youth), shifts in clinical diagnoses (e.g., fewer diagnoses of depression), increased use of alternative therapies, and other undesirable behaviors (e.g., possible increased suicide attempts because antidepressants were discontinued). Limitations to the literature include the inability to establish causation or to isolate the effects of multiple communication sources and messages. Further, because the intended effect of many communications was not known, our study was limited by challenges in defining some effects as unintended. Most studies used health insurer claims data to identify unintended effects of communications, which provide an incomplete picture; few used self-reported or other methodologies that could help illuminate the reasons underlying the effects observed in the claims data. Best practices for communicating about the potential benefits and harms of drugs in a manner that minimizes negative unintended effects are needed to protect and improve public health.","author":[{"dropping-particle":"","family":"DeFrank","given":"Jessica T.","non-dropping-particle":"","parse-names":false,"suffix":""},{"dropping-particle":"","family":"McCormack","given":"Lauren","non-dropping-particle":"","parse-names":false,"suffix":""},{"dropping-particle":"","family":"West","given":"Suzanne L.","non-dropping-particle":"","parse-names":false,"suffix":""},{"dropping-particle":"","family":"Lefebvre","given":"Craig","non-dropping-particle":"","parse-names":false,"suffix":""},{"dropping-particle":"","family":"Burrus","given":"Olivia","non-dropping-particle":"","parse-names":false,"suffix":""}],"container-title":"Drug Safety","id":"ITEM-2","issue":"10","issued":{"date-parts":[["2019"]]},"page":"1125-1134","publisher":"Springer International Publishing","title":"Unintended Effects of Communicating About Drug Safety Issues: A Critical Review of the Literature","type":"article-journal","volume":"42"},"uris":["http://www.mendeley.com/documents/?uuid=b77511d4-f6c0-4faa-85ef-8b459ce9e98d"]},{"id":"ITEM-3","itemData":{"DOI":"10.2165/11599100-000000000-00000","ISSN":"11791942","abstract":"Background: After market approval, new serious safety issues are regularly identified for drugs that lead to regulatory action to inform healthcare professionals. However, the effectiveness of these safety-related regulatory actions is under question. We currently lack a comprehensive overview of the effects of these drug safety warnings on clinical practice to resolve the debate about their effectiveness. Objective: The aim of this systematic review is to provide an overview of studies that assessed the impact of safety warnings. Study Selection: A systematic search was performed for articles assessing the impact of Direct Healthcare Professional Communications or Dear Doctor letters, Black Box Warnings and Public Health Advisories on clinical behaviour published between January 1996 and January 2010. The following variables were extracted: publication year, country, name of the drug, safety issue, specific safety warning (Direct Healthcare Professional Communication/ Black Box Warning/Public Health Advisory), effect (intended/unintended) of the safety warning, outcome measure and study design. Papers were checked for several quality aspects. Study data were summarized using descriptive analyses. Results: A total of 50 articles were identified. Two articles assessed two different drugs and were therefore counted twice (n = 52). Thirty-three articles described the impact of safety warnings issued for three drugs and drug groups, i.e. third-generation oral contraceptives, cisapride and selective serotonin reuptake inhibitors. The remaining 19 articles described a broad variety of 14 drugs and drug groups. Twenty-five studies applied an interrupted time series design, 23 a controlled or uncontrolled before/after design, and four articles applied both. None of the articles could rule out the influence of confounding factors. The intended effects were reported in 18 (72%) of the 25 before/after analyses, whereas only 11 (41%) of the 27 interrupted time series analyses reported an impact. Only two (8%) of the before/after analyses against 11 (41%) of the interrupted time series analyses reported mixed impacts. When unintended effects were assessed in case of selective serotonin reuptake inhibitors and third-generation oral contraceptives, these were almost always present: in 19 of 22 and 4 of 5 articles, respectively. Our review shows that safety-related regulatory action can have some impact on clinical practice but firm conclusions are difficult to draw. E…","author":[{"dropping-particle":"","family":"Piening","given":"Sigrid","non-dropping-particle":"","parse-names":false,"suffix":""},{"dropping-particle":"","family":"Haaijer-Ruskamp","given":"Flora M.","non-dropping-particle":"","parse-names":false,"suffix":""},{"dropping-particle":"","family":"Vries","given":"Jonie T.N.","non-dropping-particle":"De","parse-names":false,"suffix":""},{"dropping-particle":"","family":"Elst","given":"Menno E.","non-dropping-particle":"Van Der","parse-names":false,"suffix":""},{"dropping-particle":"","family":"Graeff","given":"Pieter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Safety","id":"ITEM-3","issue":"5","issued":{"date-parts":[["2012"]]},"page":"373-385","title":"Impact of safety-related regulatory action on clinical practice: A systematic review","type":"article-journal","volume":"35"},"uris":["http://www.mendeley.com/documents/?uuid=0a9ba2ad-4832-4364-b1e8-4ea6d647b16a"]}],"mendeley":{"formattedCitation":"&lt;sup&gt;&lt;sup&gt;16&lt;/sup&gt;–&lt;sup&gt;18&lt;/sup&gt;&lt;/sup&gt;","plainTextFormattedCitation":"16–18","previouslyFormattedCitation":"&lt;sup&gt;&lt;sup&gt;16&lt;/sup&gt;–&lt;sup&gt;18&lt;/sup&gt;&lt;/sup&gt;"},"properties":{"noteIndex":0},"schema":"https://github.com/citation-style-language/schema/raw/master/csl-citation.json"}</w:instrText>
      </w:r>
      <w:r w:rsidR="007768C0" w:rsidRPr="006F51FB">
        <w:rPr>
          <w:vertAlign w:val="superscript"/>
        </w:rPr>
        <w:fldChar w:fldCharType="separate"/>
      </w:r>
      <w:r w:rsidR="00D60465" w:rsidRPr="006F51FB">
        <w:rPr>
          <w:noProof/>
          <w:vertAlign w:val="superscript"/>
        </w:rPr>
        <w:t>16–18</w:t>
      </w:r>
      <w:r w:rsidR="007768C0" w:rsidRPr="006F51FB">
        <w:rPr>
          <w:vertAlign w:val="superscript"/>
        </w:rPr>
        <w:fldChar w:fldCharType="end"/>
      </w:r>
      <w:r w:rsidR="007768C0" w:rsidRPr="006F51FB">
        <w:rPr>
          <w:color w:val="000000" w:themeColor="text1"/>
        </w:rPr>
        <w:t>.</w:t>
      </w:r>
      <w:r w:rsidR="007768C0" w:rsidRPr="006F51FB">
        <w:t xml:space="preserve"> This was shown by </w:t>
      </w:r>
      <w:r w:rsidR="007768C0" w:rsidRPr="006F51FB">
        <w:rPr>
          <w:color w:val="000000" w:themeColor="text1"/>
          <w:lang w:val="en-US"/>
        </w:rPr>
        <w:t xml:space="preserve">previous systematic reviews that assessed the impact of regulatory-related actions. Previous systematic reviews have also shown that such </w:t>
      </w:r>
      <w:r w:rsidR="00B90801" w:rsidRPr="006F51FB">
        <w:rPr>
          <w:color w:val="000000" w:themeColor="text1"/>
          <w:lang w:val="en-US"/>
        </w:rPr>
        <w:t>communications</w:t>
      </w:r>
      <w:r w:rsidR="007768C0" w:rsidRPr="006F51FB">
        <w:rPr>
          <w:color w:val="000000" w:themeColor="text1"/>
          <w:lang w:val="en-US"/>
        </w:rPr>
        <w:t xml:space="preserve"> might result in unintended effects</w:t>
      </w:r>
      <w:r w:rsidR="007768C0" w:rsidRPr="006F51FB">
        <w:rPr>
          <w:color w:val="000000" w:themeColor="text1"/>
          <w:lang w:val="en-US"/>
        </w:rPr>
        <w:fldChar w:fldCharType="begin" w:fldLock="1"/>
      </w:r>
      <w:r w:rsidR="00D60465" w:rsidRPr="006F51FB">
        <w:rPr>
          <w:color w:val="000000" w:themeColor="text1"/>
          <w:lang w:val="en-US"/>
        </w:rPr>
        <w:instrText>ADDIN CSL_CITATION {"citationItems":[{"id":"ITEM-1","itemData":{"DOI":"10.2165/11599100-000000000-00000","ISSN":"11791942","abstract":"Background: After market approval, new serious safety issues are regularly identified for drugs that lead to regulatory action to inform healthcare professionals. However, the effectiveness of these safety-related regulatory actions is under question. We currently lack a comprehensive overview of the effects of these drug safety warnings on clinical practice to resolve the debate about their effectiveness. Objective: The aim of this systematic review is to provide an overview of studies that assessed the impact of safety warnings. Study Selection: A systematic search was performed for articles assessing the impact of Direct Healthcare Professional Communications or Dear Doctor letters, Black Box Warnings and Public Health Advisories on clinical behaviour published between January 1996 and January 2010. The following variables were extracted: publication year, country, name of the drug, safety issue, specific safety warning (Direct Healthcare Professional Communication/ Black Box Warning/Public Health Advisory), effect (intended/unintended) of the safety warning, outcome measure and study design. Papers were checked for several quality aspects. Study data were summarized using descriptive analyses. Results: A total of 50 articles were identified. Two articles assessed two different drugs and were therefore counted twice (n = 52). Thirty-three articles described the impact of safety warnings issued for three drugs and drug groups, i.e. third-generation oral contraceptives, cisapride and selective serotonin reuptake inhibitors. The remaining 19 articles described a broad variety of 14 drugs and drug groups. Twenty-five studies applied an interrupted time series design, 23 a controlled or uncontrolled before/after design, and four articles applied both. None of the articles could rule out the influence of confounding factors. The intended effects were reported in 18 (72%) of the 25 before/after analyses, whereas only 11 (41%) of the 27 interrupted time series analyses reported an impact. Only two (8%) of the before/after analyses against 11 (41%) of the interrupted time series analyses reported mixed impacts. When unintended effects were assessed in case of selective serotonin reuptake inhibitors and third-generation oral contraceptives, these were almost always present: in 19 of 22 and 4 of 5 articles, respectively. Our review shows that safety-related regulatory action can have some impact on clinical practice but firm conclusions are difficult to draw. E…","author":[{"dropping-particle":"","family":"Piening","given":"Sigrid","non-dropping-particle":"","parse-names":false,"suffix":""},{"dropping-particle":"","family":"Haaijer-Ruskamp","given":"Flora M.","non-dropping-particle":"","parse-names":false,"suffix":""},{"dropping-particle":"","family":"Vries","given":"Jonie T.N.","non-dropping-particle":"De","parse-names":false,"suffix":""},{"dropping-particle":"","family":"Elst","given":"Menno E.","non-dropping-particle":"Van Der","parse-names":false,"suffix":""},{"dropping-particle":"","family":"Graeff","given":"Pieter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Safety","id":"ITEM-1","issue":"5","issued":{"date-parts":[["2012"]]},"page":"373-385","title":"Impact of safety-related regulatory action on clinical practice: A systematic review","type":"article-journal","volume":"35"},"uris":["http://www.mendeley.com/documents/?uuid=0a9ba2ad-4832-4364-b1e8-4ea6d647b16a"]}],"mendeley":{"formattedCitation":"&lt;sup&gt;&lt;sup&gt;18&lt;/sup&gt;&lt;/sup&gt;","plainTextFormattedCitation":"18","previouslyFormattedCitation":"&lt;sup&gt;&lt;sup&gt;18&lt;/sup&gt;&lt;/sup&gt;"},"properties":{"noteIndex":0},"schema":"https://github.com/citation-style-language/schema/raw/master/csl-citation.json"}</w:instrText>
      </w:r>
      <w:r w:rsidR="007768C0" w:rsidRPr="006F51FB">
        <w:rPr>
          <w:color w:val="000000" w:themeColor="text1"/>
          <w:lang w:val="en-US"/>
        </w:rPr>
        <w:fldChar w:fldCharType="separate"/>
      </w:r>
      <w:r w:rsidR="00D60465" w:rsidRPr="006F51FB">
        <w:rPr>
          <w:noProof/>
          <w:color w:val="000000" w:themeColor="text1"/>
          <w:vertAlign w:val="superscript"/>
          <w:lang w:val="en-US"/>
        </w:rPr>
        <w:t>18</w:t>
      </w:r>
      <w:r w:rsidR="007768C0" w:rsidRPr="006F51FB">
        <w:rPr>
          <w:color w:val="000000" w:themeColor="text1"/>
          <w:lang w:val="en-US"/>
        </w:rPr>
        <w:fldChar w:fldCharType="end"/>
      </w:r>
      <w:r w:rsidR="007768C0" w:rsidRPr="006F51FB">
        <w:rPr>
          <w:color w:val="000000" w:themeColor="text1"/>
          <w:lang w:val="en-US"/>
        </w:rPr>
        <w:t xml:space="preserve"> or spillover effects, which involve implementing the intended or unintended effects on a population that was not targeted by the </w:t>
      </w:r>
      <w:r w:rsidR="00B90801" w:rsidRPr="006F51FB">
        <w:rPr>
          <w:color w:val="000000" w:themeColor="text1"/>
          <w:lang w:val="en-US"/>
        </w:rPr>
        <w:t>medicine risk communication</w:t>
      </w:r>
      <w:r w:rsidR="007768C0" w:rsidRPr="006F51FB">
        <w:rPr>
          <w:noProof/>
          <w:color w:val="000000" w:themeColor="text1"/>
        </w:rPr>
        <w:fldChar w:fldCharType="begin" w:fldLock="1"/>
      </w:r>
      <w:r w:rsidR="00D60465" w:rsidRPr="006F51FB">
        <w:rPr>
          <w:noProof/>
          <w:color w:val="000000" w:themeColor="text1"/>
        </w:rPr>
        <w:instrText>ADDIN CSL_CITATION {"citationItems":[{"id":"ITEM-1","itemData":{"DOI":"10.1097/MLR.0b013e318245a160","ISSN":"00257079","abstract":"Objective: To review literature on the impact of The Food and Drug Administration (FDA) drug risk communications on medication utilization, health care services use, and health outcomes. Data Sources: The authors searched MEDLINE and the Web of Science for manuscripts published between January 1990 and November 2010 that included terms related to drug utilization, the FDA, and advisories or warnings. We manually searched bibliographies and works citing selected articles and consulted with experts to guide study selection. Study Selection: Studies were included if they involved an empirical analysis evaluating the impact of an FDA risk communication. Data Extraction: We extracted the drug(s) analyzed, relevant FDA communication(s), data source, analytical method, and main outcome(s) assessed. Results: Of the 1432 records screened, 49 studies were included. These studies covered 16 medicines or therapeutic classes; one third examined communications regarding antidepressants. Most used medical or pharmacy claims and a few rigorously examined patient-provider communication, decision making, or risk perceptions. Advisories recommending increased clinical or laboratory monitoring generally led to decreased drug use, but only modest, short-term increases in monitoring. Communications targeting specific subpopulations often spilled over to other groups. Repeated or sequential advisories tended to have larger but delayed effects and decreased incident more than prevalent use. Drug-specific warnings were associated with particularly large decreases in utilization, although the magnitude of substitution within therapeutic classes varied across clinical contexts. Conclusions: Although some FDA drug risk communications had immediate and strong impacts, many had either delayed or had no impact on health care utilization or health behaviors. These data demonstrate the complexity of using risk communication to improve the quality and safety of prescription drug use, and suggest the importance of continued assessments of the effect of future advisories and label changes. Identifying factors that are associated with rapid and sustained responses to risk communications will be important for informing future risk communication efforts. © 2012 by Lippincott Williams &amp; Wilkins.","author":[{"dropping-particle":"","family":"Dusetzina","given":"Stacie B.","non-dropping-particle":"","parse-names":false,"suffix":""},{"dropping-particle":"","family":"Higashi","given":"Ashley S.","non-dropping-particle":"","parse-names":false,"suffix":""},{"dropping-particle":"","family":"Dorsey","given":"E. Ray","non-dropping-particle":"","parse-names":false,"suffix":""},{"dropping-particle":"","family":"Conti","given":"Rena","non-dropping-particle":"","parse-names":false,"suffix":""},{"dropping-particle":"","family":"Huskamp","given":"Haiden A.","non-dropping-particle":"","parse-names":false,"suffix":""},{"dropping-particle":"","family":"Zhu","given":"Shu","non-dropping-particle":"","parse-names":false,"suffix":""},{"dropping-particle":"","family":"Garfield","given":"Craig F.","non-dropping-particle":"","parse-names":false,"suffix":""},{"dropping-particle":"","family":"Caleb Alexander","given":"G.","non-dropping-particle":"","parse-names":false,"suffix":""}],"container-title":"Medical Care","id":"ITEM-1","issue":"6","issued":{"date-parts":[["2012"]]},"page":"466-478","title":"Impact of FDA drug risk communications on health care utilization and health behaviors: A systematic review","type":"article-journal","volume":"50"},"uris":["http://www.mendeley.com/documents/?uuid=28d83f1f-f711-4712-8399-5f1d6c994f9e"]}],"mendeley":{"formattedCitation":"&lt;sup&gt;&lt;sup&gt;16&lt;/sup&gt;&lt;/sup&gt;","plainTextFormattedCitation":"16","previouslyFormattedCitation":"&lt;sup&gt;&lt;sup&gt;16&lt;/sup&gt;&lt;/sup&gt;"},"properties":{"noteIndex":0},"schema":"https://github.com/citation-style-language/schema/raw/master/csl-citation.json"}</w:instrText>
      </w:r>
      <w:r w:rsidR="007768C0" w:rsidRPr="006F51FB">
        <w:rPr>
          <w:noProof/>
          <w:color w:val="000000" w:themeColor="text1"/>
        </w:rPr>
        <w:fldChar w:fldCharType="separate"/>
      </w:r>
      <w:r w:rsidR="00D60465" w:rsidRPr="006F51FB">
        <w:rPr>
          <w:noProof/>
          <w:color w:val="000000" w:themeColor="text1"/>
          <w:vertAlign w:val="superscript"/>
        </w:rPr>
        <w:t>16</w:t>
      </w:r>
      <w:r w:rsidR="007768C0" w:rsidRPr="006F51FB">
        <w:rPr>
          <w:noProof/>
          <w:color w:val="000000" w:themeColor="text1"/>
        </w:rPr>
        <w:fldChar w:fldCharType="end"/>
      </w:r>
      <w:r w:rsidR="007768C0" w:rsidRPr="006F51FB">
        <w:rPr>
          <w:color w:val="000000" w:themeColor="text1"/>
          <w:lang w:val="en-US"/>
        </w:rPr>
        <w:t xml:space="preserve">. </w:t>
      </w:r>
    </w:p>
    <w:p w14:paraId="6EFF990C" w14:textId="77777777" w:rsidR="00277135" w:rsidRPr="006F51FB" w:rsidRDefault="00277135" w:rsidP="00277135">
      <w:pPr>
        <w:jc w:val="both"/>
        <w:rPr>
          <w:color w:val="000000" w:themeColor="text1"/>
          <w:lang w:val="en-US"/>
        </w:rPr>
      </w:pPr>
    </w:p>
    <w:p w14:paraId="5E9F5EF0" w14:textId="65787CDB" w:rsidR="00277135" w:rsidRPr="006F51FB" w:rsidRDefault="007768C0" w:rsidP="00277135">
      <w:pPr>
        <w:jc w:val="both"/>
        <w:rPr>
          <w:lang w:val="en-US"/>
        </w:rPr>
      </w:pPr>
      <w:r w:rsidRPr="006F51FB">
        <w:rPr>
          <w:lang w:val="en-GB"/>
        </w:rPr>
        <w:lastRenderedPageBreak/>
        <w:t>RAs</w:t>
      </w:r>
      <w:r w:rsidRPr="006F51FB">
        <w:t xml:space="preserve"> recognise the importance of evaluating the impact of medicine risk communications and the need to understand the enablers and barriers to implementing risk messages in clinical practice </w:t>
      </w:r>
      <w:r w:rsidRPr="006F51FB">
        <w:rPr>
          <w:lang w:val="en-US"/>
        </w:rPr>
        <w:fldChar w:fldCharType="begin" w:fldLock="1"/>
      </w:r>
      <w:r w:rsidR="00D60465" w:rsidRPr="006F51FB">
        <w:rPr>
          <w:lang w:val="en-US"/>
        </w:rPr>
        <w:instrText>ADDIN CSL_CITATION {"citationItems":[{"id":"ITEM-1","itemData":{"abstract":"Changes to XVI.A. to delete the description of routine risk minimisation tools as they are detailed in GVP Module V and describe only additional risk minimisation tools in GVP Module XVI; therefore Modules V and XVI have to be read together for a full understanding of the selection of risk minimisation tools;-Changes to XVI.C. to add a paragraph to emphasise the role of Member States in the implementation of risk minimisation measures;-Changes to XVI.C.1. and XVI.C.2. to add text clarifying the responsibility of the marketing authorisation holder to implement all conditions or restrictions with regard to the safe use of the product in a particular territory;-Changes to XVI.C.1.1.3. to clarify that patient alert cards included in the package are part of the product information; Editorial amendments throughout the Module to increase the clarity of the guidance and the consistency of its presentation with other GVP Modules. This revision of the Module was not subject to public consultation because it concerns amendments with the specific objective to align its content with the changes in or adding text from GVP Module V Revision 2, which was subject to public consultation.","author":[{"dropping-particle":"","family":"European Medicines Agency","given":"","non-dropping-particle":"","parse-names":false,"suffix":""}],"id":"ITEM-1","issue":"March","issued":{"date-parts":[["2017"]]},"page":"5","title":"Guideline on good pharmacovigilance practices (GVP) - Module XVI – Risk minimisation measures: selection of tools and effectiveness indicators (Rev 2)","type":"article-journal"},"uris":["http://www.mendeley.com/documents/?uuid=6efff19a-56f2-447b-b6cf-d3493d6c42f8"]},{"id":"ITEM-2","itemData":{"author":[{"dropping-particle":"","family":"Stakeholders and Communication Division; European Medicines Agency","given":"","non-dropping-particle":"","parse-names":false,"suffix":""}],"id":"ITEM-2","issue":"December","issued":{"date-parts":[["2015"]]},"title":"Report on Towards optimising risk minimisation measures - EMA's Workshop on risk minimisation measures","type":"article-journal","volume":"44"},"uris":["http://www.mendeley.com/documents/?uuid=2f2797bd-c14d-49e9-97ac-1514debef2ea"]}],"mendeley":{"formattedCitation":"&lt;sup&gt;&lt;sup&gt;19&lt;/sup&gt;,&lt;sup&gt;20&lt;/sup&gt;&lt;/sup&gt;","plainTextFormattedCitation":"19,20","previouslyFormattedCitation":"&lt;sup&gt;&lt;sup&gt;19&lt;/sup&gt;,&lt;sup&gt;20&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19,20</w:t>
      </w:r>
      <w:r w:rsidRPr="006F51FB">
        <w:rPr>
          <w:lang w:val="en-US"/>
        </w:rPr>
        <w:fldChar w:fldCharType="end"/>
      </w:r>
      <w:r w:rsidRPr="006F51FB">
        <w:rPr>
          <w:lang w:val="en-US"/>
        </w:rPr>
        <w:t>.  Such evaluations have been commonly conducted using medical claims</w:t>
      </w:r>
      <w:r w:rsidR="001B642C" w:rsidRPr="006F51FB">
        <w:rPr>
          <w:lang w:val="en-US"/>
        </w:rPr>
        <w:t xml:space="preserve"> or </w:t>
      </w:r>
      <w:r w:rsidRPr="006F51FB">
        <w:rPr>
          <w:lang w:val="en-US"/>
        </w:rPr>
        <w:t xml:space="preserve">databases </w:t>
      </w:r>
      <w:r w:rsidRPr="006F51FB">
        <w:rPr>
          <w:lang w:val="en-US"/>
        </w:rPr>
        <w:fldChar w:fldCharType="begin" w:fldLock="1"/>
      </w:r>
      <w:r w:rsidR="00D60465" w:rsidRPr="006F51FB">
        <w:rPr>
          <w:lang w:val="en-US"/>
        </w:rPr>
        <w:instrText>ADDIN CSL_CITATION {"citationItems":[{"id":"ITEM-1","itemData":{"DOI":"10.1007/s40264-019-00840-3","ISBN":"0123456789","ISSN":"11791942","abstract":"Communications about the safety and effectiveness of human drugs can influence patients’ and prescribers’ perceptions and behaviors, which in turn can affect the public’s health more broadly. We conducted a critical review of the literature on the unintended effects from communicating information to the public about safety issues with prescription and over-the-counter drugs. We searched PubMed for peer-reviewed studies published from 1990 to 2017 where study authors reported probable unintended effects of communicating drug safety. The types of communications included in these studies were news reports, direct-to-consumer advertisements, and those released by government agencies. Among the 26 studies identified, the most commonly reported unintended effects were decreased drug use or discontinuation. Other unintended effects included spillover to populations not targeted by the communications (e.g., discontinuation of antidepressants among adults following communications concerning use among youth), shifts in clinical diagnoses (e.g., fewer diagnoses of depression), increased use of alternative therapies, and other undesirable behaviors (e.g., possible increased suicide attempts because antidepressants were discontinued). Limitations to the literature include the inability to establish causation or to isolate the effects of multiple communication sources and messages. Further, because the intended effect of many communications was not known, our study was limited by challenges in defining some effects as unintended. Most studies used health insurer claims data to identify unintended effects of communications, which provide an incomplete picture; few used self-reported or other methodologies that could help illuminate the reasons underlying the effects observed in the claims data. Best practices for communicating about the potential benefits and harms of drugs in a manner that minimizes negative unintended effects are needed to protect and improve public health.","author":[{"dropping-particle":"","family":"DeFrank","given":"Jessica T.","non-dropping-particle":"","parse-names":false,"suffix":""},{"dropping-particle":"","family":"McCormack","given":"Lauren","non-dropping-particle":"","parse-names":false,"suffix":""},{"dropping-particle":"","family":"West","given":"Suzanne L.","non-dropping-particle":"","parse-names":false,"suffix":""},{"dropping-particle":"","family":"Lefebvre","given":"Craig","non-dropping-particle":"","parse-names":false,"suffix":""},{"dropping-particle":"","family":"Burrus","given":"Olivia","non-dropping-particle":"","parse-names":false,"suffix":""}],"container-title":"Drug Safety","id":"ITEM-1","issue":"10","issued":{"date-parts":[["2019"]]},"page":"1125-1134","publisher":"Springer International Publishing","title":"Unintended Effects of Communicating About Drug Safety Issues: A Critical Review of the Literature","type":"article-journal","volume":"42"},"uris":["http://www.mendeley.com/documents/?uuid=b77511d4-f6c0-4faa-85ef-8b459ce9e98d"]},{"id":"ITEM-2","itemData":{"DOI":"10.1111/bcp.13469","ISSN":"13652125","abstract":"Aims: Evaluating the public health impact of regulatory interventions is important but there is currently no common methodological approach to guide this evaluation. This systematic review provides a descriptive overview of the analytical methods for impact research. Methods: We searched MEDLINE and EMBASE for articles with an empirical analysis evaluating the impact of European Union or non-European Union regulatory actions to safeguard public health published until March 2017. References from systematic reviews and articles from other known sources were added. Regulatory interventions, data sources, outcomes of interest, methodology and key findings were extracted. Results: From 1246 screened articles, 229 were eligible for full-text review and 153 articles in English language were included in the descriptive analysis. Over a third of articles studied analgesics and antidepressants. Interventions most frequently evaluated are regulatory safety communications (28.8%), black box warnings (23.5%) and direct healthcare professional communications (10.5%); 55% of studies measured changes in drug utilization patterns, 27% evaluated health outcomes, and 18% targeted knowledge, behaviour or changes in clinical practice. Unintended consequences like switching therapies or spill-over effects were rarely evaluated. Two-thirds used before–after time series and 15.7% before–after cross-sectional study designs. Various analytical approaches were applied including interrupted time series regression (31.4%), simple descriptive analysis (28.8%) and descriptive analysis with significance tests (23.5%). Conclusion: Whilst impact evaluation of pharmacovigilance and product-specific regulatory interventions is increasing, the marked heterogeneity in study conduct and reporting highlights the need for scientific guidance to ensure robust methodologies are applied and systematic dissemination of results occurs.","author":[{"dropping-particle":"","family":"Goedecke","given":"Thomas","non-dropping-particle":"","parse-names":false,"suffix":""},{"dropping-particle":"","family":"Morales","given":"Daniel R.","non-dropping-particle":"","parse-names":false,"suffix":""},{"dropping-particle":"","family":"Pacurariu","given":"Alexandra","non-dropping-particle":"","parse-names":false,"suffix":""},{"dropping-particle":"","family":"Kurz","given":"Xavier","non-dropping-particle":"","parse-names":false,"suffix":""}],"container-title":"British Journal of Clinical Pharmacology","id":"ITEM-2","issue":"3","issued":{"date-parts":[["2018"]]},"page":"419-433","title":"Measuring the impact of medicines regulatory interventions – Systematic review and methodological considerations","type":"article","volume":"84"},"uris":["http://www.mendeley.com/documents/?uuid=f51f7e1d-2798-43fa-97e0-a166e2dca663"]}],"mendeley":{"formattedCitation":"&lt;sup&gt;&lt;sup&gt;17&lt;/sup&gt;,&lt;sup&gt;21&lt;/sup&gt;&lt;/sup&gt;","plainTextFormattedCitation":"17,21","previouslyFormattedCitation":"&lt;sup&gt;&lt;sup&gt;17&lt;/sup&gt;,&lt;sup&gt;21&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17,21</w:t>
      </w:r>
      <w:r w:rsidRPr="006F51FB">
        <w:rPr>
          <w:lang w:val="en-US"/>
        </w:rPr>
        <w:fldChar w:fldCharType="end"/>
      </w:r>
      <w:r w:rsidRPr="006F51FB">
        <w:rPr>
          <w:lang w:val="en-US"/>
        </w:rPr>
        <w:t xml:space="preserve">. Studies focusing on databases without involving human participants might miss the opportunity to understand the reasons behind different </w:t>
      </w:r>
      <w:proofErr w:type="spellStart"/>
      <w:r w:rsidRPr="006F51FB">
        <w:rPr>
          <w:lang w:val="en-US"/>
        </w:rPr>
        <w:t>behaviours</w:t>
      </w:r>
      <w:proofErr w:type="spellEnd"/>
      <w:r w:rsidRPr="006F51FB">
        <w:rPr>
          <w:lang w:val="en-US"/>
        </w:rPr>
        <w:t xml:space="preserve"> </w:t>
      </w:r>
      <w:r w:rsidRPr="006F51FB">
        <w:rPr>
          <w:color w:val="000000" w:themeColor="text1"/>
          <w:lang w:val="en-US"/>
        </w:rPr>
        <w:fldChar w:fldCharType="begin" w:fldLock="1"/>
      </w:r>
      <w:r w:rsidR="00D60465" w:rsidRPr="006F51FB">
        <w:rPr>
          <w:color w:val="000000" w:themeColor="text1"/>
          <w:lang w:val="en-US"/>
        </w:rPr>
        <w:instrText>ADDIN CSL_CITATION {"citationItems":[{"id":"ITEM-1","itemData":{"DOI":"10.1016/j.sapharm.2018.06.015","ISSN":"15517411","abstract":"Background: Direct to healthcare professional communication (DHPC)is the prevalent regulatory measure to inform about and potentially mitigate newly identified drug risks in EU and USA. According to multiple studies and reviews, however, the effectiveness of DHPC to reduce risk is less than optimal. Prior systematic reviews have indicated that contextual, qualitative knowledge of communication factors related to the clinical setting is needed to further explain and supplement findings in quantitative effectiveness studies. Objectives: This article systematically reviews studies of DHPC and, on that basis, describes the communication factors that influence the effectiveness of DHPC in order to discuss future research trajectories. Methods: PubMed, Scopus (including Embase)and Web of Science databases were searched for studies on communication about emergent drug risk to healthcare professionals, excluding studies limited to the quantifiable effect of communication. The search results were deductively categorized using the Communication Sequence Model. Then, prevalent themes within categories were identified and described using thematic analysis. Results: A total of 16 studies published between 1993 and 2017 were included; 12 based on surveys, 2 on document analysis, and 2 primarily on interviews. The prevalent themes included “Health Care Professionals (HCPs)have less trust in communication from industry than authorities and medical associations”, “HCPs have diverse preferences for how to receive drug risk information” and “Clinical usability of the presented information is less than optimal.” Conclusion: Communication factors in DHPCs are multiple, multi-facetted and are examined primarily by surveys. Future research would benefit from identifying nationally dependent factors and employing methods that better provide knowledge on the qualitative reception and handling of drug risk communication.","author":[{"dropping-particle":"","family":"Møllebæk","given":"Mathias","non-dropping-particle":"","parse-names":false,"suffix":""},{"dropping-particle":"","family":"Kaae","given":"Susanne","non-dropping-particle":"","parse-names":false,"suffix":""},{"dropping-particle":"","family":"Bruin","given":"Marie Louise","non-dropping-particle":"De","parse-names":false,"suffix":""},{"dropping-particle":"","family":"Callréus","given":"Torbjörn","non-dropping-particle":"","parse-names":false,"suffix":""},{"dropping-particle":"","family":"Jossan","given":"Sukhwinder","non-dropping-particle":"","parse-names":false,"suffix":""},{"dropping-particle":"","family":"Hallgreen","given":"Christine E.","non-dropping-particle":"","parse-names":false,"suffix":""}],"container-title":"Research in Social and Administrative Pharmacy","id":"ITEM-1","issue":"5","issued":{"date-parts":[["2019"]]},"page":"475-482","publisher":"Elsevier","title":"The effectiveness of direct to healthcare professional communication – A systematic review of communication factor studies","type":"article-journal","volume":"15"},"uris":["http://www.mendeley.com/documents/?uuid=94181d9e-2836-4b76-a3f3-4d81079e8fda"]}],"mendeley":{"formattedCitation":"&lt;sup&gt;&lt;sup&gt;22&lt;/sup&gt;&lt;/sup&gt;","plainTextFormattedCitation":"22","previouslyFormattedCitation":"&lt;sup&gt;&lt;sup&gt;22&lt;/sup&gt;&lt;/sup&gt;"},"properties":{"noteIndex":0},"schema":"https://github.com/citation-style-language/schema/raw/master/csl-citation.json"}</w:instrText>
      </w:r>
      <w:r w:rsidRPr="006F51FB">
        <w:rPr>
          <w:color w:val="000000" w:themeColor="text1"/>
          <w:lang w:val="en-US"/>
        </w:rPr>
        <w:fldChar w:fldCharType="separate"/>
      </w:r>
      <w:r w:rsidR="00D60465" w:rsidRPr="006F51FB">
        <w:rPr>
          <w:noProof/>
          <w:color w:val="000000" w:themeColor="text1"/>
          <w:vertAlign w:val="superscript"/>
          <w:lang w:val="en-US"/>
        </w:rPr>
        <w:t>22</w:t>
      </w:r>
      <w:r w:rsidRPr="006F51FB">
        <w:rPr>
          <w:color w:val="000000" w:themeColor="text1"/>
          <w:lang w:val="en-US"/>
        </w:rPr>
        <w:fldChar w:fldCharType="end"/>
      </w:r>
      <w:r w:rsidRPr="006F51FB">
        <w:t>.</w:t>
      </w:r>
      <w:r w:rsidRPr="006F51FB">
        <w:rPr>
          <w:lang w:val="en-US"/>
        </w:rPr>
        <w:t xml:space="preserve"> For example, a prescription analysis might show reduced prescribing post-risk </w:t>
      </w:r>
      <w:r w:rsidR="001B642C" w:rsidRPr="006F51FB">
        <w:rPr>
          <w:lang w:val="en-US"/>
        </w:rPr>
        <w:t>communications</w:t>
      </w:r>
      <w:r w:rsidRPr="006F51FB">
        <w:rPr>
          <w:lang w:val="en-US"/>
        </w:rPr>
        <w:t xml:space="preserve"> but then only provide little information on whether this reduction was caused by </w:t>
      </w:r>
      <w:proofErr w:type="spellStart"/>
      <w:r w:rsidRPr="006F51FB">
        <w:rPr>
          <w:lang w:val="en-US"/>
        </w:rPr>
        <w:t>HCPs'</w:t>
      </w:r>
      <w:proofErr w:type="spellEnd"/>
      <w:r w:rsidRPr="006F51FB">
        <w:rPr>
          <w:lang w:val="en-US"/>
        </w:rPr>
        <w:t xml:space="preserve"> judgments or other influences</w:t>
      </w:r>
      <w:r w:rsidR="001B642C" w:rsidRPr="006F51FB">
        <w:rPr>
          <w:lang w:val="en-US"/>
        </w:rPr>
        <w:t xml:space="preserve">, </w:t>
      </w:r>
      <w:r w:rsidRPr="006F51FB">
        <w:rPr>
          <w:lang w:val="en-US"/>
        </w:rPr>
        <w:t xml:space="preserve">such as patient refusal </w:t>
      </w:r>
      <w:r w:rsidRPr="006F51FB">
        <w:rPr>
          <w:lang w:val="en-US"/>
        </w:rPr>
        <w:fldChar w:fldCharType="begin" w:fldLock="1"/>
      </w:r>
      <w:r w:rsidR="00D60465" w:rsidRPr="006F51FB">
        <w:rPr>
          <w:lang w:val="en-US"/>
        </w:rPr>
        <w:instrText>ADDIN CSL_CITATION {"citationItems":[{"id":"ITEM-1","itemData":{"DOI":"10.1007/s40264-019-00840-3","ISBN":"0123456789","ISSN":"11791942","abstract":"Communications about the safety and effectiveness of human drugs can influence patients’ and prescribers’ perceptions and behaviors, which in turn can affect the public’s health more broadly. We conducted a critical review of the literature on the unintended effects from communicating information to the public about safety issues with prescription and over-the-counter drugs. We searched PubMed for peer-reviewed studies published from 1990 to 2017 where study authors reported probable unintended effects of communicating drug safety. The types of communications included in these studies were news reports, direct-to-consumer advertisements, and those released by government agencies. Among the 26 studies identified, the most commonly reported unintended effects were decreased drug use or discontinuation. Other unintended effects included spillover to populations not targeted by the communications (e.g., discontinuation of antidepressants among adults following communications concerning use among youth), shifts in clinical diagnoses (e.g., fewer diagnoses of depression), increased use of alternative therapies, and other undesirable behaviors (e.g., possible increased suicide attempts because antidepressants were discontinued). Limitations to the literature include the inability to establish causation or to isolate the effects of multiple communication sources and messages. Further, because the intended effect of many communications was not known, our study was limited by challenges in defining some effects as unintended. Most studies used health insurer claims data to identify unintended effects of communications, which provide an incomplete picture; few used self-reported or other methodologies that could help illuminate the reasons underlying the effects observed in the claims data. Best practices for communicating about the potential benefits and harms of drugs in a manner that minimizes negative unintended effects are needed to protect and improve public health.","author":[{"dropping-particle":"","family":"DeFrank","given":"Jessica T.","non-dropping-particle":"","parse-names":false,"suffix":""},{"dropping-particle":"","family":"McCormack","given":"Lauren","non-dropping-particle":"","parse-names":false,"suffix":""},{"dropping-particle":"","family":"West","given":"Suzanne L.","non-dropping-particle":"","parse-names":false,"suffix":""},{"dropping-particle":"","family":"Lefebvre","given":"Craig","non-dropping-particle":"","parse-names":false,"suffix":""},{"dropping-particle":"","family":"Burrus","given":"Olivia","non-dropping-particle":"","parse-names":false,"suffix":""}],"container-title":"Drug Safety","id":"ITEM-1","issue":"10","issued":{"date-parts":[["2019"]]},"page":"1125-1134","publisher":"Springer International Publishing","title":"Unintended Effects of Communicating About Drug Safety Issues: A Critical Review of the Literature","type":"article-journal","volume":"42"},"uris":["http://www.mendeley.com/documents/?uuid=b77511d4-f6c0-4faa-85ef-8b459ce9e98d"]}],"mendeley":{"formattedCitation":"&lt;sup&gt;&lt;sup&gt;17&lt;/sup&gt;&lt;/sup&gt;","plainTextFormattedCitation":"17","previouslyFormattedCitation":"&lt;sup&gt;&lt;sup&gt;17&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17</w:t>
      </w:r>
      <w:r w:rsidRPr="006F51FB">
        <w:rPr>
          <w:lang w:val="en-US"/>
        </w:rPr>
        <w:fldChar w:fldCharType="end"/>
      </w:r>
      <w:r w:rsidRPr="006F51FB">
        <w:rPr>
          <w:lang w:val="en-US"/>
        </w:rPr>
        <w:t xml:space="preserve">. </w:t>
      </w:r>
      <w:r w:rsidR="005A5E98" w:rsidRPr="006F51FB">
        <w:rPr>
          <w:color w:val="000000"/>
        </w:rPr>
        <w:t>As other</w:t>
      </w:r>
      <w:r w:rsidRPr="006F51FB">
        <w:rPr>
          <w:color w:val="000000"/>
        </w:rPr>
        <w:t xml:space="preserve"> complex interventions, focusing on measuring the effectiveness of a </w:t>
      </w:r>
      <w:r w:rsidR="00B90801" w:rsidRPr="006F51FB">
        <w:rPr>
          <w:color w:val="000000"/>
        </w:rPr>
        <w:t>medicine risk communication</w:t>
      </w:r>
      <w:r w:rsidRPr="006F51FB">
        <w:rPr>
          <w:color w:val="000000"/>
        </w:rPr>
        <w:t xml:space="preserve"> might not guarantee implementation, cost-effectiveness or transferability in real-life situations </w:t>
      </w:r>
      <w:r w:rsidRPr="006F51FB">
        <w:rPr>
          <w:color w:val="000000"/>
        </w:rPr>
        <w:fldChar w:fldCharType="begin" w:fldLock="1"/>
      </w:r>
      <w:r w:rsidR="00D60465" w:rsidRPr="006F51FB">
        <w:rPr>
          <w:color w:val="000000"/>
        </w:rPr>
        <w:instrText>ADDIN CSL_CITATION {"citationItems":[{"id":"ITEM-1","itemData":{"DOI":"10.1136/bmj.n2061","ISSN":"17561833","PMID":"34593508","author":[{"dropping-particle":"","family":"Skivington","given":"Kathryn","non-dropping-particle":"","parse-names":false,"suffix":""},{"dropping-particle":"","family":"Matthews","given":"Lynsay","non-dropping-particle":"","parse-names":false,"suffix":""},{"dropping-particle":"","family":"Simpson","given":"Sharon Anne","non-dropping-particle":"","parse-names":false,"suffix":""},{"dropping-particle":"","family":"Craig","given":"Peter","non-dropping-particle":"","parse-names":false,"suffix":""},{"dropping-particle":"","family":"Baird","given":"Janis","non-dropping-particle":"","parse-names":false,"suffix":""},{"dropping-particle":"","family":"Blazeby","given":"Jane M.","non-dropping-particle":"","parse-names":false,"suffix":""},{"dropping-particle":"","family":"Boyd","given":"Kathleen Anne","non-dropping-particle":"","parse-names":false,"suffix":""},{"dropping-particle":"","family":"Craig","given":"Neil","non-dropping-particle":"","parse-names":false,"suffix":""},{"dropping-particle":"","family":"French","given":"David P.","non-dropping-particle":"","parse-names":false,"suffix":""},{"dropping-particle":"","family":"McIntosh","given":"Emma","non-dropping-particle":"","parse-names":false,"suffix":""},{"dropping-particle":"","family":"Petticrew","given":"Mark","non-dropping-particle":"","parse-names":false,"suffix":""},{"dropping-particle":"","family":"Rycroft-Malone","given":"Jo","non-dropping-particle":"","parse-names":false,"suffix":""},{"dropping-particle":"","family":"White","given":"Martin","non-dropping-particle":"","parse-names":false,"suffix":""},{"dropping-particle":"","family":"Moore","given":"Laurence","non-dropping-particle":"","parse-names":false,"suffix":""}],"container-title":"The BMJ","id":"ITEM-1","issue":"2018","issued":{"date-parts":[["2021"]]},"page":"1-11","title":"A new framework for developing and evaluating complex interventions: Update of Medical Research Council guidance","type":"article-journal","volume":"374"},"uris":["http://www.mendeley.com/documents/?uuid=ab151f08-7a27-4847-868a-b568eb0e6026"]}],"mendeley":{"formattedCitation":"&lt;sup&gt;&lt;sup&gt;13&lt;/sup&gt;&lt;/sup&gt;","plainTextFormattedCitation":"13","previouslyFormattedCitation":"&lt;sup&gt;&lt;sup&gt;13&lt;/sup&gt;&lt;/sup&gt;"},"properties":{"noteIndex":0},"schema":"https://github.com/citation-style-language/schema/raw/master/csl-citation.json"}</w:instrText>
      </w:r>
      <w:r w:rsidRPr="006F51FB">
        <w:rPr>
          <w:color w:val="000000"/>
        </w:rPr>
        <w:fldChar w:fldCharType="separate"/>
      </w:r>
      <w:r w:rsidR="00D60465" w:rsidRPr="006F51FB">
        <w:rPr>
          <w:noProof/>
          <w:color w:val="000000"/>
          <w:vertAlign w:val="superscript"/>
        </w:rPr>
        <w:t>13</w:t>
      </w:r>
      <w:r w:rsidRPr="006F51FB">
        <w:rPr>
          <w:color w:val="000000"/>
        </w:rPr>
        <w:fldChar w:fldCharType="end"/>
      </w:r>
      <w:r w:rsidRPr="006F51FB">
        <w:rPr>
          <w:color w:val="000000"/>
        </w:rPr>
        <w:t>. </w:t>
      </w:r>
      <w:r w:rsidRPr="006F51FB">
        <w:rPr>
          <w:lang w:val="en-US"/>
        </w:rPr>
        <w:t xml:space="preserve">According to the latest update to the framework for developing and evaluating complex interventions (jointly developed by the Medical Research Council and the National Institute for Health Research in the United Kingdom to </w:t>
      </w:r>
      <w:proofErr w:type="spellStart"/>
      <w:r w:rsidRPr="006F51FB">
        <w:rPr>
          <w:lang w:val="en-US"/>
        </w:rPr>
        <w:t>maximise</w:t>
      </w:r>
      <w:proofErr w:type="spellEnd"/>
      <w:r w:rsidRPr="006F51FB">
        <w:rPr>
          <w:lang w:val="en-US"/>
        </w:rPr>
        <w:t xml:space="preserve"> the value of complex intervention research to decision-makers), it is important to study both the complexity inherent in the intervention's components and their interaction with the context in which they are implemented</w:t>
      </w:r>
      <w:r w:rsidRPr="006F51FB">
        <w:rPr>
          <w:color w:val="000000"/>
        </w:rPr>
        <w:fldChar w:fldCharType="begin" w:fldLock="1"/>
      </w:r>
      <w:r w:rsidR="00D60465" w:rsidRPr="006F51FB">
        <w:rPr>
          <w:color w:val="000000"/>
        </w:rPr>
        <w:instrText>ADDIN CSL_CITATION {"citationItems":[{"id":"ITEM-1","itemData":{"DOI":"10.1136/bmj.n2061","ISSN":"17561833","PMID":"34593508","author":[{"dropping-particle":"","family":"Skivington","given":"Kathryn","non-dropping-particle":"","parse-names":false,"suffix":""},{"dropping-particle":"","family":"Matthews","given":"Lynsay","non-dropping-particle":"","parse-names":false,"suffix":""},{"dropping-particle":"","family":"Simpson","given":"Sharon Anne","non-dropping-particle":"","parse-names":false,"suffix":""},{"dropping-particle":"","family":"Craig","given":"Peter","non-dropping-particle":"","parse-names":false,"suffix":""},{"dropping-particle":"","family":"Baird","given":"Janis","non-dropping-particle":"","parse-names":false,"suffix":""},{"dropping-particle":"","family":"Blazeby","given":"Jane M.","non-dropping-particle":"","parse-names":false,"suffix":""},{"dropping-particle":"","family":"Boyd","given":"Kathleen Anne","non-dropping-particle":"","parse-names":false,"suffix":""},{"dropping-particle":"","family":"Craig","given":"Neil","non-dropping-particle":"","parse-names":false,"suffix":""},{"dropping-particle":"","family":"French","given":"David P.","non-dropping-particle":"","parse-names":false,"suffix":""},{"dropping-particle":"","family":"McIntosh","given":"Emma","non-dropping-particle":"","parse-names":false,"suffix":""},{"dropping-particle":"","family":"Petticrew","given":"Mark","non-dropping-particle":"","parse-names":false,"suffix":""},{"dropping-particle":"","family":"Rycroft-Malone","given":"Jo","non-dropping-particle":"","parse-names":false,"suffix":""},{"dropping-particle":"","family":"White","given":"Martin","non-dropping-particle":"","parse-names":false,"suffix":""},{"dropping-particle":"","family":"Moore","given":"Laurence","non-dropping-particle":"","parse-names":false,"suffix":""}],"container-title":"The BMJ","id":"ITEM-1","issue":"2018","issued":{"date-parts":[["2021"]]},"page":"1-11","title":"A new framework for developing and evaluating complex interventions: Update of Medical Research Council guidance","type":"article-journal","volume":"374"},"uris":["http://www.mendeley.com/documents/?uuid=ab151f08-7a27-4847-868a-b568eb0e6026"]}],"mendeley":{"formattedCitation":"&lt;sup&gt;&lt;sup&gt;13&lt;/sup&gt;&lt;/sup&gt;","plainTextFormattedCitation":"13","previouslyFormattedCitation":"&lt;sup&gt;&lt;sup&gt;13&lt;/sup&gt;&lt;/sup&gt;"},"properties":{"noteIndex":0},"schema":"https://github.com/citation-style-language/schema/raw/master/csl-citation.json"}</w:instrText>
      </w:r>
      <w:r w:rsidRPr="006F51FB">
        <w:rPr>
          <w:color w:val="000000"/>
        </w:rPr>
        <w:fldChar w:fldCharType="separate"/>
      </w:r>
      <w:r w:rsidR="00D60465" w:rsidRPr="006F51FB">
        <w:rPr>
          <w:noProof/>
          <w:color w:val="000000"/>
          <w:vertAlign w:val="superscript"/>
        </w:rPr>
        <w:t>13</w:t>
      </w:r>
      <w:r w:rsidRPr="006F51FB">
        <w:rPr>
          <w:color w:val="000000"/>
        </w:rPr>
        <w:fldChar w:fldCharType="end"/>
      </w:r>
      <w:r w:rsidRPr="006F51FB">
        <w:rPr>
          <w:lang w:val="en-US"/>
        </w:rPr>
        <w:t>.</w:t>
      </w:r>
    </w:p>
    <w:p w14:paraId="230A0783" w14:textId="77777777" w:rsidR="00277135" w:rsidRPr="006F51FB" w:rsidRDefault="00277135" w:rsidP="00277135">
      <w:pPr>
        <w:jc w:val="both"/>
      </w:pPr>
    </w:p>
    <w:p w14:paraId="52CEFCC3" w14:textId="50750F98" w:rsidR="00277135" w:rsidRPr="006F51FB" w:rsidRDefault="007768C0" w:rsidP="00277135">
      <w:pPr>
        <w:jc w:val="both"/>
        <w:rPr>
          <w:color w:val="000000"/>
          <w:shd w:val="clear" w:color="auto" w:fill="FFFF00"/>
        </w:rPr>
      </w:pPr>
      <w:r w:rsidRPr="006F51FB">
        <w:rPr>
          <w:color w:val="000000"/>
          <w:shd w:val="clear" w:color="auto" w:fill="FFFFFF"/>
        </w:rPr>
        <w:t xml:space="preserve">Earlier systematic reviews </w:t>
      </w:r>
      <w:r w:rsidRPr="006F51FB">
        <w:rPr>
          <w:color w:val="000000"/>
          <w:shd w:val="clear" w:color="auto" w:fill="FFFFFF"/>
          <w:lang w:val="en-GB"/>
        </w:rPr>
        <w:t xml:space="preserve">attempted to explain the reasons for different behaviours among the HCPs following a medicine risk communication. </w:t>
      </w:r>
      <w:r w:rsidRPr="006F51FB">
        <w:rPr>
          <w:color w:val="000000"/>
          <w:shd w:val="clear" w:color="auto" w:fill="FFFFFF"/>
        </w:rPr>
        <w:t xml:space="preserve"> According to </w:t>
      </w:r>
      <w:proofErr w:type="spellStart"/>
      <w:r w:rsidRPr="006F51FB">
        <w:rPr>
          <w:color w:val="000000" w:themeColor="text1"/>
          <w:lang w:val="en-US"/>
        </w:rPr>
        <w:t>Møllebæk</w:t>
      </w:r>
      <w:proofErr w:type="spellEnd"/>
      <w:r w:rsidRPr="006F51FB">
        <w:rPr>
          <w:color w:val="000000" w:themeColor="text1"/>
          <w:lang w:val="en-US"/>
        </w:rPr>
        <w:t xml:space="preserve"> </w:t>
      </w:r>
      <w:r w:rsidRPr="006F51FB">
        <w:rPr>
          <w:color w:val="000000" w:themeColor="text1"/>
          <w:lang w:val="en-US"/>
        </w:rPr>
        <w:fldChar w:fldCharType="begin" w:fldLock="1"/>
      </w:r>
      <w:r w:rsidR="00D60465" w:rsidRPr="006F51FB">
        <w:rPr>
          <w:color w:val="000000" w:themeColor="text1"/>
          <w:lang w:val="en-US"/>
        </w:rPr>
        <w:instrText>ADDIN CSL_CITATION {"citationItems":[{"id":"ITEM-1","itemData":{"DOI":"10.1016/j.sapharm.2018.06.015","ISSN":"15517411","abstract":"Background: Direct to healthcare professional communication (DHPC)is the prevalent regulatory measure to inform about and potentially mitigate newly identified drug risks in EU and USA. According to multiple studies and reviews, however, the effectiveness of DHPC to reduce risk is less than optimal. Prior systematic reviews have indicated that contextual, qualitative knowledge of communication factors related to the clinical setting is needed to further explain and supplement findings in quantitative effectiveness studies. Objectives: This article systematically reviews studies of DHPC and, on that basis, describes the communication factors that influence the effectiveness of DHPC in order to discuss future research trajectories. Methods: PubMed, Scopus (including Embase)and Web of Science databases were searched for studies on communication about emergent drug risk to healthcare professionals, excluding studies limited to the quantifiable effect of communication. The search results were deductively categorized using the Communication Sequence Model. Then, prevalent themes within categories were identified and described using thematic analysis. Results: A total of 16 studies published between 1993 and 2017 were included; 12 based on surveys, 2 on document analysis, and 2 primarily on interviews. The prevalent themes included “Health Care Professionals (HCPs)have less trust in communication from industry than authorities and medical associations”, “HCPs have diverse preferences for how to receive drug risk information” and “Clinical usability of the presented information is less than optimal.” Conclusion: Communication factors in DHPCs are multiple, multi-facetted and are examined primarily by surveys. Future research would benefit from identifying nationally dependent factors and employing methods that better provide knowledge on the qualitative reception and handling of drug risk communication.","author":[{"dropping-particle":"","family":"Møllebæk","given":"Mathias","non-dropping-particle":"","parse-names":false,"suffix":""},{"dropping-particle":"","family":"Kaae","given":"Susanne","non-dropping-particle":"","parse-names":false,"suffix":""},{"dropping-particle":"","family":"Bruin","given":"Marie Louise","non-dropping-particle":"De","parse-names":false,"suffix":""},{"dropping-particle":"","family":"Callréus","given":"Torbjörn","non-dropping-particle":"","parse-names":false,"suffix":""},{"dropping-particle":"","family":"Jossan","given":"Sukhwinder","non-dropping-particle":"","parse-names":false,"suffix":""},{"dropping-particle":"","family":"Hallgreen","given":"Christine E.","non-dropping-particle":"","parse-names":false,"suffix":""}],"container-title":"Research in Social and Administrative Pharmacy","id":"ITEM-1","issue":"5","issued":{"date-parts":[["2019"]]},"page":"475-482","publisher":"Elsevier","title":"The effectiveness of direct to healthcare professional communication – A systematic review of communication factor studies","type":"article-journal","volume":"15"},"uris":["http://www.mendeley.com/documents/?uuid=94181d9e-2836-4b76-a3f3-4d81079e8fda"]}],"mendeley":{"formattedCitation":"&lt;sup&gt;&lt;sup&gt;22&lt;/sup&gt;&lt;/sup&gt;","plainTextFormattedCitation":"22","previouslyFormattedCitation":"&lt;sup&gt;&lt;sup&gt;22&lt;/sup&gt;&lt;/sup&gt;"},"properties":{"noteIndex":0},"schema":"https://github.com/citation-style-language/schema/raw/master/csl-citation.json"}</w:instrText>
      </w:r>
      <w:r w:rsidRPr="006F51FB">
        <w:rPr>
          <w:color w:val="000000" w:themeColor="text1"/>
          <w:lang w:val="en-US"/>
        </w:rPr>
        <w:fldChar w:fldCharType="separate"/>
      </w:r>
      <w:r w:rsidR="00D60465" w:rsidRPr="006F51FB">
        <w:rPr>
          <w:noProof/>
          <w:color w:val="000000" w:themeColor="text1"/>
          <w:vertAlign w:val="superscript"/>
          <w:lang w:val="en-US"/>
        </w:rPr>
        <w:t>22</w:t>
      </w:r>
      <w:r w:rsidRPr="006F51FB">
        <w:rPr>
          <w:color w:val="000000" w:themeColor="text1"/>
          <w:lang w:val="en-US"/>
        </w:rPr>
        <w:fldChar w:fldCharType="end"/>
      </w:r>
      <w:r w:rsidRPr="006F51FB">
        <w:rPr>
          <w:color w:val="000000"/>
          <w:shd w:val="clear" w:color="auto" w:fill="FFFFFF"/>
        </w:rPr>
        <w:t xml:space="preserve">, there are communication factors that could influence the effectiveness of Dear Healthcare Professional Letters, such as the clarity of the content and mode of delivery, as well as HCPs' preferences towards the sources of </w:t>
      </w:r>
      <w:r w:rsidR="00B90801" w:rsidRPr="006F51FB">
        <w:rPr>
          <w:color w:val="000000"/>
          <w:shd w:val="clear" w:color="auto" w:fill="FFFFFF"/>
        </w:rPr>
        <w:t>medicine risk communication</w:t>
      </w:r>
      <w:r w:rsidRPr="006F51FB">
        <w:rPr>
          <w:color w:val="000000"/>
          <w:shd w:val="clear" w:color="auto" w:fill="FFFFFF"/>
        </w:rPr>
        <w:t>s.</w:t>
      </w:r>
      <w:r w:rsidRPr="006F51FB">
        <w:rPr>
          <w:color w:val="000000"/>
          <w:shd w:val="clear" w:color="auto" w:fill="FFFFFF"/>
          <w:lang w:val="en-US"/>
        </w:rPr>
        <w:t xml:space="preserve"> In addition, this review reported that HCPs preferred safety information from </w:t>
      </w:r>
      <w:r w:rsidR="001B642C" w:rsidRPr="006F51FB">
        <w:rPr>
          <w:color w:val="000000"/>
          <w:shd w:val="clear" w:color="auto" w:fill="FFFFFF"/>
          <w:lang w:val="en-US"/>
        </w:rPr>
        <w:t>RAs</w:t>
      </w:r>
      <w:r w:rsidRPr="006F51FB">
        <w:rPr>
          <w:color w:val="000000"/>
          <w:shd w:val="clear" w:color="auto" w:fill="FFFFFF"/>
          <w:lang w:val="en-US"/>
        </w:rPr>
        <w:t xml:space="preserve"> to that of pharmaceutical companies</w:t>
      </w:r>
      <w:r w:rsidRPr="006F51FB">
        <w:rPr>
          <w:color w:val="000000" w:themeColor="text1"/>
          <w:lang w:val="en-US"/>
        </w:rPr>
        <w:fldChar w:fldCharType="begin" w:fldLock="1"/>
      </w:r>
      <w:r w:rsidR="00D60465" w:rsidRPr="006F51FB">
        <w:rPr>
          <w:color w:val="000000" w:themeColor="text1"/>
          <w:lang w:val="en-US"/>
        </w:rPr>
        <w:instrText>ADDIN CSL_CITATION {"citationItems":[{"id":"ITEM-1","itemData":{"DOI":"10.1016/j.sapharm.2018.06.015","ISSN":"15517411","abstract":"Background: Direct to healthcare professional communication (DHPC)is the prevalent regulatory measure to inform about and potentially mitigate newly identified drug risks in EU and USA. According to multiple studies and reviews, however, the effectiveness of DHPC to reduce risk is less than optimal. Prior systematic reviews have indicated that contextual, qualitative knowledge of communication factors related to the clinical setting is needed to further explain and supplement findings in quantitative effectiveness studies. Objectives: This article systematically reviews studies of DHPC and, on that basis, describes the communication factors that influence the effectiveness of DHPC in order to discuss future research trajectories. Methods: PubMed, Scopus (including Embase)and Web of Science databases were searched for studies on communication about emergent drug risk to healthcare professionals, excluding studies limited to the quantifiable effect of communication. The search results were deductively categorized using the Communication Sequence Model. Then, prevalent themes within categories were identified and described using thematic analysis. Results: A total of 16 studies published between 1993 and 2017 were included; 12 based on surveys, 2 on document analysis, and 2 primarily on interviews. The prevalent themes included “Health Care Professionals (HCPs)have less trust in communication from industry than authorities and medical associations”, “HCPs have diverse preferences for how to receive drug risk information” and “Clinical usability of the presented information is less than optimal.” Conclusion: Communication factors in DHPCs are multiple, multi-facetted and are examined primarily by surveys. Future research would benefit from identifying nationally dependent factors and employing methods that better provide knowledge on the qualitative reception and handling of drug risk communication.","author":[{"dropping-particle":"","family":"Møllebæk","given":"Mathias","non-dropping-particle":"","parse-names":false,"suffix":""},{"dropping-particle":"","family":"Kaae","given":"Susanne","non-dropping-particle":"","parse-names":false,"suffix":""},{"dropping-particle":"","family":"Bruin","given":"Marie Louise","non-dropping-particle":"De","parse-names":false,"suffix":""},{"dropping-particle":"","family":"Callréus","given":"Torbjörn","non-dropping-particle":"","parse-names":false,"suffix":""},{"dropping-particle":"","family":"Jossan","given":"Sukhwinder","non-dropping-particle":"","parse-names":false,"suffix":""},{"dropping-particle":"","family":"Hallgreen","given":"Christine E.","non-dropping-particle":"","parse-names":false,"suffix":""}],"container-title":"Research in Social and Administrative Pharmacy","id":"ITEM-1","issue":"5","issued":{"date-parts":[["2019"]]},"page":"475-482","publisher":"Elsevier","title":"The effectiveness of direct to healthcare professional communication – A systematic review of communication factor studies","type":"article-journal","volume":"15"},"uris":["http://www.mendeley.com/documents/?uuid=94181d9e-2836-4b76-a3f3-4d81079e8fda"]}],"mendeley":{"formattedCitation":"&lt;sup&gt;&lt;sup&gt;22&lt;/sup&gt;&lt;/sup&gt;","plainTextFormattedCitation":"22","previouslyFormattedCitation":"&lt;sup&gt;&lt;sup&gt;22&lt;/sup&gt;&lt;/sup&gt;"},"properties":{"noteIndex":0},"schema":"https://github.com/citation-style-language/schema/raw/master/csl-citation.json"}</w:instrText>
      </w:r>
      <w:r w:rsidRPr="006F51FB">
        <w:rPr>
          <w:color w:val="000000" w:themeColor="text1"/>
          <w:lang w:val="en-US"/>
        </w:rPr>
        <w:fldChar w:fldCharType="separate"/>
      </w:r>
      <w:r w:rsidR="00D60465" w:rsidRPr="006F51FB">
        <w:rPr>
          <w:noProof/>
          <w:color w:val="000000" w:themeColor="text1"/>
          <w:vertAlign w:val="superscript"/>
          <w:lang w:val="en-US"/>
        </w:rPr>
        <w:t>22</w:t>
      </w:r>
      <w:r w:rsidRPr="006F51FB">
        <w:rPr>
          <w:color w:val="000000" w:themeColor="text1"/>
          <w:lang w:val="en-US"/>
        </w:rPr>
        <w:fldChar w:fldCharType="end"/>
      </w:r>
      <w:r w:rsidRPr="006F51FB">
        <w:rPr>
          <w:color w:val="000000"/>
          <w:shd w:val="clear" w:color="auto" w:fill="FFFFFF"/>
          <w:lang w:val="en-US"/>
        </w:rPr>
        <w:t>. According to a second systematic review, reasons for the unintended effects of safety communications include patients' or their guardians' refusal to take the medicine of concern, concerns related to </w:t>
      </w:r>
      <w:r w:rsidRPr="006F51FB">
        <w:rPr>
          <w:color w:val="000000"/>
          <w:shd w:val="clear" w:color="auto" w:fill="FFFFFF"/>
        </w:rPr>
        <w:t>liability</w:t>
      </w:r>
      <w:r w:rsidRPr="006F51FB">
        <w:rPr>
          <w:color w:val="000000"/>
          <w:shd w:val="clear" w:color="auto" w:fill="FFFFFF"/>
          <w:lang w:val="en-US"/>
        </w:rPr>
        <w:t xml:space="preserve"> and perceptions that there is no risk or that the risk is minimal</w:t>
      </w:r>
      <w:r w:rsidRPr="006F51FB">
        <w:rPr>
          <w:color w:val="000000" w:themeColor="text1"/>
          <w:vertAlign w:val="superscript"/>
        </w:rPr>
        <w:fldChar w:fldCharType="begin" w:fldLock="1"/>
      </w:r>
      <w:r w:rsidR="00D60465" w:rsidRPr="006F51FB">
        <w:rPr>
          <w:color w:val="000000" w:themeColor="text1"/>
          <w:vertAlign w:val="superscript"/>
        </w:rPr>
        <w:instrText>ADDIN CSL_CITATION {"citationItems":[{"id":"ITEM-1","itemData":{"DOI":"10.1007/s40264-019-00840-3","ISBN":"0123456789","ISSN":"11791942","abstract":"Communications about the safety and effectiveness of human drugs can influence patients’ and prescribers’ perceptions and behaviors, which in turn can affect the public’s health more broadly. We conducted a critical review of the literature on the unintended effects from communicating information to the public about safety issues with prescription and over-the-counter drugs. We searched PubMed for peer-reviewed studies published from 1990 to 2017 where study authors reported probable unintended effects of communicating drug safety. The types of communications included in these studies were news reports, direct-to-consumer advertisements, and those released by government agencies. Among the 26 studies identified, the most commonly reported unintended effects were decreased drug use or discontinuation. Other unintended effects included spillover to populations not targeted by the communications (e.g., discontinuation of antidepressants among adults following communications concerning use among youth), shifts in clinical diagnoses (e.g., fewer diagnoses of depression), increased use of alternative therapies, and other undesirable behaviors (e.g., possible increased suicide attempts because antidepressants were discontinued). Limitations to the literature include the inability to establish causation or to isolate the effects of multiple communication sources and messages. Further, because the intended effect of many communications was not known, our study was limited by challenges in defining some effects as unintended. Most studies used health insurer claims data to identify unintended effects of communications, which provide an incomplete picture; few used self-reported or other methodologies that could help illuminate the reasons underlying the effects observed in the claims data. Best practices for communicating about the potential benefits and harms of drugs in a manner that minimizes negative unintended effects are needed to protect and improve public health.","author":[{"dropping-particle":"","family":"DeFrank","given":"Jessica T.","non-dropping-particle":"","parse-names":false,"suffix":""},{"dropping-particle":"","family":"McCormack","given":"Lauren","non-dropping-particle":"","parse-names":false,"suffix":""},{"dropping-particle":"","family":"West","given":"Suzanne L.","non-dropping-particle":"","parse-names":false,"suffix":""},{"dropping-particle":"","family":"Lefebvre","given":"Craig","non-dropping-particle":"","parse-names":false,"suffix":""},{"dropping-particle":"","family":"Burrus","given":"Olivia","non-dropping-particle":"","parse-names":false,"suffix":""}],"container-title":"Drug Safety","id":"ITEM-1","issue":"10","issued":{"date-parts":[["2019"]]},"page":"1125-1134","publisher":"Springer International Publishing","title":"Unintended Effects of Communicating About Drug Safety Issues: A Critical Review of the Literature","type":"article-journal","volume":"42"},"uris":["http://www.mendeley.com/documents/?uuid=b77511d4-f6c0-4faa-85ef-8b459ce9e98d"]}],"mendeley":{"formattedCitation":"&lt;sup&gt;&lt;sup&gt;17&lt;/sup&gt;&lt;/sup&gt;","plainTextFormattedCitation":"17","previouslyFormattedCitation":"&lt;sup&gt;&lt;sup&gt;17&lt;/sup&gt;&lt;/sup&gt;"},"properties":{"noteIndex":0},"schema":"https://github.com/citation-style-language/schema/raw/master/csl-citation.json"}</w:instrText>
      </w:r>
      <w:r w:rsidRPr="006F51FB">
        <w:rPr>
          <w:color w:val="000000" w:themeColor="text1"/>
          <w:vertAlign w:val="superscript"/>
        </w:rPr>
        <w:fldChar w:fldCharType="separate"/>
      </w:r>
      <w:r w:rsidR="00D60465" w:rsidRPr="006F51FB">
        <w:rPr>
          <w:noProof/>
          <w:color w:val="000000" w:themeColor="text1"/>
          <w:vertAlign w:val="superscript"/>
        </w:rPr>
        <w:t>17</w:t>
      </w:r>
      <w:r w:rsidRPr="006F51FB">
        <w:rPr>
          <w:color w:val="000000" w:themeColor="text1"/>
          <w:vertAlign w:val="superscript"/>
        </w:rPr>
        <w:fldChar w:fldCharType="end"/>
      </w:r>
      <w:r w:rsidRPr="006F51FB">
        <w:rPr>
          <w:color w:val="000000" w:themeColor="text1"/>
          <w:lang w:val="en-US"/>
        </w:rPr>
        <w:t>.</w:t>
      </w:r>
      <w:r w:rsidRPr="006F51FB">
        <w:rPr>
          <w:color w:val="000000"/>
          <w:shd w:val="clear" w:color="auto" w:fill="FFFFFF"/>
          <w:lang w:val="en-US"/>
        </w:rPr>
        <w:t xml:space="preserve"> In the third review, </w:t>
      </w:r>
      <w:proofErr w:type="spellStart"/>
      <w:r w:rsidRPr="006F51FB">
        <w:rPr>
          <w:color w:val="000000"/>
          <w:shd w:val="clear" w:color="auto" w:fill="FFFFFF"/>
          <w:lang w:val="en-US"/>
        </w:rPr>
        <w:t>Dusetzina</w:t>
      </w:r>
      <w:proofErr w:type="spellEnd"/>
      <w:r w:rsidRPr="006F51FB">
        <w:rPr>
          <w:noProof/>
          <w:color w:val="000000" w:themeColor="text1"/>
        </w:rPr>
        <w:fldChar w:fldCharType="begin" w:fldLock="1"/>
      </w:r>
      <w:r w:rsidR="00D60465" w:rsidRPr="006F51FB">
        <w:rPr>
          <w:noProof/>
          <w:color w:val="000000" w:themeColor="text1"/>
        </w:rPr>
        <w:instrText>ADDIN CSL_CITATION {"citationItems":[{"id":"ITEM-1","itemData":{"DOI":"10.1097/MLR.0b013e318245a160","ISSN":"00257079","abstract":"Objective: To review literature on the impact of The Food and Drug Administration (FDA) drug risk communications on medication utilization, health care services use, and health outcomes. Data Sources: The authors searched MEDLINE and the Web of Science for manuscripts published between January 1990 and November 2010 that included terms related to drug utilization, the FDA, and advisories or warnings. We manually searched bibliographies and works citing selected articles and consulted with experts to guide study selection. Study Selection: Studies were included if they involved an empirical analysis evaluating the impact of an FDA risk communication. Data Extraction: We extracted the drug(s) analyzed, relevant FDA communication(s), data source, analytical method, and main outcome(s) assessed. Results: Of the 1432 records screened, 49 studies were included. These studies covered 16 medicines or therapeutic classes; one third examined communications regarding antidepressants. Most used medical or pharmacy claims and a few rigorously examined patient-provider communication, decision making, or risk perceptions. Advisories recommending increased clinical or laboratory monitoring generally led to decreased drug use, but only modest, short-term increases in monitoring. Communications targeting specific subpopulations often spilled over to other groups. Repeated or sequential advisories tended to have larger but delayed effects and decreased incident more than prevalent use. Drug-specific warnings were associated with particularly large decreases in utilization, although the magnitude of substitution within therapeutic classes varied across clinical contexts. Conclusions: Although some FDA drug risk communications had immediate and strong impacts, many had either delayed or had no impact on health care utilization or health behaviors. These data demonstrate the complexity of using risk communication to improve the quality and safety of prescription drug use, and suggest the importance of continued assessments of the effect of future advisories and label changes. Identifying factors that are associated with rapid and sustained responses to risk communications will be important for informing future risk communication efforts. © 2012 by Lippincott Williams &amp; Wilkins.","author":[{"dropping-particle":"","family":"Dusetzina","given":"Stacie B.","non-dropping-particle":"","parse-names":false,"suffix":""},{"dropping-particle":"","family":"Higashi","given":"Ashley S.","non-dropping-particle":"","parse-names":false,"suffix":""},{"dropping-particle":"","family":"Dorsey","given":"E. Ray","non-dropping-particle":"","parse-names":false,"suffix":""},{"dropping-particle":"","family":"Conti","given":"Rena","non-dropping-particle":"","parse-names":false,"suffix":""},{"dropping-particle":"","family":"Huskamp","given":"Haiden A.","non-dropping-particle":"","parse-names":false,"suffix":""},{"dropping-particle":"","family":"Zhu","given":"Shu","non-dropping-particle":"","parse-names":false,"suffix":""},{"dropping-particle":"","family":"Garfield","given":"Craig F.","non-dropping-particle":"","parse-names":false,"suffix":""},{"dropping-particle":"","family":"Caleb Alexander","given":"G.","non-dropping-particle":"","parse-names":false,"suffix":""}],"container-title":"Medical Care","id":"ITEM-1","issue":"6","issued":{"date-parts":[["2012"]]},"page":"466-478","title":"Impact of FDA drug risk communications on health care utilization and health behaviors: A systematic review","type":"article-journal","volume":"50"},"uris":["http://www.mendeley.com/documents/?uuid=28d83f1f-f711-4712-8399-5f1d6c994f9e"]}],"mendeley":{"formattedCitation":"&lt;sup&gt;&lt;sup&gt;16&lt;/sup&gt;&lt;/sup&gt;","plainTextFormattedCitation":"16","previouslyFormattedCitation":"&lt;sup&gt;&lt;sup&gt;16&lt;/sup&gt;&lt;/sup&gt;"},"properties":{"noteIndex":0},"schema":"https://github.com/citation-style-language/schema/raw/master/csl-citation.json"}</w:instrText>
      </w:r>
      <w:r w:rsidRPr="006F51FB">
        <w:rPr>
          <w:noProof/>
          <w:color w:val="000000" w:themeColor="text1"/>
        </w:rPr>
        <w:fldChar w:fldCharType="separate"/>
      </w:r>
      <w:r w:rsidR="00D60465" w:rsidRPr="006F51FB">
        <w:rPr>
          <w:noProof/>
          <w:color w:val="000000" w:themeColor="text1"/>
          <w:vertAlign w:val="superscript"/>
        </w:rPr>
        <w:t>16</w:t>
      </w:r>
      <w:r w:rsidRPr="006F51FB">
        <w:rPr>
          <w:noProof/>
          <w:color w:val="000000" w:themeColor="text1"/>
        </w:rPr>
        <w:fldChar w:fldCharType="end"/>
      </w:r>
      <w:r w:rsidRPr="006F51FB">
        <w:rPr>
          <w:color w:val="000000"/>
          <w:shd w:val="clear" w:color="auto" w:fill="FFFFFF"/>
          <w:lang w:val="en-US"/>
        </w:rPr>
        <w:t>  found that healthcare providers were well aware of general safety communication and less aware of specific recommendations, such as antidepressant follow-up requirements</w:t>
      </w:r>
      <w:r w:rsidRPr="006F51FB">
        <w:rPr>
          <w:noProof/>
          <w:color w:val="000000" w:themeColor="text1"/>
        </w:rPr>
        <w:fldChar w:fldCharType="begin" w:fldLock="1"/>
      </w:r>
      <w:r w:rsidR="00D60465" w:rsidRPr="006F51FB">
        <w:rPr>
          <w:noProof/>
          <w:color w:val="000000" w:themeColor="text1"/>
        </w:rPr>
        <w:instrText>ADDIN CSL_CITATION {"citationItems":[{"id":"ITEM-1","itemData":{"DOI":"10.1097/MLR.0b013e318245a160","ISSN":"00257079","abstract":"Objective: To review literature on the impact of The Food and Drug Administration (FDA) drug risk communications on medication utilization, health care services use, and health outcomes. Data Sources: The authors searched MEDLINE and the Web of Science for manuscripts published between January 1990 and November 2010 that included terms related to drug utilization, the FDA, and advisories or warnings. We manually searched bibliographies and works citing selected articles and consulted with experts to guide study selection. Study Selection: Studies were included if they involved an empirical analysis evaluating the impact of an FDA risk communication. Data Extraction: We extracted the drug(s) analyzed, relevant FDA communication(s), data source, analytical method, and main outcome(s) assessed. Results: Of the 1432 records screened, 49 studies were included. These studies covered 16 medicines or therapeutic classes; one third examined communications regarding antidepressants. Most used medical or pharmacy claims and a few rigorously examined patient-provider communication, decision making, or risk perceptions. Advisories recommending increased clinical or laboratory monitoring generally led to decreased drug use, but only modest, short-term increases in monitoring. Communications targeting specific subpopulations often spilled over to other groups. Repeated or sequential advisories tended to have larger but delayed effects and decreased incident more than prevalent use. Drug-specific warnings were associated with particularly large decreases in utilization, although the magnitude of substitution within therapeutic classes varied across clinical contexts. Conclusions: Although some FDA drug risk communications had immediate and strong impacts, many had either delayed or had no impact on health care utilization or health behaviors. These data demonstrate the complexity of using risk communication to improve the quality and safety of prescription drug use, and suggest the importance of continued assessments of the effect of future advisories and label changes. Identifying factors that are associated with rapid and sustained responses to risk communications will be important for informing future risk communication efforts. © 2012 by Lippincott Williams &amp; Wilkins.","author":[{"dropping-particle":"","family":"Dusetzina","given":"Stacie B.","non-dropping-particle":"","parse-names":false,"suffix":""},{"dropping-particle":"","family":"Higashi","given":"Ashley S.","non-dropping-particle":"","parse-names":false,"suffix":""},{"dropping-particle":"","family":"Dorsey","given":"E. Ray","non-dropping-particle":"","parse-names":false,"suffix":""},{"dropping-particle":"","family":"Conti","given":"Rena","non-dropping-particle":"","parse-names":false,"suffix":""},{"dropping-particle":"","family":"Huskamp","given":"Haiden A.","non-dropping-particle":"","parse-names":false,"suffix":""},{"dropping-particle":"","family":"Zhu","given":"Shu","non-dropping-particle":"","parse-names":false,"suffix":""},{"dropping-particle":"","family":"Garfield","given":"Craig F.","non-dropping-particle":"","parse-names":false,"suffix":""},{"dropping-particle":"","family":"Caleb Alexander","given":"G.","non-dropping-particle":"","parse-names":false,"suffix":""}],"container-title":"Medical Care","id":"ITEM-1","issue":"6","issued":{"date-parts":[["2012"]]},"page":"466-478","title":"Impact of FDA drug risk communications on health care utilization and health behaviors: A systematic review","type":"article-journal","volume":"50"},"uris":["http://www.mendeley.com/documents/?uuid=28d83f1f-f711-4712-8399-5f1d6c994f9e"]}],"mendeley":{"formattedCitation":"&lt;sup&gt;&lt;sup&gt;16&lt;/sup&gt;&lt;/sup&gt;","plainTextFormattedCitation":"16","previouslyFormattedCitation":"&lt;sup&gt;&lt;sup&gt;16&lt;/sup&gt;&lt;/sup&gt;"},"properties":{"noteIndex":0},"schema":"https://github.com/citation-style-language/schema/raw/master/csl-citation.json"}</w:instrText>
      </w:r>
      <w:r w:rsidRPr="006F51FB">
        <w:rPr>
          <w:noProof/>
          <w:color w:val="000000" w:themeColor="text1"/>
        </w:rPr>
        <w:fldChar w:fldCharType="separate"/>
      </w:r>
      <w:r w:rsidR="00D60465" w:rsidRPr="006F51FB">
        <w:rPr>
          <w:noProof/>
          <w:color w:val="000000" w:themeColor="text1"/>
          <w:vertAlign w:val="superscript"/>
        </w:rPr>
        <w:t>16</w:t>
      </w:r>
      <w:r w:rsidRPr="006F51FB">
        <w:rPr>
          <w:noProof/>
          <w:color w:val="000000" w:themeColor="text1"/>
        </w:rPr>
        <w:fldChar w:fldCharType="end"/>
      </w:r>
      <w:r w:rsidRPr="006F51FB">
        <w:rPr>
          <w:color w:val="000000"/>
          <w:shd w:val="clear" w:color="auto" w:fill="FFFFFF"/>
          <w:lang w:val="en-US"/>
        </w:rPr>
        <w:t xml:space="preserve">. The same review found that healthcare providers had different levels of agreement with the </w:t>
      </w:r>
      <w:r w:rsidR="00B90801" w:rsidRPr="006F51FB">
        <w:rPr>
          <w:color w:val="000000"/>
          <w:shd w:val="clear" w:color="auto" w:fill="FFFFFF"/>
          <w:lang w:val="en-US"/>
        </w:rPr>
        <w:t>communication</w:t>
      </w:r>
      <w:r w:rsidRPr="006F51FB">
        <w:rPr>
          <w:color w:val="000000"/>
          <w:shd w:val="clear" w:color="auto" w:fill="FFFFFF"/>
          <w:lang w:val="en-US"/>
        </w:rPr>
        <w:t xml:space="preserve">s, with high levels of agreement in </w:t>
      </w:r>
      <w:r w:rsidR="00B90801" w:rsidRPr="006F51FB">
        <w:rPr>
          <w:color w:val="000000"/>
          <w:shd w:val="clear" w:color="auto" w:fill="FFFFFF"/>
          <w:lang w:val="en-US"/>
        </w:rPr>
        <w:t>communications</w:t>
      </w:r>
      <w:r w:rsidRPr="006F51FB">
        <w:rPr>
          <w:color w:val="000000"/>
          <w:shd w:val="clear" w:color="auto" w:fill="FFFFFF"/>
          <w:lang w:val="en-US"/>
        </w:rPr>
        <w:t xml:space="preserve"> regarding the use of over-the-counter cough medications in children, but lower levels in others, such as monitoring patients taking antiepileptic medications</w:t>
      </w:r>
      <w:r w:rsidRPr="006F51FB">
        <w:rPr>
          <w:noProof/>
          <w:color w:val="000000" w:themeColor="text1"/>
        </w:rPr>
        <w:fldChar w:fldCharType="begin" w:fldLock="1"/>
      </w:r>
      <w:r w:rsidR="00D60465" w:rsidRPr="006F51FB">
        <w:rPr>
          <w:noProof/>
          <w:color w:val="000000" w:themeColor="text1"/>
        </w:rPr>
        <w:instrText>ADDIN CSL_CITATION {"citationItems":[{"id":"ITEM-1","itemData":{"DOI":"10.1097/MLR.0b013e318245a160","ISSN":"00257079","abstract":"Objective: To review literature on the impact of The Food and Drug Administration (FDA) drug risk communications on medication utilization, health care services use, and health outcomes. Data Sources: The authors searched MEDLINE and the Web of Science for manuscripts published between January 1990 and November 2010 that included terms related to drug utilization, the FDA, and advisories or warnings. We manually searched bibliographies and works citing selected articles and consulted with experts to guide study selection. Study Selection: Studies were included if they involved an empirical analysis evaluating the impact of an FDA risk communication. Data Extraction: We extracted the drug(s) analyzed, relevant FDA communication(s), data source, analytical method, and main outcome(s) assessed. Results: Of the 1432 records screened, 49 studies were included. These studies covered 16 medicines or therapeutic classes; one third examined communications regarding antidepressants. Most used medical or pharmacy claims and a few rigorously examined patient-provider communication, decision making, or risk perceptions. Advisories recommending increased clinical or laboratory monitoring generally led to decreased drug use, but only modest, short-term increases in monitoring. Communications targeting specific subpopulations often spilled over to other groups. Repeated or sequential advisories tended to have larger but delayed effects and decreased incident more than prevalent use. Drug-specific warnings were associated with particularly large decreases in utilization, although the magnitude of substitution within therapeutic classes varied across clinical contexts. Conclusions: Although some FDA drug risk communications had immediate and strong impacts, many had either delayed or had no impact on health care utilization or health behaviors. These data demonstrate the complexity of using risk communication to improve the quality and safety of prescription drug use, and suggest the importance of continued assessments of the effect of future advisories and label changes. Identifying factors that are associated with rapid and sustained responses to risk communications will be important for informing future risk communication efforts. © 2012 by Lippincott Williams &amp; Wilkins.","author":[{"dropping-particle":"","family":"Dusetzina","given":"Stacie B.","non-dropping-particle":"","parse-names":false,"suffix":""},{"dropping-particle":"","family":"Higashi","given":"Ashley S.","non-dropping-particle":"","parse-names":false,"suffix":""},{"dropping-particle":"","family":"Dorsey","given":"E. Ray","non-dropping-particle":"","parse-names":false,"suffix":""},{"dropping-particle":"","family":"Conti","given":"Rena","non-dropping-particle":"","parse-names":false,"suffix":""},{"dropping-particle":"","family":"Huskamp","given":"Haiden A.","non-dropping-particle":"","parse-names":false,"suffix":""},{"dropping-particle":"","family":"Zhu","given":"Shu","non-dropping-particle":"","parse-names":false,"suffix":""},{"dropping-particle":"","family":"Garfield","given":"Craig F.","non-dropping-particle":"","parse-names":false,"suffix":""},{"dropping-particle":"","family":"Caleb Alexander","given":"G.","non-dropping-particle":"","parse-names":false,"suffix":""}],"container-title":"Medical Care","id":"ITEM-1","issue":"6","issued":{"date-parts":[["2012"]]},"page":"466-478","title":"Impact of FDA drug risk communications on health care utilization and health behaviors: A systematic review","type":"article-journal","volume":"50"},"uris":["http://www.mendeley.com/documents/?uuid=28d83f1f-f711-4712-8399-5f1d6c994f9e"]}],"mendeley":{"formattedCitation":"&lt;sup&gt;&lt;sup&gt;16&lt;/sup&gt;&lt;/sup&gt;","plainTextFormattedCitation":"16","previouslyFormattedCitation":"&lt;sup&gt;&lt;sup&gt;16&lt;/sup&gt;&lt;/sup&gt;"},"properties":{"noteIndex":0},"schema":"https://github.com/citation-style-language/schema/raw/master/csl-citation.json"}</w:instrText>
      </w:r>
      <w:r w:rsidRPr="006F51FB">
        <w:rPr>
          <w:noProof/>
          <w:color w:val="000000" w:themeColor="text1"/>
        </w:rPr>
        <w:fldChar w:fldCharType="separate"/>
      </w:r>
      <w:r w:rsidR="00D60465" w:rsidRPr="006F51FB">
        <w:rPr>
          <w:noProof/>
          <w:color w:val="000000" w:themeColor="text1"/>
          <w:vertAlign w:val="superscript"/>
        </w:rPr>
        <w:t>16</w:t>
      </w:r>
      <w:r w:rsidRPr="006F51FB">
        <w:rPr>
          <w:noProof/>
          <w:color w:val="000000" w:themeColor="text1"/>
        </w:rPr>
        <w:fldChar w:fldCharType="end"/>
      </w:r>
      <w:r w:rsidRPr="006F51FB">
        <w:rPr>
          <w:noProof/>
          <w:color w:val="000000" w:themeColor="text1"/>
        </w:rPr>
        <w:t>.</w:t>
      </w:r>
      <w:r w:rsidRPr="006F51FB">
        <w:rPr>
          <w:color w:val="000000"/>
          <w:shd w:val="clear" w:color="auto" w:fill="FFFFFF"/>
          <w:lang w:val="en-US"/>
        </w:rPr>
        <w:t xml:space="preserve"> Despite the insights these reviews presented on factors underlying </w:t>
      </w:r>
      <w:proofErr w:type="spellStart"/>
      <w:r w:rsidRPr="006F51FB">
        <w:rPr>
          <w:color w:val="000000"/>
          <w:shd w:val="clear" w:color="auto" w:fill="FFFFFF"/>
          <w:lang w:val="en-US"/>
        </w:rPr>
        <w:t>HCPs'</w:t>
      </w:r>
      <w:proofErr w:type="spellEnd"/>
      <w:r w:rsidRPr="006F51FB">
        <w:rPr>
          <w:color w:val="000000"/>
          <w:shd w:val="clear" w:color="auto" w:fill="FFFFFF"/>
          <w:lang w:val="en-US"/>
        </w:rPr>
        <w:t xml:space="preserve"> implementation of </w:t>
      </w:r>
      <w:r w:rsidR="00B90801" w:rsidRPr="006F51FB">
        <w:rPr>
          <w:color w:val="000000"/>
          <w:shd w:val="clear" w:color="auto" w:fill="FFFFFF"/>
          <w:lang w:val="en-US"/>
        </w:rPr>
        <w:t>medicine risk communication</w:t>
      </w:r>
      <w:r w:rsidRPr="006F51FB">
        <w:rPr>
          <w:color w:val="000000"/>
          <w:shd w:val="clear" w:color="auto" w:fill="FFFFFF"/>
          <w:lang w:val="en-US"/>
        </w:rPr>
        <w:t xml:space="preserve">s, implementation and </w:t>
      </w:r>
      <w:proofErr w:type="spellStart"/>
      <w:r w:rsidRPr="006F51FB">
        <w:rPr>
          <w:color w:val="000000"/>
          <w:shd w:val="clear" w:color="auto" w:fill="FFFFFF"/>
          <w:lang w:val="en-US"/>
        </w:rPr>
        <w:t>behaviour</w:t>
      </w:r>
      <w:proofErr w:type="spellEnd"/>
      <w:r w:rsidRPr="006F51FB">
        <w:rPr>
          <w:color w:val="000000"/>
          <w:shd w:val="clear" w:color="auto" w:fill="FFFFFF"/>
          <w:lang w:val="en-US"/>
        </w:rPr>
        <w:t xml:space="preserve"> change frameworks were not reported as being </w:t>
      </w:r>
      <w:proofErr w:type="spellStart"/>
      <w:r w:rsidRPr="006F51FB">
        <w:rPr>
          <w:color w:val="000000"/>
          <w:shd w:val="clear" w:color="auto" w:fill="FFFFFF"/>
          <w:lang w:val="en-US"/>
        </w:rPr>
        <w:t>utilised</w:t>
      </w:r>
      <w:proofErr w:type="spellEnd"/>
      <w:r w:rsidRPr="006F51FB">
        <w:rPr>
          <w:color w:val="000000"/>
          <w:shd w:val="clear" w:color="auto" w:fill="FFFFFF"/>
          <w:lang w:val="en-US"/>
        </w:rPr>
        <w:t xml:space="preserve"> in these reviews.  </w:t>
      </w:r>
      <w:r w:rsidRPr="006F51FB">
        <w:rPr>
          <w:color w:val="000000" w:themeColor="text1"/>
          <w:lang w:val="en-US"/>
        </w:rPr>
        <w:t>The action of communication per se does not necessarily result in the intended implementation.</w:t>
      </w:r>
      <w:r w:rsidR="007F377D" w:rsidRPr="006F51FB">
        <w:rPr>
          <w:color w:val="000000" w:themeColor="text1"/>
          <w:lang w:val="en-US"/>
        </w:rPr>
        <w:t xml:space="preserve"> This was evident with the different </w:t>
      </w:r>
      <w:r w:rsidRPr="006F51FB">
        <w:rPr>
          <w:color w:val="000000" w:themeColor="text1"/>
          <w:lang w:val="en-US"/>
        </w:rPr>
        <w:t>forms of implementation</w:t>
      </w:r>
      <w:r w:rsidR="007F377D" w:rsidRPr="006F51FB">
        <w:rPr>
          <w:color w:val="000000" w:themeColor="text1"/>
          <w:lang w:val="en-US"/>
        </w:rPr>
        <w:t xml:space="preserve"> resulting from a medicine risk communication. Thus,</w:t>
      </w:r>
      <w:r w:rsidRPr="006F51FB">
        <w:rPr>
          <w:color w:val="000000" w:themeColor="text1"/>
          <w:lang w:val="en-US"/>
        </w:rPr>
        <w:t xml:space="preserve"> implementation science should be </w:t>
      </w:r>
      <w:r w:rsidR="007F377D" w:rsidRPr="006F51FB">
        <w:rPr>
          <w:color w:val="000000" w:themeColor="text1"/>
          <w:lang w:val="en-US"/>
        </w:rPr>
        <w:t>applied</w:t>
      </w:r>
      <w:r w:rsidRPr="006F51FB">
        <w:rPr>
          <w:color w:val="000000" w:themeColor="text1"/>
          <w:lang w:val="en-US"/>
        </w:rPr>
        <w:t xml:space="preserve"> to understand the different forms of implementation. </w:t>
      </w:r>
      <w:r w:rsidRPr="006F51FB">
        <w:t>The utilisation of implementation science was previously encouraged to improve the impact of drug regulatory interventions</w:t>
      </w:r>
      <w:r w:rsidRPr="006F51FB">
        <w:fldChar w:fldCharType="begin" w:fldLock="1"/>
      </w:r>
      <w:r w:rsidR="00D60465" w:rsidRPr="006F51FB">
        <w:instrText>ADDIN CSL_CITATION {"citationItems":[{"id":"ITEM-1","itemData":{"DOI":"10.1007/s40264-014-0197-0","ISSN":"11791942","PMID":"25005707","abstract":"Regulators are increasingly mandating the use of pharmaceutical risk-minimization programs for a variety of medicinal products. To date, however, evaluations of these programs have shown mixed results and relatively little attention has been directed at diagnosing the specific factors contributing to program success or lack thereof. Given the growing use of these programs in many different patient populations, it is imperative to understand how best to design, deliver, disseminate, and assess them. In this paper, we argue that current approaches to designing, implementing, and evaluating risk-minimization programs could be improved by applying evidence- and theory-based 'best practices' from implementation science. We highlight commonly encountered challenges and gaps in the design, implementation, and evaluation of pharmaceutical risk-minimization initiatives and propose three key recommendations to address these issues: (1) risk-minimization program design should utilize models and frameworks that guide what should be done to produce successful outcomes and what questions should be addressed to evaluate program success; (2) intervention activities and tools should be theoretically grounded and evidence based; and (3) evaluation plans should incorporate a mixed-methods approach, pragmatic trial designs, and a range of outcomes. Regulators, practitioners, policy makers, and researchers are encouraged to apply these best practices in order to improve the public health impact of this important regulatory tool. © 2014 The Author(s).","author":[{"dropping-particle":"","family":"Smith","given":"Meredith Y.","non-dropping-particle":"","parse-names":false,"suffix":""},{"dropping-particle":"","family":"Morrato","given":"Elaine","non-dropping-particle":"","parse-names":false,"suffix":""}],"container-title":"Drug Safety","id":"ITEM-1","issue":"8","issued":{"date-parts":[["2014"]]},"page":"569-580","title":"Advancing the field of pharmaceutical risk minimization through application of implementation science best practices","type":"article-journal","volume":"37"},"uris":["http://www.mendeley.com/documents/?uuid=06d0788f-b4ca-4988-b05d-298bc8861978"]}],"mendeley":{"formattedCitation":"&lt;sup&gt;&lt;sup&gt;23&lt;/sup&gt;&lt;/sup&gt;","plainTextFormattedCitation":"23","previouslyFormattedCitation":"&lt;sup&gt;&lt;sup&gt;23&lt;/sup&gt;&lt;/sup&gt;"},"properties":{"noteIndex":0},"schema":"https://github.com/citation-style-language/schema/raw/master/csl-citation.json"}</w:instrText>
      </w:r>
      <w:r w:rsidRPr="006F51FB">
        <w:fldChar w:fldCharType="separate"/>
      </w:r>
      <w:r w:rsidR="00D60465" w:rsidRPr="006F51FB">
        <w:rPr>
          <w:noProof/>
          <w:vertAlign w:val="superscript"/>
        </w:rPr>
        <w:t>23</w:t>
      </w:r>
      <w:r w:rsidRPr="006F51FB">
        <w:fldChar w:fldCharType="end"/>
      </w:r>
      <w:r w:rsidRPr="006F51FB">
        <w:t xml:space="preserve">. One framework that has been recently extensively used is the Theoretical Domain Framework (TDF), which </w:t>
      </w:r>
      <w:r w:rsidRPr="006F51FB">
        <w:rPr>
          <w:color w:val="000000"/>
          <w:shd w:val="clear" w:color="auto" w:fill="FFFFFF"/>
        </w:rPr>
        <w:t>integrates 128 theoretical constructs from 33 theories</w:t>
      </w:r>
      <w:r w:rsidRPr="006F51FB">
        <w:rPr>
          <w:color w:val="000000"/>
          <w:shd w:val="clear" w:color="auto" w:fill="FFFFFF"/>
        </w:rPr>
        <w:fldChar w:fldCharType="begin" w:fldLock="1"/>
      </w:r>
      <w:r w:rsidR="00D60465" w:rsidRPr="006F51FB">
        <w:rPr>
          <w:color w:val="000000"/>
          <w:shd w:val="clear" w:color="auto" w:fill="FFFFFF"/>
        </w:rPr>
        <w:instrText>ADDIN CSL_CITATION {"citationItems":[{"id":"ITEM-1","itemData":{"DOI":"10.1136/qshc.2004.011155","ISSN":"14753898","PMID":"15692000","abstract":"Background: Evidence-based guidelines are often not implemented effectively with the result that best health outcomes are not achieved. This may be due to a lack of theoretical understanding of the processes involved in changing the behaviour of healthcare professionals. This paper reports the development of a consensus on a theoretical framework that could be used in implementation research. The objectives were to identify an agreed set of key theoretical constructs for use in (1) studying the implementation of evidence based practice and (2) developing strategies for effective implementation, and to communicate these constructs to an interdisciplinary audience. Methods: Six phases of work were conducted to develop a consensus: (1) identifying theoretical constructs; (2) simplifying into construct domains; (3) evaluating the importance of the construct domains; (4) interdisciplinary evaluation; (5) validating the domain list; and (6) piloting interview questions. The contributors were a \"psychological theory\" group (n = 18), a \"health services research\" group (n = 13), and a \"health psychology\" group (n = 30). Results: Twelve domains were identified to explain behaviour change: (1) knowledge, (2) skills, (3) social/ professional role and identity, (4) beliefs about capabilities, (5) beliefs about consequences, (6) motivation and goals, (7) memory, attention and decision processes, (8) environmental context and resources, (9) social influences, (10) emotion regulation, (11) behavioural regulation, and (12) nature of the behaviour. Conclusions: A set of behaviour change domains agreed by a consensus of experts is available for use in implementation research. Applications of this domain list will enhance understanding of the behaviour change processes inherent in implementation of evidence-based practice and will also test the validity of these proposed domains.","author":[{"dropping-particle":"","family":"Michie","given":"S.","non-dropping-particle":"","parse-names":false,"suffix":""},{"dropping-particle":"","family":"Johnston","given":"M.","non-dropping-particle":"","parse-names":false,"suffix":""},{"dropping-particle":"","family":"Abraham","given":"C.","non-dropping-particle":"","parse-names":false,"suffix":""},{"dropping-particle":"","family":"Lawton","given":"R.","non-dropping-particle":"","parse-names":false,"suffix":""},{"dropping-particle":"","family":"Parker","given":"D.","non-dropping-particle":"","parse-names":false,"suffix":""},{"dropping-particle":"","family":"Walker","given":"A.","non-dropping-particle":"","parse-names":false,"suffix":""}],"container-title":"Quality and Safety in Health Care","id":"ITEM-1","issue":"1","issued":{"date-parts":[["2005"]]},"page":"26-33","title":"Making psychological theory useful for implementing evidence based practice: A consensus approach","type":"article-journal","volume":"14"},"uris":["http://www.mendeley.com/documents/?uuid=4e426fa7-44f4-43e0-b4e2-29b7ff8dc91f"]}],"mendeley":{"formattedCitation":"&lt;sup&gt;&lt;sup&gt;24&lt;/sup&gt;&lt;/sup&gt;","plainTextFormattedCitation":"24","previouslyFormattedCitation":"&lt;sup&gt;&lt;sup&gt;24&lt;/sup&gt;&lt;/sup&gt;"},"properties":{"noteIndex":0},"schema":"https://github.com/citation-style-language/schema/raw/master/csl-citation.json"}</w:instrText>
      </w:r>
      <w:r w:rsidRPr="006F51FB">
        <w:rPr>
          <w:color w:val="000000"/>
          <w:shd w:val="clear" w:color="auto" w:fill="FFFFFF"/>
        </w:rPr>
        <w:fldChar w:fldCharType="separate"/>
      </w:r>
      <w:r w:rsidR="00D60465" w:rsidRPr="006F51FB">
        <w:rPr>
          <w:noProof/>
          <w:color w:val="000000"/>
          <w:shd w:val="clear" w:color="auto" w:fill="FFFFFF"/>
          <w:vertAlign w:val="superscript"/>
        </w:rPr>
        <w:t>24</w:t>
      </w:r>
      <w:r w:rsidRPr="006F51FB">
        <w:rPr>
          <w:color w:val="000000"/>
          <w:shd w:val="clear" w:color="auto" w:fill="FFFFFF"/>
        </w:rPr>
        <w:fldChar w:fldCharType="end"/>
      </w:r>
      <w:r w:rsidRPr="006F51FB">
        <w:rPr>
          <w:color w:val="000000"/>
          <w:shd w:val="clear" w:color="auto" w:fill="FFFFFF"/>
        </w:rPr>
        <w:t>.</w:t>
      </w:r>
      <w:r w:rsidRPr="006F51FB">
        <w:rPr>
          <w:color w:val="222222"/>
          <w:shd w:val="clear" w:color="auto" w:fill="FFFFFF"/>
        </w:rPr>
        <w:t xml:space="preserve"> </w:t>
      </w:r>
      <w:r w:rsidRPr="006F51FB">
        <w:rPr>
          <w:color w:val="222222"/>
          <w:shd w:val="clear" w:color="auto" w:fill="FFFFFF"/>
          <w:lang w:val="en-GB"/>
        </w:rPr>
        <w:t xml:space="preserve">The </w:t>
      </w:r>
      <w:r w:rsidRPr="006F51FB">
        <w:rPr>
          <w:color w:val="222222"/>
          <w:shd w:val="clear" w:color="auto" w:fill="FFFFFF"/>
        </w:rPr>
        <w:t>TDF's first version was refined and validated in 2012, resulting in a second version</w:t>
      </w:r>
      <w:r w:rsidRPr="006F51FB">
        <w:rPr>
          <w:color w:val="222222"/>
          <w:shd w:val="clear" w:color="auto" w:fill="FFFFFF"/>
        </w:rPr>
        <w:fldChar w:fldCharType="begin" w:fldLock="1"/>
      </w:r>
      <w:r w:rsidR="00D60465" w:rsidRPr="006F51FB">
        <w:rPr>
          <w:color w:val="222222"/>
          <w:shd w:val="clear" w:color="auto" w:fill="FFFFFF"/>
        </w:rPr>
        <w:instrText>ADDIN CSL_CITATION {"citationItems":[{"id":"ITEM-1","itemData":{"abstract":"Background: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 Keywords:","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Science","id":"ITEM-1","issued":{"date-parts":[["2012"]]},"page":"37","title":"Validation of the theoretical framework","type":"article-journal","volume":"7"},"uris":["http://www.mendeley.com/documents/?uuid=8d75996d-b809-4e03-9405-f1769fa19f86"]}],"mendeley":{"formattedCitation":"&lt;sup&gt;&lt;sup&gt;25&lt;/sup&gt;&lt;/sup&gt;","plainTextFormattedCitation":"25","previouslyFormattedCitation":"&lt;sup&gt;&lt;sup&gt;25&lt;/sup&gt;&lt;/sup&gt;"},"properties":{"noteIndex":0},"schema":"https://github.com/citation-style-language/schema/raw/master/csl-citation.json"}</w:instrText>
      </w:r>
      <w:r w:rsidRPr="006F51FB">
        <w:rPr>
          <w:color w:val="222222"/>
          <w:shd w:val="clear" w:color="auto" w:fill="FFFFFF"/>
        </w:rPr>
        <w:fldChar w:fldCharType="separate"/>
      </w:r>
      <w:r w:rsidR="00D60465" w:rsidRPr="006F51FB">
        <w:rPr>
          <w:noProof/>
          <w:color w:val="222222"/>
          <w:shd w:val="clear" w:color="auto" w:fill="FFFFFF"/>
          <w:vertAlign w:val="superscript"/>
        </w:rPr>
        <w:t>25</w:t>
      </w:r>
      <w:r w:rsidRPr="006F51FB">
        <w:rPr>
          <w:color w:val="222222"/>
          <w:shd w:val="clear" w:color="auto" w:fill="FFFFFF"/>
        </w:rPr>
        <w:fldChar w:fldCharType="end"/>
      </w:r>
      <w:r w:rsidRPr="006F51FB">
        <w:rPr>
          <w:color w:val="222222"/>
          <w:shd w:val="clear" w:color="auto" w:fill="FFFFFF"/>
        </w:rPr>
        <w:t xml:space="preserve"> that was used in this review. This version includes the following 14 domains: </w:t>
      </w:r>
      <w:r w:rsidR="006F51FB">
        <w:rPr>
          <w:color w:val="222222"/>
          <w:shd w:val="clear" w:color="auto" w:fill="FFFFFF"/>
        </w:rPr>
        <w:t>“K</w:t>
      </w:r>
      <w:r w:rsidRPr="006F51FB">
        <w:rPr>
          <w:color w:val="222222"/>
          <w:shd w:val="clear" w:color="auto" w:fill="FFFFFF"/>
        </w:rPr>
        <w:t>nowledge</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“S</w:t>
      </w:r>
      <w:r w:rsidRPr="006F51FB">
        <w:rPr>
          <w:color w:val="222222"/>
          <w:shd w:val="clear" w:color="auto" w:fill="FFFFFF"/>
        </w:rPr>
        <w:t>kills</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“S</w:t>
      </w:r>
      <w:r w:rsidRPr="006F51FB">
        <w:rPr>
          <w:color w:val="222222"/>
          <w:shd w:val="clear" w:color="auto" w:fill="FFFFFF"/>
        </w:rPr>
        <w:t>ocial/</w:t>
      </w:r>
      <w:r w:rsidR="006F51FB">
        <w:rPr>
          <w:color w:val="222222"/>
          <w:shd w:val="clear" w:color="auto" w:fill="FFFFFF"/>
        </w:rPr>
        <w:t>P</w:t>
      </w:r>
      <w:r w:rsidRPr="006F51FB">
        <w:rPr>
          <w:color w:val="222222"/>
          <w:shd w:val="clear" w:color="auto" w:fill="FFFFFF"/>
        </w:rPr>
        <w:t xml:space="preserve">rofessional </w:t>
      </w:r>
      <w:r w:rsidR="006F51FB">
        <w:rPr>
          <w:color w:val="222222"/>
          <w:shd w:val="clear" w:color="auto" w:fill="FFFFFF"/>
        </w:rPr>
        <w:t>R</w:t>
      </w:r>
      <w:r w:rsidRPr="006F51FB">
        <w:rPr>
          <w:color w:val="222222"/>
          <w:shd w:val="clear" w:color="auto" w:fill="FFFFFF"/>
        </w:rPr>
        <w:t>ole</w:t>
      </w:r>
      <w:r w:rsidR="006F51FB">
        <w:rPr>
          <w:color w:val="222222"/>
          <w:shd w:val="clear" w:color="auto" w:fill="FFFFFF"/>
        </w:rPr>
        <w:t xml:space="preserve"> and </w:t>
      </w:r>
      <w:r w:rsidR="006F51FB" w:rsidRPr="006F51FB">
        <w:rPr>
          <w:color w:val="222222"/>
          <w:shd w:val="clear" w:color="auto" w:fill="FFFFFF"/>
        </w:rPr>
        <w:t>Identity</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“Beliefs abour Capabilities”; “B</w:t>
      </w:r>
      <w:r w:rsidRPr="006F51FB">
        <w:rPr>
          <w:color w:val="222222"/>
          <w:shd w:val="clear" w:color="auto" w:fill="FFFFFF"/>
        </w:rPr>
        <w:t xml:space="preserve">eliefs about </w:t>
      </w:r>
      <w:r w:rsidR="006F51FB">
        <w:rPr>
          <w:color w:val="222222"/>
          <w:shd w:val="clear" w:color="auto" w:fill="FFFFFF"/>
        </w:rPr>
        <w:t>C</w:t>
      </w:r>
      <w:r w:rsidRPr="006F51FB">
        <w:rPr>
          <w:color w:val="222222"/>
          <w:shd w:val="clear" w:color="auto" w:fill="FFFFFF"/>
        </w:rPr>
        <w:t>onsequences</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“Optimisim”; “R</w:t>
      </w:r>
      <w:r w:rsidRPr="006F51FB">
        <w:rPr>
          <w:color w:val="222222"/>
          <w:shd w:val="clear" w:color="auto" w:fill="FFFFFF"/>
        </w:rPr>
        <w:t>einforcement</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“I</w:t>
      </w:r>
      <w:r w:rsidRPr="006F51FB">
        <w:rPr>
          <w:color w:val="222222"/>
          <w:shd w:val="clear" w:color="auto" w:fill="FFFFFF"/>
        </w:rPr>
        <w:t>ntentions</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“G</w:t>
      </w:r>
      <w:r w:rsidRPr="006F51FB">
        <w:rPr>
          <w:color w:val="222222"/>
          <w:shd w:val="clear" w:color="auto" w:fill="FFFFFF"/>
        </w:rPr>
        <w:t>oals</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“M</w:t>
      </w:r>
      <w:r w:rsidRPr="006F51FB">
        <w:rPr>
          <w:color w:val="222222"/>
          <w:shd w:val="clear" w:color="auto" w:fill="FFFFFF"/>
        </w:rPr>
        <w:t>emory</w:t>
      </w:r>
      <w:r w:rsidR="006F51FB">
        <w:rPr>
          <w:color w:val="222222"/>
          <w:shd w:val="clear" w:color="auto" w:fill="FFFFFF"/>
        </w:rPr>
        <w:t>, A</w:t>
      </w:r>
      <w:r w:rsidRPr="006F51FB">
        <w:rPr>
          <w:color w:val="222222"/>
          <w:shd w:val="clear" w:color="auto" w:fill="FFFFFF"/>
        </w:rPr>
        <w:t>ttention</w:t>
      </w:r>
      <w:r w:rsidR="006F51FB">
        <w:rPr>
          <w:color w:val="222222"/>
          <w:shd w:val="clear" w:color="auto" w:fill="FFFFFF"/>
        </w:rPr>
        <w:t xml:space="preserve">, and </w:t>
      </w:r>
      <w:r w:rsidR="006F51FB" w:rsidRPr="006F51FB">
        <w:rPr>
          <w:color w:val="222222"/>
          <w:shd w:val="clear" w:color="auto" w:fill="FFFFFF"/>
        </w:rPr>
        <w:t xml:space="preserve">Decision </w:t>
      </w:r>
      <w:r w:rsidR="006F51FB">
        <w:rPr>
          <w:color w:val="222222"/>
          <w:shd w:val="clear" w:color="auto" w:fill="FFFFFF"/>
        </w:rPr>
        <w:t>Processes”; “E</w:t>
      </w:r>
      <w:r w:rsidRPr="006F51FB">
        <w:rPr>
          <w:color w:val="222222"/>
          <w:shd w:val="clear" w:color="auto" w:fill="FFFFFF"/>
        </w:rPr>
        <w:t xml:space="preserve">nvironmental </w:t>
      </w:r>
      <w:r w:rsidR="006F51FB">
        <w:rPr>
          <w:color w:val="222222"/>
          <w:shd w:val="clear" w:color="auto" w:fill="FFFFFF"/>
        </w:rPr>
        <w:t>C</w:t>
      </w:r>
      <w:r w:rsidRPr="006F51FB">
        <w:rPr>
          <w:color w:val="222222"/>
          <w:shd w:val="clear" w:color="auto" w:fill="FFFFFF"/>
        </w:rPr>
        <w:t xml:space="preserve">ontext and </w:t>
      </w:r>
      <w:r w:rsidR="006F51FB">
        <w:rPr>
          <w:color w:val="222222"/>
          <w:shd w:val="clear" w:color="auto" w:fill="FFFFFF"/>
        </w:rPr>
        <w:t>R</w:t>
      </w:r>
      <w:r w:rsidRPr="006F51FB">
        <w:rPr>
          <w:color w:val="222222"/>
          <w:shd w:val="clear" w:color="auto" w:fill="FFFFFF"/>
        </w:rPr>
        <w:t>esources</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“S</w:t>
      </w:r>
      <w:r w:rsidRPr="006F51FB">
        <w:rPr>
          <w:color w:val="222222"/>
          <w:shd w:val="clear" w:color="auto" w:fill="FFFFFF"/>
        </w:rPr>
        <w:t xml:space="preserve">ocial </w:t>
      </w:r>
      <w:r w:rsidR="006F51FB">
        <w:rPr>
          <w:color w:val="222222"/>
          <w:shd w:val="clear" w:color="auto" w:fill="FFFFFF"/>
        </w:rPr>
        <w:t>I</w:t>
      </w:r>
      <w:r w:rsidRPr="006F51FB">
        <w:rPr>
          <w:color w:val="222222"/>
          <w:shd w:val="clear" w:color="auto" w:fill="FFFFFF"/>
        </w:rPr>
        <w:t>nfluences</w:t>
      </w:r>
      <w:r w:rsidR="006F51FB">
        <w:rPr>
          <w:color w:val="222222"/>
          <w:shd w:val="clear" w:color="auto" w:fill="FFFFFF"/>
        </w:rPr>
        <w:t>”</w:t>
      </w:r>
      <w:r w:rsidRPr="006F51FB">
        <w:rPr>
          <w:color w:val="222222"/>
          <w:shd w:val="clear" w:color="auto" w:fill="FFFFFF"/>
        </w:rPr>
        <w:t xml:space="preserve">; </w:t>
      </w:r>
      <w:r w:rsidR="006F51FB">
        <w:rPr>
          <w:color w:val="222222"/>
          <w:shd w:val="clear" w:color="auto" w:fill="FFFFFF"/>
        </w:rPr>
        <w:t>“E</w:t>
      </w:r>
      <w:r w:rsidRPr="006F51FB">
        <w:rPr>
          <w:color w:val="222222"/>
          <w:shd w:val="clear" w:color="auto" w:fill="FFFFFF"/>
        </w:rPr>
        <w:t>motion</w:t>
      </w:r>
      <w:r w:rsidR="006F51FB">
        <w:rPr>
          <w:color w:val="222222"/>
          <w:shd w:val="clear" w:color="auto" w:fill="FFFFFF"/>
        </w:rPr>
        <w:t>”</w:t>
      </w:r>
      <w:r w:rsidRPr="006F51FB">
        <w:rPr>
          <w:color w:val="222222"/>
          <w:shd w:val="clear" w:color="auto" w:fill="FFFFFF"/>
        </w:rPr>
        <w:t xml:space="preserve">; and </w:t>
      </w:r>
      <w:r w:rsidR="006F51FB">
        <w:rPr>
          <w:color w:val="222222"/>
          <w:shd w:val="clear" w:color="auto" w:fill="FFFFFF"/>
        </w:rPr>
        <w:t>“B</w:t>
      </w:r>
      <w:r w:rsidRPr="006F51FB">
        <w:rPr>
          <w:color w:val="222222"/>
          <w:shd w:val="clear" w:color="auto" w:fill="FFFFFF"/>
        </w:rPr>
        <w:t xml:space="preserve">ehavioural </w:t>
      </w:r>
      <w:r w:rsidR="006F51FB">
        <w:rPr>
          <w:color w:val="222222"/>
          <w:shd w:val="clear" w:color="auto" w:fill="FFFFFF"/>
        </w:rPr>
        <w:t>R</w:t>
      </w:r>
      <w:r w:rsidRPr="006F51FB">
        <w:rPr>
          <w:color w:val="222222"/>
          <w:shd w:val="clear" w:color="auto" w:fill="FFFFFF"/>
        </w:rPr>
        <w:t>egulation</w:t>
      </w:r>
      <w:r w:rsidR="006F51FB">
        <w:rPr>
          <w:color w:val="222222"/>
          <w:shd w:val="clear" w:color="auto" w:fill="FFFFFF"/>
        </w:rPr>
        <w:t>”</w:t>
      </w:r>
      <w:r w:rsidRPr="006F51FB">
        <w:rPr>
          <w:color w:val="222222"/>
          <w:shd w:val="clear" w:color="auto" w:fill="FFFFFF"/>
        </w:rPr>
        <w:fldChar w:fldCharType="begin" w:fldLock="1"/>
      </w:r>
      <w:r w:rsidR="00D60465" w:rsidRPr="006F51FB">
        <w:rPr>
          <w:color w:val="222222"/>
          <w:shd w:val="clear" w:color="auto" w:fill="FFFFFF"/>
        </w:rPr>
        <w:instrText>ADDIN CSL_CITATION {"citationItems":[{"id":"ITEM-1","itemData":{"abstract":"Background: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 Keywords:","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Science","id":"ITEM-1","issued":{"date-parts":[["2012"]]},"page":"37","title":"Validation of the theoretical framework","type":"article-journal","volume":"7"},"uris":["http://www.mendeley.com/documents/?uuid=8d75996d-b809-4e03-9405-f1769fa19f86"]}],"mendeley":{"formattedCitation":"&lt;sup&gt;&lt;sup&gt;25&lt;/sup&gt;&lt;/sup&gt;","plainTextFormattedCitation":"25","previouslyFormattedCitation":"&lt;sup&gt;&lt;sup&gt;25&lt;/sup&gt;&lt;/sup&gt;"},"properties":{"noteIndex":0},"schema":"https://github.com/citation-style-language/schema/raw/master/csl-citation.json"}</w:instrText>
      </w:r>
      <w:r w:rsidRPr="006F51FB">
        <w:rPr>
          <w:color w:val="222222"/>
          <w:shd w:val="clear" w:color="auto" w:fill="FFFFFF"/>
        </w:rPr>
        <w:fldChar w:fldCharType="separate"/>
      </w:r>
      <w:r w:rsidR="00D60465" w:rsidRPr="006F51FB">
        <w:rPr>
          <w:noProof/>
          <w:color w:val="222222"/>
          <w:shd w:val="clear" w:color="auto" w:fill="FFFFFF"/>
          <w:vertAlign w:val="superscript"/>
        </w:rPr>
        <w:t>25</w:t>
      </w:r>
      <w:r w:rsidRPr="006F51FB">
        <w:rPr>
          <w:color w:val="222222"/>
          <w:shd w:val="clear" w:color="auto" w:fill="FFFFFF"/>
        </w:rPr>
        <w:fldChar w:fldCharType="end"/>
      </w:r>
      <w:r w:rsidRPr="006F51FB">
        <w:rPr>
          <w:color w:val="222222"/>
          <w:shd w:val="clear" w:color="auto" w:fill="FFFFFF"/>
        </w:rPr>
        <w:t xml:space="preserve">. </w:t>
      </w:r>
      <w:r w:rsidRPr="006F51FB">
        <w:rPr>
          <w:color w:val="222222"/>
          <w:shd w:val="clear" w:color="auto" w:fill="FFFFFF"/>
          <w:lang w:val="en-GB"/>
        </w:rPr>
        <w:t xml:space="preserve">The </w:t>
      </w:r>
      <w:r w:rsidRPr="006F51FB">
        <w:rPr>
          <w:lang w:val="en-US"/>
        </w:rPr>
        <w:t xml:space="preserve">TDF has been </w:t>
      </w:r>
      <w:proofErr w:type="spellStart"/>
      <w:r w:rsidRPr="006F51FB">
        <w:rPr>
          <w:lang w:val="en-US"/>
        </w:rPr>
        <w:t>utilised</w:t>
      </w:r>
      <w:proofErr w:type="spellEnd"/>
      <w:r w:rsidRPr="006F51FB">
        <w:rPr>
          <w:lang w:val="en-US"/>
        </w:rPr>
        <w:t xml:space="preserve"> in different healthcare settings, including examining healthcare workers' explanations for non-compliance to hand hygiene guidance </w:t>
      </w:r>
      <w:r w:rsidRPr="006F51FB">
        <w:rPr>
          <w:lang w:val="en-US"/>
        </w:rPr>
        <w:fldChar w:fldCharType="begin" w:fldLock="1"/>
      </w:r>
      <w:r w:rsidR="00D60465" w:rsidRPr="006F51FB">
        <w:rPr>
          <w:lang w:val="en-US"/>
        </w:rPr>
        <w:instrText>ADDIN CSL_CITATION {"citationItems":[{"id":"ITEM-1","itemData":{"DOI":"https://doi.org/10.1016/j.ajic.2013.07.019","ISSN":"0196-6553","abstract":"Background Insufficient use of behavioral theory to understand health care workers’ (HCWs) hand hygiene compliance may result in suboptimal design of hand hygiene interventions and limit effectiveness. Previous studies examined HCWs’ intended, rather than directly observed, compliance and/or focused on just 1 behavioral model. This study examined HCWs’ explanations of noncompliance in “real time” (immediately after observation), using a behavioral theory framework, to inform future intervention design. Methods HCWs were directly observed and asked to explain episodes of noncompliance in “real-time.” Explanations were recorded, coded into 12 behavioral domains, using the Theory Domains Framework, and subdivided into themes. Results Over two-thirds of 207 recorded explanations were explained by 2 domains. These were “Memory/Attention/Decision Making” (87, 44%), subdivided into 3 themes (memory, loss of concentration, and distraction by interruptions), and “Knowledge” (55, 26%), with 2 themes relating to specific hand hygiene indications. No other domain accounted for more than 18 (9%) explanations. Conclusion An explanation of HCW’s “real-time” explanations for noncompliance identified “Memory/Attention/Decision Making” and “Knowledge” as the 2 behavioral domains commonly linked to noncompliance. This suggests that hand hygiene interventions should target both automatic associative learning processes and conscious decision making, in addition to ensuring good knowledge. A theoretical framework to investigate HCW’s “real-time” explanations of noncompliance provides a coherent way to design hand hygiene interventions.","author":[{"dropping-particle":"","family":"Fuller","given":"Chris","non-dropping-particle":"","parse-names":false,"suffix":""},{"dropping-particle":"","family":"Besser","given":"Sarah","non-dropping-particle":"","parse-names":false,"suffix":""},{"dropping-particle":"","family":"Savage","given":"Joanne","non-dropping-particle":"","parse-names":false,"suffix":""},{"dropping-particle":"","family":"McAteer","given":"John","non-dropping-particle":"","parse-names":false,"suffix":""},{"dropping-particle":"","family":"Stone","given":"Sheldon","non-dropping-particle":"","parse-names":false,"suffix":""},{"dropping-particle":"","family":"Michie","given":"Susan","non-dropping-particle":"","parse-names":false,"suffix":""}],"container-title":"American Journal of Infection Control","id":"ITEM-1","issue":"2","issued":{"date-parts":[["2014"]]},"page":"106-110","title":"Application of a theoretical framework for behavior change to hospital workers’ real-time explanations for noncompliance with hand hygiene guidelines","type":"article-journal","volume":"42"},"uris":["http://www.mendeley.com/documents/?uuid=8b3ee96a-0a66-4516-9322-1ffd25ee7a6a"]}],"mendeley":{"formattedCitation":"&lt;sup&gt;&lt;sup&gt;26&lt;/sup&gt;&lt;/sup&gt;","plainTextFormattedCitation":"26","previouslyFormattedCitation":"&lt;sup&gt;&lt;sup&gt;26&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26</w:t>
      </w:r>
      <w:r w:rsidRPr="006F51FB">
        <w:rPr>
          <w:lang w:val="en-US"/>
        </w:rPr>
        <w:fldChar w:fldCharType="end"/>
      </w:r>
      <w:r w:rsidRPr="006F51FB">
        <w:rPr>
          <w:lang w:val="en-US"/>
        </w:rPr>
        <w:t xml:space="preserve">. It was also used in investigating clinical determinants of antimicrobial prescribing </w:t>
      </w:r>
      <w:proofErr w:type="spellStart"/>
      <w:r w:rsidRPr="006F51FB">
        <w:rPr>
          <w:lang w:val="en-US"/>
        </w:rPr>
        <w:t>behaviour</w:t>
      </w:r>
      <w:proofErr w:type="spellEnd"/>
      <w:r w:rsidRPr="006F51FB">
        <w:rPr>
          <w:lang w:val="en-US"/>
        </w:rPr>
        <w:t xml:space="preserve"> using the TDF in a quantitative cross-sectional survey involving doctors and pharmacists</w:t>
      </w:r>
      <w:r w:rsidRPr="006F51FB">
        <w:rPr>
          <w:lang w:val="en-US"/>
        </w:rPr>
        <w:fldChar w:fldCharType="begin" w:fldLock="1"/>
      </w:r>
      <w:r w:rsidR="00D60465" w:rsidRPr="006F51FB">
        <w:rPr>
          <w:lang w:val="en-US"/>
        </w:rPr>
        <w:instrText>ADDIN CSL_CITATION {"citationItems":[{"id":"ITEM-1","itemData":{"DOI":"https://doi.org/10.1016/j.jhin.2022.01.007","ISSN":"0195-6701","abstract":"Summary Aim To identify and quantify potential determinants of antimicrobial prescribing behaviour, using the Theoretical Domains Framework (TDF). Methods A cross-sectional survey involving doctors (</w:instrText>
      </w:r>
      <w:r w:rsidR="00D60465" w:rsidRPr="006F51FB">
        <w:rPr>
          <w:rFonts w:ascii="Cambria Math" w:hAnsi="Cambria Math" w:cs="Cambria Math"/>
          <w:lang w:val="en-US"/>
        </w:rPr>
        <w:instrText>∼</w:instrText>
      </w:r>
      <w:r w:rsidR="00D60465" w:rsidRPr="006F51FB">
        <w:rPr>
          <w:lang w:val="en-US"/>
        </w:rPr>
        <w:instrText>4000) and pharmacists (</w:instrText>
      </w:r>
      <w:r w:rsidR="00D60465" w:rsidRPr="006F51FB">
        <w:rPr>
          <w:rFonts w:ascii="Cambria Math" w:hAnsi="Cambria Math" w:cs="Cambria Math"/>
          <w:lang w:val="en-US"/>
        </w:rPr>
        <w:instrText>∼</w:instrText>
      </w:r>
      <w:r w:rsidR="00D60465" w:rsidRPr="006F51FB">
        <w:rPr>
          <w:lang w:val="en-US"/>
        </w:rPr>
        <w:instrText>400) working within Hamad Medical Corporation (HMC), Qatar. An online questionnaire, developed with reference to the TDF, included: personal and practice demographics, and Likert statements on potential determinants of antimicrobial prescribing practice. Analysis included principal component analysis (PCA), descriptive and inferential statistics. Results In total, 535 responses were received, 339 (63.4%) from doctors. Respondents were predominantly male, 346 (64.7%). Just over half (N = 285, 53.3%) had ≤5 years' experience. PCA showed a three-component (C) solution: ‘Guidelines compliance’ (C1), ‘Influences on practice’ (C2) and ‘Self-efficacy’ (C3). The scales derived for each component had high internal consistency (Cronbach's alphas &gt;0.7), indicating statistical appropriateness for developing scales. Respondents generally scored highly for ‘Guidelines compliance’ and ‘Self-efficacy’. The lowest levels of positive scores were in relation to the items within the ‘Influences on practice’ component, with particular focus on TDF domains, environmental context and resources, and social influences. Inferential analysis comparing component scores across demographic characteristics showed that doctors, the more qualified and those with greater experience, were more likely to be positive in responses. Conclusions This study has identified that environmental context and resources, and social influences, with an emphasis on pharmacists and early career clinicians, may be useful targets for behaviour change interventions to improve clinicians' antimicrobial prescribing, thereby reducing antimicrobial resistance rates. Such interventions should focus on appropriate linked behaviour-change techniques.","author":[{"dropping-particle":"","family":"Talkhan","given":"H","non-dropping-particle":"","parse-names":false,"suffix":""},{"dropping-particle":"","family":"Stewart","given":"D","non-dropping-particle":"","parse-names":false,"suffix":""},{"dropping-particle":"","family":"McIntosh","given":"T","non-dropping-particle":"","parse-names":false,"suffix":""},{"dropping-particle":"","family":"Ziglam","given":"H","non-dropping-particle":"","parse-names":false,"suffix":""},{"dropping-particle":"V","family":"Abdulrouf","given":"P","non-dropping-particle":"","parse-names":false,"suffix":""},{"dropping-particle":"","family":"Al-Hail","given":"M","non-dropping-particle":"","parse-names":false,"suffix":""},{"dropping-particle":"","family":"Diab","given":"M","non-dropping-particle":"","parse-names":false,"suffix":""},{"dropping-particle":"","family":"Cunningham","given":"S","non-dropping-particle":"","parse-names":false,"suffix":""}],"container-title":"Journal of Hospital Infection","id":"ITEM-1","issued":{"date-parts":[["2022"]]},"page":"72-83","title":"Investigating clinicians' determinants of antimicrobial prescribing behaviour using the Theoretical Domains Framework","type":"article-journal","volume":"122"},"uris":["http://www.mendeley.com/documents/?uuid=fd3c58a5-4a94-4be5-b98f-fbe41dad52b2"]}],"mendeley":{"formattedCitation":"&lt;sup&gt;&lt;sup&gt;27&lt;/sup&gt;&lt;/sup&gt;","plainTextFormattedCitation":"27","previouslyFormattedCitation":"&lt;sup&gt;&lt;sup&gt;27&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27</w:t>
      </w:r>
      <w:r w:rsidRPr="006F51FB">
        <w:rPr>
          <w:lang w:val="en-US"/>
        </w:rPr>
        <w:fldChar w:fldCharType="end"/>
      </w:r>
      <w:r w:rsidRPr="006F51FB">
        <w:rPr>
          <w:lang w:val="en-US"/>
        </w:rPr>
        <w:t xml:space="preserve">, as well as in the synthesis of qualitative systematic reviews. An example of this includes identifying barriers and enablers </w:t>
      </w:r>
      <w:r w:rsidRPr="006F51FB">
        <w:rPr>
          <w:lang w:val="en-US"/>
        </w:rPr>
        <w:lastRenderedPageBreak/>
        <w:t>for monitoring and deprescribing opioid analgesics for chronic noncancer pain</w:t>
      </w:r>
      <w:r w:rsidRPr="006F51FB">
        <w:rPr>
          <w:lang w:val="en-US"/>
        </w:rPr>
        <w:fldChar w:fldCharType="begin" w:fldLock="1"/>
      </w:r>
      <w:r w:rsidR="00D60465" w:rsidRPr="006F51FB">
        <w:rPr>
          <w:lang w:val="en-US"/>
        </w:rPr>
        <w:instrText>ADDIN CSL_CITATION {"citationItems":[{"id":"ITEM-1","itemData":{"DOI":"10.1136/bmjqs-2021-014186","abstract":"Background Understanding barriers and enablers to monitoring and deprescribing opioids will enable the development of tailored interventions to improve both practices.Objective To perform a qualitative evidence synthesis of the barriers and enablers to monitoring ongoing appropriateness and deprescribing of opioids for chronic non-cancer pain (CNCP) and to map the findings to the Theoretical Domains Framework (TDF).Methods We included English-language qualitative studies that explored healthcare professional (HCP), patient, carer and the general public’s perceptions regarding monitoring and deprescribing opioids for CNCP. We searched MEDLINE, EMBASE, Cumulative Index to Nursing and Allied Health Literature (CINAHL), Allied and Complementary Medicine Database (AMED) and PsycINFO from inception to August 2020. Two authors independently selected the studies, extracted the data, assessed the methodological quality using the Critical Appraisal Skills Programme, and assessed the confidence in the findings using GRADE CERQual (Grading of Recommendations Assessment, Development, and Evaluation Confidence in the Evidence from Reviews of Qualitative Research). We used an inductive approach to synthesis of qualitative data and mapped identified themes to TDF domains.Results From 6948 records identified we included 21 studies, involving 209 HCPs and 330 patients. No studies involved carers or the general public. Five barrier themes were identified: limited alternatives to opioids, management of pain is top priority, patient understanding, expectations and experiences, prescriber pressures, and reluctance to change. Four enabler themes were identified: negative effects of opioids and benefits of deprescribing, clear communication and expectations for deprescribing, support for patients, and support for prescribers. 16 barrier and 12 enabler subthemes were identified; most were graded as high (n=15) or moderate (n=9) confidence. The TDF domains ‘beliefs about consequences’, ‘environmental context and resources’, ‘social influences’ and ‘emotion’ were salient for patients and HCPs. The domains ‘skills’ and ‘beliefs about capabilities’ were more salient for HCPs.Conclusion Future implementation interventions aimed at monitoring and deprescribing opioids should target the patient and HCP barriers and enablers identified in this synthesis.PROSPERO registration number CRD42019140784.All data relevant to the study are included in the article or uploaded as supplemental inf…","author":[{"dropping-particle":"","family":"Cross","given":"Amanda J","non-dropping-particle":"","parse-names":false,"suffix":""},{"dropping-particle":"","family":"Buchbinder","given":"Rachelle","non-dropping-particle":"","parse-names":false,"suffix":""},{"dropping-particle":"","family":"Mathieson","given":"Stephanie","non-dropping-particle":"","parse-names":false,"suffix":""},{"dropping-particle":"","family":"Bourne","given":"Allison","non-dropping-particle":"","parse-names":false,"suffix":""},{"dropping-particle":"","family":"Maher","given":"Christopher G","non-dropping-particle":"","parse-names":false,"suffix":""},{"dropping-particle":"","family":"Lin","given":"Chung-Wei Christine","non-dropping-particle":"","parse-names":false,"suffix":""},{"dropping-particle":"","family":"O&amp;#039;Connor","given":"Denise A","non-dropping-particle":"","parse-names":false,"suffix":""}],"container-title":"BMJ Quality &amp;amp;amp; Safety","id":"ITEM-1","issued":{"date-parts":[["2022","1","20"]]},"page":"bmjqs-2021-014186","title":"Barriers and enablers to monitoring and deprescribing opioid analgesics for chronic non-cancer pain: a systematic review with qualitative evidence synthesis using the Theoretical Domains Framework","type":"article-journal"},"uris":["http://www.mendeley.com/documents/?uuid=25c23e8c-6360-445e-9454-ada62891d78a"]}],"mendeley":{"formattedCitation":"&lt;sup&gt;&lt;sup&gt;28&lt;/sup&gt;&lt;/sup&gt;","plainTextFormattedCitation":"28","previouslyFormattedCitation":"&lt;sup&gt;&lt;sup&gt;28&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28</w:t>
      </w:r>
      <w:r w:rsidRPr="006F51FB">
        <w:rPr>
          <w:lang w:val="en-US"/>
        </w:rPr>
        <w:fldChar w:fldCharType="end"/>
      </w:r>
      <w:r w:rsidRPr="006F51FB">
        <w:rPr>
          <w:lang w:val="en-US"/>
        </w:rPr>
        <w:t xml:space="preserve">. Another example of </w:t>
      </w:r>
      <w:r w:rsidR="001B642C" w:rsidRPr="006F51FB">
        <w:rPr>
          <w:lang w:val="en-US"/>
        </w:rPr>
        <w:t>employing</w:t>
      </w:r>
      <w:r w:rsidRPr="006F51FB">
        <w:rPr>
          <w:lang w:val="en-US"/>
        </w:rPr>
        <w:t xml:space="preserve"> the TDF in </w:t>
      </w:r>
      <w:proofErr w:type="spellStart"/>
      <w:r w:rsidRPr="006F51FB">
        <w:rPr>
          <w:lang w:val="en-US"/>
        </w:rPr>
        <w:t>synthesising</w:t>
      </w:r>
      <w:proofErr w:type="spellEnd"/>
      <w:r w:rsidRPr="006F51FB">
        <w:rPr>
          <w:lang w:val="en-US"/>
        </w:rPr>
        <w:t xml:space="preserve"> factors in systematic reviews includes classifying factors affecting patients' use of complementary and alternative medicine in diabetes </w:t>
      </w:r>
      <w:r w:rsidR="007F377D" w:rsidRPr="006F51FB">
        <w:rPr>
          <w:lang w:val="en-US"/>
        </w:rPr>
        <w:t xml:space="preserve">mellitus </w:t>
      </w:r>
      <w:r w:rsidRPr="006F51FB">
        <w:rPr>
          <w:lang w:val="en-US"/>
        </w:rPr>
        <w:t>from the perspective of patients and HCPs</w:t>
      </w:r>
      <w:r w:rsidRPr="006F51FB">
        <w:rPr>
          <w:lang w:val="en-US"/>
        </w:rPr>
        <w:fldChar w:fldCharType="begin" w:fldLock="1"/>
      </w:r>
      <w:r w:rsidR="00D60465" w:rsidRPr="006F51FB">
        <w:rPr>
          <w:lang w:val="en-US"/>
        </w:rPr>
        <w:instrText>ADDIN CSL_CITATION {"citationItems":[{"id":"ITEM-1","itemData":{"DOI":"https://doi.org/10.1016/j.sapharm.2022.01.001","ISSN":"1551-7411","abstract":"Background It is estimated that approximately 50% of patients with diabetes use some form of complementary and alternative medicine (CAM) to manage their condition. Objectives The objective of this study was to undertake a systematic review to explore factors that influence the use of CAM by diabetic patients. Methods A systematic review of literature was conducted using Cochrane and PRISMA guidelines. Nine databases including MEDLINE and EMBASE were searched from 2010 to March 2021 using medical subject headings and natural language keywords. Data in relation to factors associated with use of CAM in diabetic patients 18 years of age and older were extracted and further categorised as per the theoretical domains framework (TDF). Results Forty-three studies from 28 countries were included. A total of 84 factors were identified. Key factors related to the ‘intentions (to treat and relieve symptoms) and goals’ domain of the TDF. Accessibility and affordability compared to physician visits and modern medicines (TDF- environmental context and resources), ‘Social influences’ from family members, friends, religious and spiritual scholars were amongst other factors reported to be important. Users also reported lack of trust in modern medicines and perceived CAMs to be safer and free from adverse effects. Conclusions Decisions to use CAM in diabetes are multifactorial. Healthcare professionals' awareness of patients' CAM use and associated factors can inform counselling practices and promote treatment optimisation, adherence and patient safety through avoidance of drug-CAM interactions. Alleviating patients’ concerns and reluctance to use prescribed treatments are imperative to achieve therapeutic goals. Improving access and affordability is imperative where high costs prevent use of prescribed medicines leading to many patients using CAM as a standalone therapy. [Systematic review registration: PROSPERO CRD42019125036].","author":[{"dropping-particle":"","family":"Alzahrani","given":"Abdulaziz Saud","non-dropping-particle":"","parse-names":false,"suffix":""},{"dropping-particle":"","family":"Greenfield","given":"Sheila M","non-dropping-particle":"","parse-names":false,"suffix":""},{"dropping-particle":"","family":"Paudyal","given":"Vibhu","non-dropping-particle":"","parse-names":false,"suffix":""}],"container-title":"Research in Social and Administrative Pharmacy","id":"ITEM-1","issued":{"date-parts":[["2022"]]},"title":"Factors affecting complementary and alternative medicine (CAM) use by adult diabetic patients: A systematic review using the theoretical domains framework (TDF)","type":"article-journal"},"uris":["http://www.mendeley.com/documents/?uuid=f1f3b428-01ff-4893-806e-8cbe7782335f"]}],"mendeley":{"formattedCitation":"&lt;sup&gt;&lt;sup&gt;29&lt;/sup&gt;&lt;/sup&gt;","plainTextFormattedCitation":"29","previouslyFormattedCitation":"&lt;sup&gt;&lt;sup&gt;29&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29</w:t>
      </w:r>
      <w:r w:rsidRPr="006F51FB">
        <w:rPr>
          <w:lang w:val="en-US"/>
        </w:rPr>
        <w:fldChar w:fldCharType="end"/>
      </w:r>
      <w:r w:rsidRPr="006F51FB">
        <w:rPr>
          <w:lang w:val="en-US"/>
        </w:rPr>
        <w:t xml:space="preserve">. The TDF was also employed to identify barriers to interdisciplinary </w:t>
      </w:r>
      <w:r w:rsidR="007F377D" w:rsidRPr="006F51FB">
        <w:rPr>
          <w:lang w:val="en-US"/>
        </w:rPr>
        <w:t>chronic obstructive pulmonary disease</w:t>
      </w:r>
      <w:r w:rsidRPr="006F51FB">
        <w:rPr>
          <w:lang w:val="en-US"/>
        </w:rPr>
        <w:t xml:space="preserve"> guidance adherence, which were matched to the </w:t>
      </w:r>
      <w:proofErr w:type="spellStart"/>
      <w:r w:rsidR="00950485" w:rsidRPr="006F51FB">
        <w:rPr>
          <w:lang w:val="en-US"/>
        </w:rPr>
        <w:t>Behaviour</w:t>
      </w:r>
      <w:proofErr w:type="spellEnd"/>
      <w:r w:rsidR="00950485" w:rsidRPr="006F51FB">
        <w:rPr>
          <w:lang w:val="en-US"/>
        </w:rPr>
        <w:t xml:space="preserve"> </w:t>
      </w:r>
      <w:r w:rsidRPr="006F51FB">
        <w:rPr>
          <w:lang w:val="en-US"/>
        </w:rPr>
        <w:t xml:space="preserve"> Change Wheel (BCW) to provide future solutions to these barriers</w:t>
      </w:r>
      <w:r w:rsidRPr="006F51FB">
        <w:rPr>
          <w:lang w:val="en-US"/>
        </w:rPr>
        <w:fldChar w:fldCharType="begin" w:fldLock="1"/>
      </w:r>
      <w:r w:rsidR="00D60465" w:rsidRPr="006F51FB">
        <w:rPr>
          <w:lang w:val="en-US"/>
        </w:rPr>
        <w:instrText>ADDIN CSL_CITATION {"citationItems":[{"id":"ITEM-1","itemData":{"DOI":"10.2147/JMDH.S343277","ISSN":"1178-2390","abstract":"BACKGROUND: COPD guidelines non-concordance is a challenge frequently highlighted by respiratory experts. Despite the provision of comprehensive evidence-based national and international guidelines, the COPD burden to frontline healthcare services has increased in the last decade. Suboptimal guidelines concordance can be disruptive to health-related quality of life (HRQoL), hastening pulmonary function decline and surging overall morbidity and mortality. A lack of concordance with guidelines has created an escalating economic burden on health-care systems. Identifying interdisciplinary interventions to facilitate improved adherence to guidelines may significantly reduce re-admissions, enhance HRQoL amongst patients and their families, and facilitate economic efficiency. MATERIALS AND METHODS: This review adhered to the Joanna Briggs Institute (JBI) methodology for mixed methods systematic reviews and the PRISMA ScR reporting guidelines. Two independent reviewers screened abstracts and full text articles in consonance with inclusion criteria. The convergent integrative JBI method collated quantitative, qualitative and mixed methods studies from nine databases. JBI critical appraisal tools were utilised to assess the quality of research papers. The theoretical domains framework (TDF) along with a specifically developed COPD data extraction tool were adopted as a priori to collect and collate data. Identified barriers and corresponding clinical behavioural change solutions were categorised using TDF domains and behavior change wheel (BCW) to provide future research and implementation recommendations. RESULTS: Searches returned 1068 studies from which 37 studies were included (see Figure 1). COPD recommendations identified to be discordant with clinical practice included initiating non-invasive ventilation, over- or under-prescription of corticosteroids and antibiotics, and a lack of discharging patients with a smoking cessation plan or pulmonary rehabilitation. TDF domains with highest frequency scores were knowledge, environmental resources, and clinical behaviour regulation. Electronic order sets/digital proforma with guideline resources at point of care and easily accessible digital community referrals to target both pharmacological and non-pharmacological management appear to be a solution to improve concordance. CONCLUSION: Implementation of consistent quality improvement intervention within hospitals for patients with COPD may exclude any implementat…","author":[{"dropping-particle":"","family":"Issac","given":"Hancy","non-dropping-particle":"","parse-names":false,"suffix":""},{"dropping-particle":"","family":"Moloney","given":"Clint","non-dropping-particle":"","parse-names":false,"suffix":""},{"dropping-particle":"","family":"Taylor","given":"Melissa","non-dropping-particle":"","parse-names":false,"suffix":""},{"dropping-particle":"","family":"Lea","given":"Jackie","non-dropping-particle":"","parse-names":false,"suffix":""}],"container-title":"Journal of multidisciplinary healthcare","id":"ITEM-1","issued":{"date-parts":[["2022","1","10"]]},"language":"eng","page":"47-79","publisher":"Dove","title":"Mapping of Modifiable Factors with Interdisciplinary Chronic Obstructive Pulmonary Disease (COPD) Guidelines Adherence to the Theoretical Domains Framework: A Systematic Review","type":"article-journal","volume":"15"},"uris":["http://www.mendeley.com/documents/?uuid=44047167-6b57-47ba-acfa-b341365523b6"]}],"mendeley":{"formattedCitation":"&lt;sup&gt;&lt;sup&gt;30&lt;/sup&gt;&lt;/sup&gt;","plainTextFormattedCitation":"30","previouslyFormattedCitation":"&lt;sup&gt;&lt;sup&gt;30&lt;/sup&gt;&lt;/sup&gt;"},"properties":{"noteIndex":0},"schema":"https://github.com/citation-style-language/schema/raw/master/csl-citation.json"}</w:instrText>
      </w:r>
      <w:r w:rsidRPr="006F51FB">
        <w:rPr>
          <w:lang w:val="en-US"/>
        </w:rPr>
        <w:fldChar w:fldCharType="separate"/>
      </w:r>
      <w:r w:rsidR="00D60465" w:rsidRPr="006F51FB">
        <w:rPr>
          <w:noProof/>
          <w:vertAlign w:val="superscript"/>
          <w:lang w:val="en-US"/>
        </w:rPr>
        <w:t>30</w:t>
      </w:r>
      <w:r w:rsidRPr="006F51FB">
        <w:rPr>
          <w:lang w:val="en-US"/>
        </w:rPr>
        <w:fldChar w:fldCharType="end"/>
      </w:r>
      <w:r w:rsidRPr="006F51FB">
        <w:rPr>
          <w:lang w:val="en-US"/>
        </w:rPr>
        <w:t xml:space="preserve">.  </w:t>
      </w:r>
    </w:p>
    <w:p w14:paraId="69C3AC50" w14:textId="77777777" w:rsidR="00277135" w:rsidRPr="006F51FB" w:rsidRDefault="00277135" w:rsidP="00277135">
      <w:pPr>
        <w:jc w:val="both"/>
      </w:pPr>
    </w:p>
    <w:p w14:paraId="7C73E197" w14:textId="76BB717B" w:rsidR="00277135" w:rsidRPr="006F51FB" w:rsidRDefault="007768C0" w:rsidP="00277135">
      <w:pPr>
        <w:jc w:val="both"/>
        <w:rPr>
          <w:lang w:val="en-GB"/>
        </w:rPr>
      </w:pPr>
      <w:r w:rsidRPr="006F51FB">
        <w:rPr>
          <w:shd w:val="clear" w:color="auto" w:fill="FFFFFF"/>
          <w:lang w:val="en-GB"/>
        </w:rPr>
        <w:t xml:space="preserve">In our first </w:t>
      </w:r>
      <w:r w:rsidR="007F377D" w:rsidRPr="006F51FB">
        <w:rPr>
          <w:lang w:val="en-US"/>
        </w:rPr>
        <w:t xml:space="preserve">systematic </w:t>
      </w:r>
      <w:r w:rsidRPr="006F51FB">
        <w:rPr>
          <w:shd w:val="clear" w:color="auto" w:fill="FFFFFF"/>
          <w:lang w:val="en-GB"/>
        </w:rPr>
        <w:t xml:space="preserve">review, we identified different factors that could affect </w:t>
      </w:r>
      <w:r w:rsidR="00B90801" w:rsidRPr="006F51FB">
        <w:rPr>
          <w:shd w:val="clear" w:color="auto" w:fill="FFFFFF"/>
          <w:lang w:val="en-GB"/>
        </w:rPr>
        <w:t>medicine risk communication</w:t>
      </w:r>
      <w:r w:rsidRPr="006F51FB">
        <w:rPr>
          <w:shd w:val="clear" w:color="auto" w:fill="FFFFFF"/>
          <w:lang w:val="en-GB"/>
        </w:rPr>
        <w:t xml:space="preserve"> implementation in clinical practices. These factors were related to the source of information, the </w:t>
      </w:r>
      <w:r w:rsidR="007F377D" w:rsidRPr="006F51FB">
        <w:rPr>
          <w:shd w:val="clear" w:color="auto" w:fill="FFFFFF"/>
          <w:lang w:val="en-GB"/>
        </w:rPr>
        <w:t xml:space="preserve">message itself, the </w:t>
      </w:r>
      <w:r w:rsidRPr="006F51FB">
        <w:rPr>
          <w:shd w:val="clear" w:color="auto" w:fill="FFFFFF"/>
          <w:lang w:val="en-GB"/>
        </w:rPr>
        <w:t xml:space="preserve">communication process, healthcare institutions, the HCPs and the patients </w:t>
      </w:r>
      <w:r w:rsidR="00D60465" w:rsidRPr="006F51FB">
        <w:rPr>
          <w:rFonts w:asciiTheme="majorBidi" w:hAnsiTheme="majorBidi" w:cstheme="majorBidi"/>
          <w:color w:val="000000" w:themeColor="text1"/>
        </w:rPr>
        <w:fldChar w:fldCharType="begin" w:fldLock="1"/>
      </w:r>
      <w:r w:rsidR="00D60465" w:rsidRPr="006F51FB">
        <w:rPr>
          <w:rFonts w:asciiTheme="majorBidi" w:hAnsiTheme="majorBidi" w:cstheme="majorBidi"/>
          <w:color w:val="000000" w:themeColor="text1"/>
        </w:rPr>
        <w:instrText>ADDIN CSL_CITATION {"citationItems":[{"id":"ITEM-1","itemData":{"DOI":"10.1016/j.sapharm.2022.07.003","ISSN":"15517411","PMID":"35989221","abstract":"Background: Regulatory medicines risk communications aim to prevent patient harm through the dissemination of safety information to healthcare professionals (HCPs), patients, and the public. Evidence suggests that in addition to implementing the required changes, HCPs also respond to these communications through unintended and unwarranted actions and behaviours such as stopping medicine courses unnecessarily, and blanket actions spilling over to unintended patients' populations. Misunderstanding and mis-implementation of medicines risk communications could jeopardise patients’ safety and clinical outcomes. Therefore, it is important to understand the determinants that affect HCPs responses to medicines risk communications. This systematic review aims to identify the factors that affect the implementation of risk communications by healthcare professionals. Methods: Fifteen databases, including EMBASE, PubMed, Scopus, Web of science, CINAHL PLUS were searched in April–May 2018, and the search was updated again in June 2021 to identify studies reporting on factors influencing HCPs' uptake of medicine risk alerts. We used keywords such as risk communication, safety update, and safety regulation. Studies were excluded if they did not involve pharmacovigilance or patient safety alerts; or if they only focused on measuring HCPs' practice after alerts; or evaluating the effectiveness of risk minimisation measures without reporting on factors affecting HCPs’ actions. Studies relating to occupational hazards, case reports, interventional studies, and studies not involving HCPs were also excluded. The Mixed Method Appraisal Tool (MMAT) was used to assess the quality of the included studies. A Narrative synthesis approach was undertaken using thematic analysis and concept mapping, followed by a critical reflection of the synthesis. Results: Twenty-eight studies met our criteria and were included in the synthesis. We identified four themes summarising the factors influencing HCPs’ implementation of risk communications. These include HCPs: knowledge of medicine alerts; perceptions of alerts; attitudes, and concerns regarding medicine alerts; and the self-reported impact of these alerts. Our concept mapping exercise identified key interactions between different stakeholders, and these interactions determine HCPs' implementation of medicine risk communications. These stakeholders comprise of alert developers, including the sources and senders of safety information, and…","author":[{"dropping-particle":"","family":"Alharbi","given":"Amal Bandar","non-dropping-particle":"","parse-names":false,"suffix":""},{"dropping-particle":"","family":"Berrou","given":"Ilhem","non-dropping-particle":"","parse-names":false,"suffix":""},{"dropping-particle":"","family":"Umaru","given":"Nkiruka","non-dropping-particle":"","parse-names":false,"suffix":""},{"dropping-particle":"","family":"Hamid","given":"Abdullah","non-dropping-particle":"Al","parse-names":false,"suffix":""},{"dropping-particle":"","family":"Shebl","given":"Nada Atef","non-dropping-particle":"","parse-names":false,"suffix":""}],"container-title":"Research in Social and Administrative Pharmacy","id":"ITEM-1","issue":"1","issued":{"date-parts":[["2023"]]},"page":"28-56","publisher":"Elsevier Inc.","title":"Factors influencing the implementation of medicine risk communications by healthcare professionals in clinical practice: A systematic review","type":"article-journal","volume":"19"},"uris":["http://www.mendeley.com/documents/?uuid=8bf36b0d-337a-4028-a714-09a2b24df9b3"]}],"mendeley":{"formattedCitation":"&lt;sup&gt;&lt;sup&gt;31&lt;/sup&gt;&lt;/sup&gt;","plainTextFormattedCitation":"31","previouslyFormattedCitation":"&lt;sup&gt;&lt;sup&gt;31&lt;/sup&gt;&lt;/sup&gt;"},"properties":{"noteIndex":0},"schema":"https://github.com/citation-style-language/schema/raw/master/csl-citation.json"}</w:instrText>
      </w:r>
      <w:r w:rsidR="00D60465" w:rsidRPr="006F51FB">
        <w:rPr>
          <w:rFonts w:asciiTheme="majorBidi" w:hAnsiTheme="majorBidi" w:cstheme="majorBidi"/>
          <w:color w:val="000000" w:themeColor="text1"/>
        </w:rPr>
        <w:fldChar w:fldCharType="separate"/>
      </w:r>
      <w:r w:rsidR="00D60465" w:rsidRPr="006F51FB">
        <w:rPr>
          <w:rFonts w:asciiTheme="majorBidi" w:hAnsiTheme="majorBidi" w:cstheme="majorBidi"/>
          <w:noProof/>
          <w:color w:val="000000" w:themeColor="text1"/>
          <w:vertAlign w:val="superscript"/>
        </w:rPr>
        <w:t>31</w:t>
      </w:r>
      <w:r w:rsidR="00D60465" w:rsidRPr="006F51FB">
        <w:rPr>
          <w:rFonts w:asciiTheme="majorBidi" w:hAnsiTheme="majorBidi" w:cstheme="majorBidi"/>
          <w:color w:val="000000" w:themeColor="text1"/>
        </w:rPr>
        <w:fldChar w:fldCharType="end"/>
      </w:r>
      <w:r w:rsidR="007F377D" w:rsidRPr="006F51FB">
        <w:rPr>
          <w:shd w:val="clear" w:color="auto" w:fill="FFFFFF"/>
        </w:rPr>
        <w:t xml:space="preserve">. </w:t>
      </w:r>
      <w:r w:rsidRPr="006F51FB">
        <w:rPr>
          <w:lang w:val="en-US"/>
        </w:rPr>
        <w:t xml:space="preserve">In this systematic review, the TDF was </w:t>
      </w:r>
      <w:r w:rsidR="001B642C" w:rsidRPr="006F51FB">
        <w:rPr>
          <w:lang w:val="en-US"/>
        </w:rPr>
        <w:t>used</w:t>
      </w:r>
      <w:r w:rsidRPr="006F51FB">
        <w:rPr>
          <w:lang w:val="en-US"/>
        </w:rPr>
        <w:t xml:space="preserve"> to classify a range of different factors that could affect </w:t>
      </w:r>
      <w:proofErr w:type="spellStart"/>
      <w:r w:rsidRPr="006F51FB">
        <w:rPr>
          <w:lang w:val="en-US"/>
        </w:rPr>
        <w:t>HCPs’</w:t>
      </w:r>
      <w:proofErr w:type="spellEnd"/>
      <w:r w:rsidRPr="006F51FB">
        <w:rPr>
          <w:lang w:val="en-US"/>
        </w:rPr>
        <w:t xml:space="preserve"> implementation of </w:t>
      </w:r>
      <w:r w:rsidR="00B90801" w:rsidRPr="006F51FB">
        <w:rPr>
          <w:lang w:val="en-US"/>
        </w:rPr>
        <w:t>medicine risk communication</w:t>
      </w:r>
      <w:r w:rsidRPr="006F51FB">
        <w:rPr>
          <w:lang w:val="en-US"/>
        </w:rPr>
        <w:t xml:space="preserve">s within their clinical contexts, </w:t>
      </w:r>
      <w:r w:rsidR="00950485" w:rsidRPr="006F51FB">
        <w:rPr>
          <w:lang w:val="en-US"/>
        </w:rPr>
        <w:t>with an attempt to map it to the BCW to aid in identifying targets for intervention</w:t>
      </w:r>
      <w:r w:rsidRPr="006F51FB">
        <w:rPr>
          <w:lang w:val="en-US"/>
        </w:rPr>
        <w:t xml:space="preserve">. </w:t>
      </w:r>
    </w:p>
    <w:p w14:paraId="04A249E8" w14:textId="77777777" w:rsidR="00A90526" w:rsidRPr="00277135" w:rsidRDefault="00A90526" w:rsidP="00A90526">
      <w:pPr>
        <w:rPr>
          <w:lang w:val="en-GB"/>
        </w:rPr>
      </w:pPr>
    </w:p>
    <w:p w14:paraId="60F9FA0F" w14:textId="77777777" w:rsidR="00A90526" w:rsidRPr="008A639C" w:rsidRDefault="00A90526" w:rsidP="00B2627C">
      <w:pPr>
        <w:jc w:val="both"/>
      </w:pPr>
    </w:p>
    <w:p w14:paraId="70FAF4CD" w14:textId="77777777" w:rsidR="00B2627C" w:rsidRPr="008A639C" w:rsidRDefault="007768C0" w:rsidP="00B2627C">
      <w:pPr>
        <w:jc w:val="both"/>
      </w:pPr>
      <w:r w:rsidRPr="008A639C">
        <w:t xml:space="preserve">2. Methodology </w:t>
      </w:r>
    </w:p>
    <w:p w14:paraId="668E5721" w14:textId="77777777" w:rsidR="00B2627C" w:rsidRPr="008A639C" w:rsidRDefault="00B2627C" w:rsidP="00B2627C">
      <w:pPr>
        <w:jc w:val="both"/>
      </w:pPr>
    </w:p>
    <w:p w14:paraId="7DB17429" w14:textId="77777777" w:rsidR="00B2627C" w:rsidRPr="008A639C" w:rsidRDefault="007768C0" w:rsidP="00B2627C">
      <w:pPr>
        <w:jc w:val="both"/>
        <w:rPr>
          <w:b/>
          <w:bCs/>
        </w:rPr>
      </w:pPr>
      <w:r w:rsidRPr="008A639C">
        <w:rPr>
          <w:b/>
          <w:bCs/>
        </w:rPr>
        <w:t>2.1 Systematic Review Registration</w:t>
      </w:r>
    </w:p>
    <w:p w14:paraId="1BC24DAC" w14:textId="77777777" w:rsidR="00B2627C" w:rsidRPr="008A639C" w:rsidRDefault="00B2627C" w:rsidP="00B2627C">
      <w:pPr>
        <w:jc w:val="both"/>
        <w:rPr>
          <w:b/>
          <w:bCs/>
        </w:rPr>
      </w:pPr>
    </w:p>
    <w:p w14:paraId="082A6DDE" w14:textId="07128AAE" w:rsidR="00B2627C" w:rsidRPr="008A639C" w:rsidRDefault="007768C0" w:rsidP="00B2627C">
      <w:pPr>
        <w:jc w:val="both"/>
      </w:pPr>
      <w:r w:rsidRPr="008A639C">
        <w:rPr>
          <w:color w:val="000000"/>
          <w:shd w:val="clear" w:color="auto" w:fill="FFFFFF"/>
        </w:rPr>
        <w:t>A systematic review according to PRISMA Guideline (Supplement 1 &amp; 2 PRISMA checklists)</w:t>
      </w:r>
      <w:r w:rsidRPr="008A639C">
        <w:t xml:space="preserve"> </w:t>
      </w:r>
      <w:r w:rsidRPr="008A639C">
        <w:fldChar w:fldCharType="begin" w:fldLock="1"/>
      </w:r>
      <w:r w:rsidR="00D60465">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f667aacc-bb7b-41cb-9467-f2fdff3df732"]}],"mendeley":{"formattedCitation":"&lt;sup&gt;&lt;sup&gt;32&lt;/sup&gt;&lt;/sup&gt;","plainTextFormattedCitation":"32","previouslyFormattedCitation":"&lt;sup&gt;&lt;sup&gt;32&lt;/sup&gt;&lt;/sup&gt;"},"properties":{"noteIndex":0},"schema":"https://github.com/citation-style-language/schema/raw/master/csl-citation.json"}</w:instrText>
      </w:r>
      <w:r w:rsidRPr="008A639C">
        <w:fldChar w:fldCharType="separate"/>
      </w:r>
      <w:r w:rsidR="00D60465" w:rsidRPr="00D60465">
        <w:rPr>
          <w:noProof/>
          <w:vertAlign w:val="superscript"/>
        </w:rPr>
        <w:t>32</w:t>
      </w:r>
      <w:r w:rsidRPr="008A639C">
        <w:fldChar w:fldCharType="end"/>
      </w:r>
      <w:r w:rsidRPr="008A639C">
        <w:rPr>
          <w:color w:val="000000"/>
          <w:shd w:val="clear" w:color="auto" w:fill="FFFFFF"/>
        </w:rPr>
        <w:t xml:space="preserve"> was conducted. Th</w:t>
      </w:r>
      <w:r w:rsidR="0081457A">
        <w:rPr>
          <w:color w:val="000000"/>
          <w:shd w:val="clear" w:color="auto" w:fill="FFFFFF"/>
          <w:lang w:val="en-GB"/>
        </w:rPr>
        <w:t>e protocol of this</w:t>
      </w:r>
      <w:r w:rsidRPr="008A639C">
        <w:rPr>
          <w:color w:val="000000"/>
          <w:shd w:val="clear" w:color="auto" w:fill="FFFFFF"/>
        </w:rPr>
        <w:t xml:space="preserve"> review was registered with PROSPERO (CRD42018116468). </w:t>
      </w:r>
    </w:p>
    <w:p w14:paraId="5EC5A1D5" w14:textId="77777777" w:rsidR="00CB6863" w:rsidRDefault="00CB6863" w:rsidP="00B2627C">
      <w:pPr>
        <w:jc w:val="both"/>
      </w:pPr>
    </w:p>
    <w:p w14:paraId="5EDE4D75" w14:textId="77777777" w:rsidR="00CB6863" w:rsidRPr="008A639C" w:rsidRDefault="00CB6863" w:rsidP="00B2627C">
      <w:pPr>
        <w:jc w:val="both"/>
      </w:pPr>
    </w:p>
    <w:p w14:paraId="114E5C9F" w14:textId="77777777" w:rsidR="00B2627C" w:rsidRPr="008A639C" w:rsidRDefault="007768C0" w:rsidP="00B2627C">
      <w:pPr>
        <w:jc w:val="both"/>
        <w:rPr>
          <w:b/>
          <w:bCs/>
        </w:rPr>
      </w:pPr>
      <w:r w:rsidRPr="008A639C">
        <w:rPr>
          <w:b/>
          <w:bCs/>
        </w:rPr>
        <w:t>2.2 Literature Search and Study Selection</w:t>
      </w:r>
    </w:p>
    <w:p w14:paraId="0643EE72" w14:textId="77777777" w:rsidR="00B2627C" w:rsidRPr="008A639C" w:rsidRDefault="00B2627C" w:rsidP="00B2627C">
      <w:pPr>
        <w:jc w:val="both"/>
        <w:rPr>
          <w:b/>
          <w:bCs/>
        </w:rPr>
      </w:pPr>
    </w:p>
    <w:p w14:paraId="771F451B" w14:textId="63B770EB" w:rsidR="00B2627C" w:rsidRPr="008A639C" w:rsidRDefault="007768C0" w:rsidP="00B2627C">
      <w:pPr>
        <w:jc w:val="both"/>
      </w:pPr>
      <w:r w:rsidRPr="008A639C">
        <w:rPr>
          <w:color w:val="000000"/>
          <w:shd w:val="clear" w:color="auto" w:fill="FFFFFF"/>
        </w:rPr>
        <w:t>In this review, the terms of the search were developed using concepts related to the population, interventions, and outcomes, where the comparator element was deemed irrelevant</w:t>
      </w:r>
      <w:r w:rsidRPr="008A639C">
        <w:rPr>
          <w:vertAlign w:val="superscript"/>
        </w:rPr>
        <w:fldChar w:fldCharType="begin" w:fldLock="1"/>
      </w:r>
      <w:r w:rsidR="00D60465">
        <w:rPr>
          <w:vertAlign w:val="superscript"/>
        </w:rPr>
        <w:instrText>ADDIN CSL_CITATION {"citationItems":[{"id":"ITEM-1","itemData":{"author":[{"dropping-particle":"","family":"Higgins","given":"Julian P T","non-dropping-particle":"","parse-names":false,"suffix":""},{"dropping-particle":"","family":"Green","given":"Sally","non-dropping-particle":"","parse-names":false,"suffix":""}],"id":"ITEM-1","issued":{"date-parts":[["2008"]]},"publisher":"NJ: Wiley-Blackwell","title":"Cochrane handbook for systematic reviews of interventions. Chichester, England; Hoboken","type":"article"},"uris":["http://www.mendeley.com/documents/?uuid=ffb4eaa6-d6a9-4bf3-a35a-13f70a91293e"]}],"mendeley":{"formattedCitation":"&lt;sup&gt;&lt;sup&gt;33&lt;/sup&gt;&lt;/sup&gt;","plainTextFormattedCitation":"33","previouslyFormattedCitation":"&lt;sup&gt;&lt;sup&gt;33&lt;/sup&gt;&lt;/sup&gt;"},"properties":{"noteIndex":0},"schema":"https://github.com/citation-style-language/schema/raw/master/csl-citation.json"}</w:instrText>
      </w:r>
      <w:r w:rsidRPr="008A639C">
        <w:rPr>
          <w:vertAlign w:val="superscript"/>
        </w:rPr>
        <w:fldChar w:fldCharType="separate"/>
      </w:r>
      <w:r w:rsidR="00D60465" w:rsidRPr="00D60465">
        <w:rPr>
          <w:noProof/>
          <w:vertAlign w:val="superscript"/>
        </w:rPr>
        <w:t>33</w:t>
      </w:r>
      <w:r w:rsidRPr="008A639C">
        <w:rPr>
          <w:vertAlign w:val="superscript"/>
        </w:rPr>
        <w:fldChar w:fldCharType="end"/>
      </w:r>
      <w:r w:rsidRPr="008A639C">
        <w:rPr>
          <w:color w:val="000000"/>
          <w:shd w:val="clear" w:color="auto" w:fill="FFFFFF"/>
        </w:rPr>
        <w:t xml:space="preserve">. The population included </w:t>
      </w:r>
      <w:r w:rsidR="00623411">
        <w:rPr>
          <w:color w:val="000000"/>
          <w:shd w:val="clear" w:color="auto" w:fill="FFFFFF"/>
        </w:rPr>
        <w:t>HCP</w:t>
      </w:r>
      <w:r w:rsidR="008A3BBA">
        <w:rPr>
          <w:color w:val="000000"/>
          <w:shd w:val="clear" w:color="auto" w:fill="FFFFFF"/>
        </w:rPr>
        <w:t>s</w:t>
      </w:r>
      <w:r w:rsidRPr="008A639C">
        <w:rPr>
          <w:color w:val="000000"/>
          <w:shd w:val="clear" w:color="auto" w:fill="FFFFFF"/>
        </w:rPr>
        <w:t xml:space="preserve">, whose types and ranks were not predefined. Interventions involved regulatory communication about medicines risk. The outcomes included factors that might affect </w:t>
      </w:r>
      <w:r w:rsidR="00623411">
        <w:rPr>
          <w:color w:val="000000"/>
          <w:shd w:val="clear" w:color="auto" w:fill="FFFFFF"/>
        </w:rPr>
        <w:t>HCP</w:t>
      </w:r>
      <w:r w:rsidR="008A3BBA">
        <w:rPr>
          <w:color w:val="000000"/>
          <w:shd w:val="clear" w:color="auto" w:fill="FFFFFF"/>
        </w:rPr>
        <w:t>s</w:t>
      </w:r>
      <w:r w:rsidRPr="008A639C">
        <w:rPr>
          <w:color w:val="000000"/>
          <w:shd w:val="clear" w:color="auto" w:fill="FFFFFF"/>
        </w:rPr>
        <w:t>' implementation of risk-related communications relating to medicines.</w:t>
      </w:r>
    </w:p>
    <w:p w14:paraId="05AB17C5" w14:textId="77777777" w:rsidR="00B2627C" w:rsidRPr="008A639C" w:rsidRDefault="00B2627C" w:rsidP="00B2627C">
      <w:pPr>
        <w:jc w:val="both"/>
        <w:rPr>
          <w:b/>
          <w:bCs/>
        </w:rPr>
      </w:pPr>
    </w:p>
    <w:p w14:paraId="0FBB96E5" w14:textId="77777777" w:rsidR="00B2627C" w:rsidRPr="008A639C" w:rsidRDefault="007768C0" w:rsidP="00B2627C">
      <w:pPr>
        <w:jc w:val="both"/>
        <w:rPr>
          <w:color w:val="000000"/>
          <w:shd w:val="clear" w:color="auto" w:fill="FFFFFF"/>
        </w:rPr>
      </w:pPr>
      <w:r w:rsidRPr="008A639C">
        <w:rPr>
          <w:color w:val="000000"/>
          <w:shd w:val="clear" w:color="auto" w:fill="FFFFFF"/>
        </w:rPr>
        <w:t>Another researcher and an information manager independently reviewed the search terms. According to the database requirements, the final search terms (Supplements 3-8) were adjusted. For PubMed and CINAHL PLUS, mesh terms and alternative terms were used, respectively.  </w:t>
      </w:r>
    </w:p>
    <w:p w14:paraId="2A9876C1" w14:textId="77777777" w:rsidR="00B2627C" w:rsidRPr="008A639C" w:rsidRDefault="007768C0" w:rsidP="00B2627C">
      <w:pPr>
        <w:jc w:val="both"/>
      </w:pPr>
      <w:r w:rsidRPr="008A639C">
        <w:rPr>
          <w:color w:val="000000"/>
          <w:shd w:val="clear" w:color="auto" w:fill="FFFFFF"/>
        </w:rPr>
        <w:t> </w:t>
      </w:r>
    </w:p>
    <w:p w14:paraId="3610A05B" w14:textId="77777777" w:rsidR="00B2627C" w:rsidRPr="008A639C" w:rsidRDefault="007768C0" w:rsidP="00B2627C">
      <w:pPr>
        <w:jc w:val="both"/>
      </w:pPr>
      <w:r w:rsidRPr="008A639C">
        <w:rPr>
          <w:color w:val="000000"/>
          <w:shd w:val="clear" w:color="auto" w:fill="FFFFFF"/>
        </w:rPr>
        <w:t xml:space="preserve">Between April and May 2018, the following databases were searched: AMED; EMBASE; Embase Classic; Global Health; HMIC; International Pharmaceutical Abstracts; Health and Psychosocial Instruments; PsycEXTRA; PsycINFO; MIDIRS; OpenGrey; Web of Science; PubMed; Scopus and CINAHL PLUS. AB and IB independently screened the titles and abstracts of all retrieved articles against the inclusion and exclusion criteria. </w:t>
      </w:r>
      <w:r w:rsidR="001240EC">
        <w:rPr>
          <w:color w:val="000000"/>
          <w:shd w:val="clear" w:color="auto" w:fill="FFFFFF"/>
          <w:lang w:val="en-GB"/>
        </w:rPr>
        <w:t xml:space="preserve">Any discrepancies between the authors were discussed until a consensus was reached. </w:t>
      </w:r>
      <w:r w:rsidRPr="008A639C">
        <w:rPr>
          <w:color w:val="000000"/>
          <w:shd w:val="clear" w:color="auto" w:fill="FFFFFF"/>
        </w:rPr>
        <w:t>References of the included studies, as well as references of relevant reviews (i.e., reviews focused on the impact of post-market drug safety communications), were also manually searched by AB.</w:t>
      </w:r>
    </w:p>
    <w:p w14:paraId="36E49F85" w14:textId="77777777" w:rsidR="00B2627C" w:rsidRPr="008A639C" w:rsidRDefault="00B2627C" w:rsidP="00B2627C">
      <w:pPr>
        <w:spacing w:after="240"/>
        <w:jc w:val="both"/>
      </w:pPr>
    </w:p>
    <w:p w14:paraId="7BC890B2" w14:textId="77777777" w:rsidR="00B2627C" w:rsidRPr="008A639C" w:rsidRDefault="007768C0" w:rsidP="00B2627C">
      <w:pPr>
        <w:jc w:val="both"/>
      </w:pPr>
      <w:r w:rsidRPr="008A639C">
        <w:rPr>
          <w:color w:val="000000"/>
          <w:shd w:val="clear" w:color="auto" w:fill="FFFFFF"/>
        </w:rPr>
        <w:lastRenderedPageBreak/>
        <w:t xml:space="preserve">To ensure that the articles included in the search </w:t>
      </w:r>
      <w:r w:rsidR="006A46DB">
        <w:rPr>
          <w:color w:val="000000"/>
          <w:shd w:val="clear" w:color="auto" w:fill="FFFFFF"/>
          <w:lang w:val="en-GB"/>
        </w:rPr>
        <w:t>were</w:t>
      </w:r>
      <w:r w:rsidRPr="008A639C">
        <w:rPr>
          <w:color w:val="000000"/>
          <w:shd w:val="clear" w:color="auto" w:fill="FFFFFF"/>
        </w:rPr>
        <w:t xml:space="preserve"> up to date, two updates on the search were conducted using the same search strategy. The first update was conducted by AB between May and August 2019 using the same search strategy and the following databases: Web of Science, PubMed, Scopus, and CINAHL PLUS. No new studies meeting the inclusion criteria were identified at this time. AB conducted the second update on the search in June 2021 using the same search strategy and using the following databases: PubMed; Scopus; and CINAHL PLUS. IB reviewed the included study against the inclusion criteria and confirmed its inclusion.  </w:t>
      </w:r>
    </w:p>
    <w:p w14:paraId="586405A2" w14:textId="77777777" w:rsidR="00B2627C" w:rsidRDefault="00B2627C" w:rsidP="00B2627C">
      <w:pPr>
        <w:jc w:val="both"/>
        <w:rPr>
          <w:rtl/>
        </w:rPr>
      </w:pPr>
    </w:p>
    <w:p w14:paraId="1038F331" w14:textId="77777777" w:rsidR="002E2CB9" w:rsidRPr="00E30628" w:rsidRDefault="002E2CB9" w:rsidP="00B2627C">
      <w:pPr>
        <w:jc w:val="both"/>
        <w:rPr>
          <w:lang w:val="en-GB"/>
        </w:rPr>
      </w:pPr>
    </w:p>
    <w:p w14:paraId="73D66262" w14:textId="77777777" w:rsidR="00B2627C" w:rsidRPr="008A639C" w:rsidRDefault="00B2627C" w:rsidP="00B2627C">
      <w:pPr>
        <w:jc w:val="both"/>
      </w:pPr>
    </w:p>
    <w:p w14:paraId="028943AA" w14:textId="77777777" w:rsidR="00B2627C" w:rsidRPr="008A639C" w:rsidRDefault="007768C0" w:rsidP="00B2627C">
      <w:pPr>
        <w:pStyle w:val="ListParagraph"/>
        <w:numPr>
          <w:ilvl w:val="1"/>
          <w:numId w:val="1"/>
        </w:numPr>
        <w:jc w:val="both"/>
        <w:rPr>
          <w:b/>
          <w:bCs/>
        </w:rPr>
      </w:pPr>
      <w:r w:rsidRPr="008A639C">
        <w:rPr>
          <w:b/>
          <w:bCs/>
        </w:rPr>
        <w:t>Inclusion &amp; exclusion criteria</w:t>
      </w:r>
    </w:p>
    <w:p w14:paraId="66F5802F" w14:textId="77777777" w:rsidR="00B2627C" w:rsidRPr="008A639C" w:rsidRDefault="00B2627C" w:rsidP="00B2627C">
      <w:pPr>
        <w:pStyle w:val="ListParagraph"/>
        <w:ind w:left="360"/>
        <w:jc w:val="both"/>
        <w:rPr>
          <w:b/>
          <w:bCs/>
        </w:rPr>
      </w:pPr>
    </w:p>
    <w:p w14:paraId="73438A74" w14:textId="77777777" w:rsidR="00B2627C" w:rsidRPr="008A639C" w:rsidRDefault="007768C0" w:rsidP="00B2627C">
      <w:pPr>
        <w:jc w:val="both"/>
      </w:pPr>
      <w:r w:rsidRPr="008A639C">
        <w:t xml:space="preserve">The inclusion and exclusion criteria mentioned in 2.3.1 and 2.3.2 were utilised to screen the identified records for their eligibility.  </w:t>
      </w:r>
      <w:r w:rsidRPr="008A639C">
        <w:rPr>
          <w:color w:val="000000"/>
          <w:shd w:val="clear" w:color="auto" w:fill="FFFFFF"/>
        </w:rPr>
        <w:t>When published information was insufficient to decide inclusion or exclusion, AB contacted the authors of primary studies. AB also reached out to authors of seven eligible abstracts, including an abstract of a Spanish-language article, two conference abstracts, two meetings' abstracts, and two research letters, but none replied with the full-text English version of the article. These abstracts were thus excluded.</w:t>
      </w:r>
    </w:p>
    <w:p w14:paraId="01236CE5" w14:textId="77777777" w:rsidR="00B2627C" w:rsidRDefault="00B2627C" w:rsidP="00B2627C">
      <w:pPr>
        <w:jc w:val="both"/>
      </w:pPr>
    </w:p>
    <w:p w14:paraId="47153E45" w14:textId="77777777" w:rsidR="00425610" w:rsidRPr="008A639C" w:rsidRDefault="00425610" w:rsidP="00B2627C">
      <w:pPr>
        <w:jc w:val="both"/>
      </w:pPr>
    </w:p>
    <w:p w14:paraId="1502B5EF" w14:textId="77777777" w:rsidR="00B2627C" w:rsidRPr="008A639C" w:rsidRDefault="007768C0" w:rsidP="00B2627C">
      <w:pPr>
        <w:jc w:val="both"/>
      </w:pPr>
      <w:r w:rsidRPr="008A639C">
        <w:t xml:space="preserve">2.3.1. </w:t>
      </w:r>
      <w:r w:rsidRPr="008A639C">
        <w:rPr>
          <w:b/>
          <w:bCs/>
        </w:rPr>
        <w:t>Inclusion criteria</w:t>
      </w:r>
      <w:r w:rsidRPr="008A639C">
        <w:t xml:space="preserve">     </w:t>
      </w:r>
    </w:p>
    <w:p w14:paraId="240A611A" w14:textId="77777777" w:rsidR="00B2627C" w:rsidRPr="008A639C" w:rsidRDefault="00B2627C" w:rsidP="00B2627C">
      <w:pPr>
        <w:jc w:val="both"/>
      </w:pPr>
    </w:p>
    <w:p w14:paraId="3D3BDCAA" w14:textId="77777777" w:rsidR="00B2627C" w:rsidRDefault="007768C0" w:rsidP="00B2627C">
      <w:pPr>
        <w:jc w:val="both"/>
        <w:rPr>
          <w:color w:val="000000"/>
          <w:shd w:val="clear" w:color="auto" w:fill="FFFFFF"/>
        </w:rPr>
      </w:pPr>
      <w:r w:rsidRPr="008A639C">
        <w:rPr>
          <w:color w:val="000000"/>
          <w:shd w:val="clear" w:color="auto" w:fill="FFFFFF"/>
        </w:rPr>
        <w:t xml:space="preserve">A study was included if it involved </w:t>
      </w:r>
      <w:r w:rsidR="00623411">
        <w:rPr>
          <w:color w:val="000000"/>
          <w:shd w:val="clear" w:color="auto" w:fill="FFFFFF"/>
        </w:rPr>
        <w:t>HCP</w:t>
      </w:r>
      <w:r w:rsidRPr="008A639C">
        <w:rPr>
          <w:color w:val="000000"/>
          <w:shd w:val="clear" w:color="auto" w:fill="FFFFFF"/>
        </w:rPr>
        <w:t xml:space="preserve">s as participants and if it included a factor that could affect </w:t>
      </w:r>
      <w:r w:rsidR="00623411">
        <w:rPr>
          <w:color w:val="000000"/>
          <w:shd w:val="clear" w:color="auto" w:fill="FFFFFF"/>
        </w:rPr>
        <w:t>HCP</w:t>
      </w:r>
      <w:r w:rsidRPr="008A639C">
        <w:rPr>
          <w:color w:val="000000"/>
          <w:shd w:val="clear" w:color="auto" w:fill="FFFFFF"/>
        </w:rPr>
        <w:t xml:space="preserve">s' implementation of </w:t>
      </w:r>
      <w:r w:rsidR="00B90801">
        <w:rPr>
          <w:color w:val="000000"/>
          <w:shd w:val="clear" w:color="auto" w:fill="FFFFFF"/>
        </w:rPr>
        <w:t>medicine risk communication</w:t>
      </w:r>
      <w:r w:rsidRPr="008A639C">
        <w:rPr>
          <w:color w:val="000000"/>
          <w:shd w:val="clear" w:color="auto" w:fill="FFFFFF"/>
        </w:rPr>
        <w:t>s issued by pharmacovigilance regulatory agencies.  </w:t>
      </w:r>
    </w:p>
    <w:p w14:paraId="3C8D44C4" w14:textId="77777777" w:rsidR="00425610" w:rsidRPr="008A639C" w:rsidRDefault="00425610" w:rsidP="00B2627C">
      <w:pPr>
        <w:jc w:val="both"/>
      </w:pPr>
    </w:p>
    <w:p w14:paraId="1293F955" w14:textId="77777777" w:rsidR="00B2627C" w:rsidRPr="008A639C" w:rsidRDefault="00B2627C" w:rsidP="00B2627C">
      <w:pPr>
        <w:jc w:val="both"/>
      </w:pPr>
    </w:p>
    <w:p w14:paraId="51D0FB75" w14:textId="77777777" w:rsidR="00B2627C" w:rsidRPr="008A639C" w:rsidRDefault="007768C0" w:rsidP="00B2627C">
      <w:pPr>
        <w:jc w:val="both"/>
      </w:pPr>
      <w:r w:rsidRPr="008A639C">
        <w:t xml:space="preserve"> 2.3.2 </w:t>
      </w:r>
      <w:r w:rsidRPr="008A639C">
        <w:rPr>
          <w:b/>
          <w:bCs/>
        </w:rPr>
        <w:t>Exclusion criteria</w:t>
      </w:r>
      <w:r w:rsidRPr="008A639C">
        <w:t xml:space="preserve"> </w:t>
      </w:r>
    </w:p>
    <w:p w14:paraId="594B9F94" w14:textId="77777777" w:rsidR="00B2627C" w:rsidRPr="008A639C" w:rsidRDefault="00B2627C" w:rsidP="00B2627C">
      <w:pPr>
        <w:jc w:val="both"/>
      </w:pPr>
    </w:p>
    <w:p w14:paraId="4535D612" w14:textId="77777777" w:rsidR="00B2627C" w:rsidRPr="008A639C" w:rsidRDefault="007768C0" w:rsidP="00B2627C">
      <w:pPr>
        <w:jc w:val="both"/>
      </w:pPr>
      <w:r w:rsidRPr="008A639C">
        <w:rPr>
          <w:color w:val="000000"/>
          <w:shd w:val="clear" w:color="auto" w:fill="FFFFFF"/>
        </w:rPr>
        <w:t xml:space="preserve">To avoid translation biases, studies that were not written in either English or Arabic were excluded, as the research team is </w:t>
      </w:r>
      <w:r w:rsidRPr="00141501">
        <w:rPr>
          <w:color w:val="000000"/>
          <w:shd w:val="clear" w:color="auto" w:fill="FFFFFF"/>
        </w:rPr>
        <w:t>fluent in both languages. </w:t>
      </w:r>
      <w:r w:rsidR="004A7CDB" w:rsidRPr="00141501">
        <w:rPr>
          <w:color w:val="000000"/>
          <w:shd w:val="clear" w:color="auto" w:fill="FFFFFF"/>
          <w:lang w:val="en-GB"/>
        </w:rPr>
        <w:t xml:space="preserve">However, none of the identified studies were written in Arabic. </w:t>
      </w:r>
      <w:r w:rsidRPr="00141501">
        <w:rPr>
          <w:color w:val="000000"/>
          <w:shd w:val="clear" w:color="auto" w:fill="FFFFFF"/>
        </w:rPr>
        <w:t>Studies not involving pharmacovigilance or patient safety RAs were excluded. Furthermore,</w:t>
      </w:r>
      <w:r w:rsidRPr="008A639C">
        <w:rPr>
          <w:color w:val="000000"/>
          <w:shd w:val="clear" w:color="auto" w:fill="FFFFFF"/>
        </w:rPr>
        <w:t xml:space="preserve"> studies that measured only </w:t>
      </w:r>
      <w:r w:rsidR="00623411">
        <w:rPr>
          <w:color w:val="000000"/>
          <w:shd w:val="clear" w:color="auto" w:fill="FFFFFF"/>
        </w:rPr>
        <w:t>HCP</w:t>
      </w:r>
      <w:r w:rsidRPr="008A639C">
        <w:rPr>
          <w:color w:val="000000"/>
          <w:shd w:val="clear" w:color="auto" w:fill="FFFFFF"/>
        </w:rPr>
        <w:t xml:space="preserve">s' practice after </w:t>
      </w:r>
      <w:r w:rsidR="00B90801">
        <w:rPr>
          <w:color w:val="000000"/>
          <w:shd w:val="clear" w:color="auto" w:fill="FFFFFF"/>
        </w:rPr>
        <w:t>medicine risk communication</w:t>
      </w:r>
      <w:r w:rsidRPr="008A639C">
        <w:rPr>
          <w:color w:val="000000"/>
          <w:shd w:val="clear" w:color="auto" w:fill="FFFFFF"/>
        </w:rPr>
        <w:t xml:space="preserve">s or evaluating the effectiveness of risk minimization measures were excluded. Studies involving occupational hazards, case reports, interventional studies, and studies not involving </w:t>
      </w:r>
      <w:r w:rsidR="00623411">
        <w:rPr>
          <w:color w:val="000000"/>
          <w:shd w:val="clear" w:color="auto" w:fill="FFFFFF"/>
        </w:rPr>
        <w:t>HCP</w:t>
      </w:r>
      <w:r w:rsidRPr="008A639C">
        <w:rPr>
          <w:color w:val="000000"/>
          <w:shd w:val="clear" w:color="auto" w:fill="FFFFFF"/>
        </w:rPr>
        <w:t>s were also excluded.  </w:t>
      </w:r>
    </w:p>
    <w:p w14:paraId="3D623A32" w14:textId="77777777" w:rsidR="00B2627C" w:rsidRPr="008A639C" w:rsidRDefault="00B2627C" w:rsidP="00B2627C">
      <w:pPr>
        <w:jc w:val="both"/>
      </w:pPr>
    </w:p>
    <w:p w14:paraId="7C5F58D7" w14:textId="77777777" w:rsidR="00B2627C" w:rsidRPr="008A639C" w:rsidRDefault="007768C0" w:rsidP="00B2627C">
      <w:pPr>
        <w:shd w:val="clear" w:color="auto" w:fill="FFFFFF"/>
        <w:spacing w:before="100" w:beforeAutospacing="1" w:after="100" w:afterAutospacing="1"/>
        <w:ind w:left="360" w:hanging="360"/>
        <w:jc w:val="both"/>
        <w:rPr>
          <w:color w:val="000000"/>
        </w:rPr>
      </w:pPr>
      <w:r w:rsidRPr="008A639C">
        <w:rPr>
          <w:b/>
          <w:bCs/>
          <w:color w:val="000000"/>
        </w:rPr>
        <w:t>2.4 Data extraction</w:t>
      </w:r>
    </w:p>
    <w:p w14:paraId="70E037A6" w14:textId="77777777" w:rsidR="00B2627C" w:rsidRPr="008A639C" w:rsidRDefault="007768C0" w:rsidP="00B2627C">
      <w:pPr>
        <w:shd w:val="clear" w:color="auto" w:fill="FFFFFF"/>
        <w:jc w:val="both"/>
        <w:rPr>
          <w:color w:val="000000"/>
        </w:rPr>
      </w:pPr>
      <w:r w:rsidRPr="008A639C">
        <w:rPr>
          <w:color w:val="000000"/>
        </w:rPr>
        <w:t>To extract information, a data extraction form was developed</w:t>
      </w:r>
      <w:r w:rsidR="00C64286">
        <w:rPr>
          <w:color w:val="000000"/>
          <w:lang w:val="en-GB"/>
        </w:rPr>
        <w:t xml:space="preserve"> to collect </w:t>
      </w:r>
      <w:r w:rsidRPr="008A639C">
        <w:rPr>
          <w:color w:val="000000"/>
        </w:rPr>
        <w:t xml:space="preserve">information on the paper's first author, publication date, country where the study was conducted, name of the regulatory agency involved, medicine mentioned in the communication, the type of regulatory action, the population targeted by the </w:t>
      </w:r>
      <w:r w:rsidR="00B90801">
        <w:rPr>
          <w:color w:val="000000"/>
        </w:rPr>
        <w:t>medicine risk communication</w:t>
      </w:r>
      <w:r w:rsidRPr="008A639C">
        <w:rPr>
          <w:color w:val="000000"/>
        </w:rPr>
        <w:t>, study participants, study settings, method of data collection, method of data analysis, factors and processes identified as affecting implementation. The data extracted were utilised to inform the table of characteristics.</w:t>
      </w:r>
    </w:p>
    <w:p w14:paraId="64C3CBC5" w14:textId="77777777" w:rsidR="00B2627C" w:rsidRPr="008A639C" w:rsidRDefault="00B2627C" w:rsidP="00B2627C">
      <w:pPr>
        <w:shd w:val="clear" w:color="auto" w:fill="FFFFFF"/>
        <w:jc w:val="both"/>
        <w:rPr>
          <w:color w:val="000000"/>
        </w:rPr>
      </w:pPr>
    </w:p>
    <w:p w14:paraId="466D3722" w14:textId="77777777" w:rsidR="00B2627C" w:rsidRPr="008A639C" w:rsidRDefault="00B2627C" w:rsidP="00B2627C">
      <w:pPr>
        <w:shd w:val="clear" w:color="auto" w:fill="FFFFFF"/>
        <w:jc w:val="both"/>
        <w:rPr>
          <w:color w:val="000000"/>
        </w:rPr>
      </w:pPr>
    </w:p>
    <w:p w14:paraId="66E8E2C6" w14:textId="77777777" w:rsidR="00B2627C" w:rsidRPr="008A639C" w:rsidRDefault="007768C0" w:rsidP="00B2627C">
      <w:pPr>
        <w:shd w:val="clear" w:color="auto" w:fill="FFFFFF"/>
        <w:jc w:val="both"/>
        <w:rPr>
          <w:color w:val="000000"/>
        </w:rPr>
      </w:pPr>
      <w:r w:rsidRPr="008A639C">
        <w:rPr>
          <w:color w:val="000000"/>
        </w:rPr>
        <w:lastRenderedPageBreak/>
        <w:t xml:space="preserve">The data extraction was carried out by AB, while seven studies were independently extracted by NS. Comparing the two </w:t>
      </w:r>
      <w:r w:rsidR="00C64286">
        <w:rPr>
          <w:color w:val="000000"/>
          <w:lang w:val="en-GB"/>
        </w:rPr>
        <w:t xml:space="preserve">sets of </w:t>
      </w:r>
      <w:r w:rsidRPr="008A639C">
        <w:rPr>
          <w:color w:val="000000"/>
        </w:rPr>
        <w:t>extracted information, the differences were mainly related to the level of detail to include. In addition, one heading of the data to be extracted was unclear. To reflect the purpose of this heading, it was changed from "targeted patient population" to "targeted population from the alert".</w:t>
      </w:r>
    </w:p>
    <w:p w14:paraId="0F50B474" w14:textId="77777777" w:rsidR="00B2627C" w:rsidRPr="008A639C" w:rsidRDefault="00B2627C" w:rsidP="00B2627C">
      <w:pPr>
        <w:shd w:val="clear" w:color="auto" w:fill="FFFFFF"/>
        <w:jc w:val="both"/>
        <w:rPr>
          <w:color w:val="000000"/>
        </w:rPr>
      </w:pPr>
    </w:p>
    <w:p w14:paraId="2627768C" w14:textId="77777777" w:rsidR="00B2627C" w:rsidRPr="008A639C" w:rsidRDefault="00B2627C" w:rsidP="00B2627C">
      <w:pPr>
        <w:jc w:val="both"/>
      </w:pPr>
    </w:p>
    <w:p w14:paraId="52FB995F" w14:textId="77777777" w:rsidR="00B2627C" w:rsidRPr="008A639C" w:rsidRDefault="007768C0" w:rsidP="00B2627C">
      <w:pPr>
        <w:pStyle w:val="ListParagraph"/>
        <w:numPr>
          <w:ilvl w:val="1"/>
          <w:numId w:val="2"/>
        </w:numPr>
        <w:jc w:val="both"/>
        <w:rPr>
          <w:b/>
          <w:bCs/>
        </w:rPr>
      </w:pPr>
      <w:r w:rsidRPr="008A639C">
        <w:rPr>
          <w:b/>
          <w:bCs/>
        </w:rPr>
        <w:t xml:space="preserve">Quality assessment </w:t>
      </w:r>
    </w:p>
    <w:p w14:paraId="1937BA6A" w14:textId="77777777" w:rsidR="00B2627C" w:rsidRPr="008A639C" w:rsidRDefault="00B2627C" w:rsidP="00B2627C">
      <w:pPr>
        <w:pStyle w:val="ListParagraph"/>
        <w:ind w:left="360"/>
        <w:jc w:val="both"/>
        <w:rPr>
          <w:b/>
          <w:bCs/>
        </w:rPr>
      </w:pPr>
    </w:p>
    <w:p w14:paraId="09F73360" w14:textId="5A6208D6" w:rsidR="00B2627C" w:rsidRPr="008A639C" w:rsidRDefault="007768C0" w:rsidP="00B2627C">
      <w:pPr>
        <w:jc w:val="both"/>
      </w:pPr>
      <w:r w:rsidRPr="008A639C">
        <w:rPr>
          <w:color w:val="000000"/>
          <w:shd w:val="clear" w:color="auto" w:fill="FFFFFF"/>
        </w:rPr>
        <w:t>To assess the quality of the included studies, the Mixed Method Appraisal Tool (MMAT) version 2018 was used</w:t>
      </w:r>
      <w:r w:rsidRPr="008A639C">
        <w:rPr>
          <w:vertAlign w:val="superscript"/>
        </w:rPr>
        <w:fldChar w:fldCharType="begin" w:fldLock="1"/>
      </w:r>
      <w:r w:rsidR="00D60465">
        <w:rPr>
          <w:vertAlign w:val="superscript"/>
        </w:rPr>
        <w:instrText>ADDIN CSL_CITATION {"citationItems":[{"id":"ITEM-1","itemData":{"author":[{"dropping-particle":"","family":"Hong","given":"Q N","non-dropping-particle":"","parse-names":false,"suffix":""},{"dropping-particle":"","family":"Pluye","given":"P","non-dropping-particle":"","parse-names":false,"suffix":""},{"dropping-particle":"","family":"Fàbregues","given":"S","non-dropping-particle":"","parse-names":false,"suffix":""},{"dropping-particle":"","family":"Bartlett","given":"G","non-dropping-particle":"","parse-names":false,"suffix":""},{"dropping-particle":"","family":"Boardman","given":"F","non-dropping-particle":"","parse-names":false,"suffix":""},{"dropping-particle":"","family":"Cargo","given":"M","non-dropping-particle":"","parse-names":false,"suffix":""},{"dropping-particle":"","family":"Vedel","given":"I","non-dropping-particle":"","parse-names":false,"suffix":""}],"container-title":"Department of Family Medicine, McGuill Univertiy","id":"ITEM-1","issued":{"date-parts":[["2018"]]},"title":"Mixed Methods Appraisal Tool (MMAT) version 2018: User guide","type":"article-journal"},"uris":["http://www.mendeley.com/documents/?uuid=464fb51f-2d15-48f2-9271-81b428d4a731"]}],"mendeley":{"formattedCitation":"&lt;sup&gt;&lt;sup&gt;34&lt;/sup&gt;&lt;/sup&gt;","plainTextFormattedCitation":"34","previouslyFormattedCitation":"&lt;sup&gt;&lt;sup&gt;34&lt;/sup&gt;&lt;/sup&gt;"},"properties":{"noteIndex":0},"schema":"https://github.com/citation-style-language/schema/raw/master/csl-citation.json"}</w:instrText>
      </w:r>
      <w:r w:rsidRPr="008A639C">
        <w:rPr>
          <w:vertAlign w:val="superscript"/>
        </w:rPr>
        <w:fldChar w:fldCharType="separate"/>
      </w:r>
      <w:r w:rsidR="00D60465" w:rsidRPr="00D60465">
        <w:rPr>
          <w:noProof/>
          <w:vertAlign w:val="superscript"/>
        </w:rPr>
        <w:t>34</w:t>
      </w:r>
      <w:r w:rsidRPr="008A639C">
        <w:rPr>
          <w:vertAlign w:val="superscript"/>
        </w:rPr>
        <w:fldChar w:fldCharType="end"/>
      </w:r>
      <w:r w:rsidRPr="008A639C">
        <w:rPr>
          <w:color w:val="000000"/>
          <w:shd w:val="clear" w:color="auto" w:fill="FFFFFF"/>
        </w:rPr>
        <w:t xml:space="preserve">. AB assessed the quality of all included studies. Using the MMAT, independent quality assessments were conducted by IB (9 studies) and NU (7 studies). Disagreements were initially resolved through discussions and by agreeing on the criteria for evaluating the MMAT items. The details of this process are outlined in Supplement </w:t>
      </w:r>
      <w:r w:rsidR="006F7428">
        <w:rPr>
          <w:color w:val="000000"/>
          <w:shd w:val="clear" w:color="auto" w:fill="FFFFFF"/>
        </w:rPr>
        <w:t>9</w:t>
      </w:r>
      <w:r w:rsidRPr="008A639C">
        <w:rPr>
          <w:color w:val="000000"/>
          <w:shd w:val="clear" w:color="auto" w:fill="FFFFFF"/>
        </w:rPr>
        <w:t>. There was no exclusion of full-text articles due to their quality assessment.</w:t>
      </w:r>
    </w:p>
    <w:p w14:paraId="6B7AAC8F" w14:textId="77777777" w:rsidR="00B2627C" w:rsidRPr="008A639C" w:rsidRDefault="00B2627C" w:rsidP="00B2627C">
      <w:pPr>
        <w:pStyle w:val="ListParagraph"/>
        <w:ind w:left="360"/>
        <w:jc w:val="both"/>
        <w:rPr>
          <w:b/>
          <w:bCs/>
        </w:rPr>
      </w:pPr>
    </w:p>
    <w:p w14:paraId="5C3ADD1D" w14:textId="77777777" w:rsidR="00B2627C" w:rsidRPr="008A639C" w:rsidRDefault="00B2627C" w:rsidP="00B2627C">
      <w:pPr>
        <w:jc w:val="both"/>
      </w:pPr>
    </w:p>
    <w:p w14:paraId="5941826B" w14:textId="77777777" w:rsidR="00B2627C" w:rsidRPr="008A639C" w:rsidRDefault="007768C0" w:rsidP="00B2627C">
      <w:pPr>
        <w:pStyle w:val="ListParagraph"/>
        <w:numPr>
          <w:ilvl w:val="1"/>
          <w:numId w:val="2"/>
        </w:numPr>
        <w:jc w:val="both"/>
        <w:rPr>
          <w:b/>
          <w:bCs/>
        </w:rPr>
      </w:pPr>
      <w:r w:rsidRPr="008A639C">
        <w:rPr>
          <w:b/>
          <w:bCs/>
        </w:rPr>
        <w:t>Data analysis</w:t>
      </w:r>
    </w:p>
    <w:p w14:paraId="41351764" w14:textId="77777777" w:rsidR="00B2627C" w:rsidRPr="008A639C" w:rsidRDefault="00B2627C" w:rsidP="00B2627C">
      <w:pPr>
        <w:jc w:val="both"/>
      </w:pPr>
    </w:p>
    <w:p w14:paraId="2CCF2CF9" w14:textId="13E687D7" w:rsidR="00B2627C" w:rsidRPr="008A639C" w:rsidRDefault="007768C0" w:rsidP="00B2627C">
      <w:pPr>
        <w:jc w:val="both"/>
      </w:pPr>
      <w:r w:rsidRPr="008A639C">
        <w:t>In this study, narrative synthesis was applied, which involves four steps based on the Economic and Social Research Council</w:t>
      </w:r>
      <w:r w:rsidRPr="008A639C">
        <w:rPr>
          <w:color w:val="000000" w:themeColor="text1"/>
          <w:vertAlign w:val="superscript"/>
        </w:rPr>
        <w:fldChar w:fldCharType="begin" w:fldLock="1"/>
      </w:r>
      <w:r w:rsidR="00D60465">
        <w:rPr>
          <w:color w:val="000000" w:themeColor="text1"/>
          <w:vertAlign w:val="superscript"/>
        </w:rPr>
        <w:instrText>ADDIN CSL_CITATION {"citationItems":[{"id":"ITEM-1","itemData":{"ISSN":"1355-8196","author":[{"dropping-particle":"","family":"Mays","given":"Nicholas","non-dropping-particle":"","parse-names":false,"suffix":""},{"dropping-particle":"","family":"Pope","given":"Catherine","non-dropping-particle":"","parse-names":false,"suffix":""},{"dropping-particle":"","family":"Popay","given":"Jennie","non-dropping-particle":"","parse-names":false,"suffix":""}],"container-title":"Journal of health services research &amp; policy","id":"ITEM-1","issue":"1_suppl","issued":{"date-parts":[["2005"]]},"page":"6-20","publisher":"SAGE Publications Sage UK: London, England","title":"Systematically reviewing qualitative and quantitative evidence to inform management and policy-making in the health field","type":"article-journal","volume":"10"},"uris":["http://www.mendeley.com/documents/?uuid=781f1112-462c-4a10-932d-4facbbd0f758"]},{"id":"ITEM-2","itemData":{"author":[{"dropping-particle":"","family":"Popay","given":"Jennie","non-dropping-particle":"","parse-names":false,"suffix":""},{"dropping-particle":"","family":"Roberts","given":"Helen","non-dropping-particle":"","parse-names":false,"suffix":""},{"dropping-particle":"","family":"Sowden","given":"Amanda","non-dropping-particle":"","parse-names":false,"suffix":""},{"dropping-particle":"","family":"Petticrew","given":"Mark","non-dropping-particle":"","parse-names":false,"suffix":""},{"dropping-particle":"","family":"Arai","given":"Lisa","non-dropping-particle":"","parse-names":false,"suffix":""},{"dropping-particle":"","family":"Rodgers","given":"Mark","non-dropping-particle":"","parse-names":false,"suffix":""},{"dropping-particle":"","family":"Britten","given":"Nicky","non-dropping-particle":"","parse-names":false,"suffix":""},{"dropping-particle":"","family":"Roen","given":"Katrina","non-dropping-particle":"","parse-names":false,"suffix":""},{"dropping-particle":"","family":"Duffy","given":"Steven","non-dropping-particle":"","parse-names":false,"suffix":""}],"container-title":"A product from the ESRC methods programme Version","id":"ITEM-2","issued":{"date-parts":[["2006"]]},"page":"b92","title":"Guidance on the conduct of narrative synthesis in systematic reviews","type":"article-journal","volume":"1"},"uris":["http://www.mendeley.com/documents/?uuid=237a6a09-b1c6-43a5-ad41-de48ec690eb2"]}],"mendeley":{"formattedCitation":"&lt;sup&gt;&lt;sup&gt;35&lt;/sup&gt;,&lt;sup&gt;36&lt;/sup&gt;&lt;/sup&gt;","plainTextFormattedCitation":"35,36","previouslyFormattedCitation":"&lt;sup&gt;&lt;sup&gt;35&lt;/sup&gt;,&lt;sup&gt;36&lt;/sup&gt;&lt;/sup&gt;"},"properties":{"noteIndex":0},"schema":"https://github.com/citation-style-language/schema/raw/master/csl-citation.json"}</w:instrText>
      </w:r>
      <w:r w:rsidRPr="008A639C">
        <w:rPr>
          <w:color w:val="000000" w:themeColor="text1"/>
          <w:vertAlign w:val="superscript"/>
        </w:rPr>
        <w:fldChar w:fldCharType="separate"/>
      </w:r>
      <w:r w:rsidR="00D60465" w:rsidRPr="00D60465">
        <w:rPr>
          <w:noProof/>
          <w:color w:val="000000" w:themeColor="text1"/>
          <w:vertAlign w:val="superscript"/>
        </w:rPr>
        <w:t>35,36</w:t>
      </w:r>
      <w:r w:rsidRPr="008A639C">
        <w:rPr>
          <w:color w:val="000000" w:themeColor="text1"/>
          <w:vertAlign w:val="superscript"/>
        </w:rPr>
        <w:fldChar w:fldCharType="end"/>
      </w:r>
      <w:r w:rsidRPr="008A639C">
        <w:t>. In narrative synthesis, various types of studies are systematically synthesized when meta-analyses are deemed inappropriate</w:t>
      </w:r>
      <w:r w:rsidRPr="008A639C">
        <w:rPr>
          <w:color w:val="000000" w:themeColor="text1"/>
          <w:vertAlign w:val="superscript"/>
        </w:rPr>
        <w:fldChar w:fldCharType="begin" w:fldLock="1"/>
      </w:r>
      <w:r w:rsidR="00D60465">
        <w:rPr>
          <w:color w:val="000000" w:themeColor="text1"/>
          <w:vertAlign w:val="superscript"/>
        </w:rPr>
        <w:instrText>ADDIN CSL_CITATION {"citationItems":[{"id":"ITEM-1","itemData":{"ISSN":"1355-8196","author":[{"dropping-particle":"","family":"Mays","given":"Nicholas","non-dropping-particle":"","parse-names":false,"suffix":""},{"dropping-particle":"","family":"Pope","given":"Catherine","non-dropping-particle":"","parse-names":false,"suffix":""},{"dropping-particle":"","family":"Popay","given":"Jennie","non-dropping-particle":"","parse-names":false,"suffix":""}],"container-title":"Journal of health services research &amp; policy","id":"ITEM-1","issue":"1_suppl","issued":{"date-parts":[["2005"]]},"page":"6-20","publisher":"SAGE Publications Sage UK: London, England","title":"Systematically reviewing qualitative and quantitative evidence to inform management and policy-making in the health field","type":"article-journal","volume":"10"},"uris":["http://www.mendeley.com/documents/?uuid=781f1112-462c-4a10-932d-4facbbd0f758"]},{"id":"ITEM-2","itemData":{"author":[{"dropping-particle":"","family":"Popay","given":"Jennie","non-dropping-particle":"","parse-names":false,"suffix":""},{"dropping-particle":"","family":"Roberts","given":"Helen","non-dropping-particle":"","parse-names":false,"suffix":""},{"dropping-particle":"","family":"Sowden","given":"Amanda","non-dropping-particle":"","parse-names":false,"suffix":""},{"dropping-particle":"","family":"Petticrew","given":"Mark","non-dropping-particle":"","parse-names":false,"suffix":""},{"dropping-particle":"","family":"Arai","given":"Lisa","non-dropping-particle":"","parse-names":false,"suffix":""},{"dropping-particle":"","family":"Rodgers","given":"Mark","non-dropping-particle":"","parse-names":false,"suffix":""},{"dropping-particle":"","family":"Britten","given":"Nicky","non-dropping-particle":"","parse-names":false,"suffix":""},{"dropping-particle":"","family":"Roen","given":"Katrina","non-dropping-particle":"","parse-names":false,"suffix":""},{"dropping-particle":"","family":"Duffy","given":"Steven","non-dropping-particle":"","parse-names":false,"suffix":""}],"container-title":"A product from the ESRC methods programme Version","id":"ITEM-2","issued":{"date-parts":[["2006"]]},"page":"b92","title":"Guidance on the conduct of narrative synthesis in systematic reviews","type":"article-journal","volume":"1"},"uris":["http://www.mendeley.com/documents/?uuid=237a6a09-b1c6-43a5-ad41-de48ec690eb2"]}],"mendeley":{"formattedCitation":"&lt;sup&gt;&lt;sup&gt;35&lt;/sup&gt;,&lt;sup&gt;36&lt;/sup&gt;&lt;/sup&gt;","plainTextFormattedCitation":"35,36","previouslyFormattedCitation":"&lt;sup&gt;&lt;sup&gt;35&lt;/sup&gt;,&lt;sup&gt;36&lt;/sup&gt;&lt;/sup&gt;"},"properties":{"noteIndex":0},"schema":"https://github.com/citation-style-language/schema/raw/master/csl-citation.json"}</w:instrText>
      </w:r>
      <w:r w:rsidRPr="008A639C">
        <w:rPr>
          <w:color w:val="000000" w:themeColor="text1"/>
          <w:vertAlign w:val="superscript"/>
        </w:rPr>
        <w:fldChar w:fldCharType="separate"/>
      </w:r>
      <w:r w:rsidR="00D60465" w:rsidRPr="00D60465">
        <w:rPr>
          <w:noProof/>
          <w:color w:val="000000" w:themeColor="text1"/>
          <w:vertAlign w:val="superscript"/>
        </w:rPr>
        <w:t>35,36</w:t>
      </w:r>
      <w:r w:rsidRPr="008A639C">
        <w:rPr>
          <w:color w:val="000000" w:themeColor="text1"/>
          <w:vertAlign w:val="superscript"/>
        </w:rPr>
        <w:fldChar w:fldCharType="end"/>
      </w:r>
      <w:r w:rsidRPr="008A639C">
        <w:rPr>
          <w:color w:val="000000" w:themeColor="text1"/>
          <w:vertAlign w:val="superscript"/>
        </w:rPr>
        <w:t xml:space="preserve">. </w:t>
      </w:r>
      <w:r w:rsidRPr="008A639C">
        <w:t xml:space="preserve"> In contrast to summarizing the included studies, this type of synthesis gives new insights and supports decision-making</w:t>
      </w:r>
      <w:r w:rsidRPr="008A639C">
        <w:rPr>
          <w:color w:val="000000" w:themeColor="text1"/>
        </w:rPr>
        <w:fldChar w:fldCharType="begin" w:fldLock="1"/>
      </w:r>
      <w:r w:rsidR="00D60465">
        <w:rPr>
          <w:color w:val="000000" w:themeColor="text1"/>
        </w:rPr>
        <w:instrText>ADDIN CSL_CITATION {"citationItems":[{"id":"ITEM-1","itemData":{"ISSN":"1355-8196","author":[{"dropping-particle":"","family":"Mays","given":"Nicholas","non-dropping-particle":"","parse-names":false,"suffix":""},{"dropping-particle":"","family":"Pope","given":"Catherine","non-dropping-particle":"","parse-names":false,"suffix":""},{"dropping-particle":"","family":"Popay","given":"Jennie","non-dropping-particle":"","parse-names":false,"suffix":""}],"container-title":"Journal of health services research &amp; policy","id":"ITEM-1","issue":"1_suppl","issued":{"date-parts":[["2005"]]},"page":"6-20","publisher":"SAGE Publications Sage UK: London, England","title":"Systematically reviewing qualitative and quantitative evidence to inform management and policy-making in the health field","type":"article-journal","volume":"10"},"uris":["http://www.mendeley.com/documents/?uuid=781f1112-462c-4a10-932d-4facbbd0f758"]}],"mendeley":{"formattedCitation":"&lt;sup&gt;&lt;sup&gt;35&lt;/sup&gt;&lt;/sup&gt;","plainTextFormattedCitation":"35","previouslyFormattedCitation":"&lt;sup&gt;&lt;sup&gt;35&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35</w:t>
      </w:r>
      <w:r w:rsidRPr="008A639C">
        <w:rPr>
          <w:color w:val="000000" w:themeColor="text1"/>
        </w:rPr>
        <w:fldChar w:fldCharType="end"/>
      </w:r>
      <w:r w:rsidRPr="008A639C">
        <w:t>. The steps of this synthesis process were previously explained in a previous systematic review</w:t>
      </w:r>
      <w:r w:rsidR="00D60465">
        <w:t xml:space="preserve"> </w:t>
      </w:r>
      <w:r w:rsidR="00D60465">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{"citationItems":[{"id":"ITEM-1","itemData":{"DOI":"10.1016/j.sapharm.2022.07.003","ISSN":"15517411","PMID":"35989221","abstract":"Background: Regulatory medicines risk communications aim to prevent patient harm through the dissemination of safety information to healthcare professionals (HCPs), patients, and the public. Evidence suggests that in addition to implementing the required changes, HCPs also respond to these communications through unintended and unwarranted actions and behaviours such as stopping medicine courses unnecessarily, and blanket actions spilling over to unintended patients' populations. Misunderstanding and mis-implementation of medicines risk communications could jeopardise patients’ safety and clinical outcomes. Therefore, it is important to understand the determinants that affect HCPs responses to medicines risk communications. This systematic review aims to identify the factors that affect the implementation of risk communications by healthcare professionals. Methods: Fifteen databases, including EMBASE, PubMed, Scopus, Web of science, CINAHL PLUS were searched in April–May 2018, and the search was updated again in June 2021 to identify studies reporting on factors influencing HCPs' uptake of medicine risk alerts. We used keywords such as risk communication, safety update, and safety regulation. Studies were excluded if they did not involve pharmacovigilance or patient safety alerts; or if they only focused on measuring HCPs' practice after alerts; or evaluating the effectiveness of risk minimisation measures without reporting on factors affecting HCPs’ actions. Studies relating to occupational hazards, case reports, interventional studies, and studies not involving HCPs were also excluded. The Mixed Method Appraisal Tool (MMAT) was used to assess the quality of the included studies. A Narrative synthesis approach was undertaken using thematic analysis and concept mapping, followed by a critical reflection of the synthesis. Results: Twenty-eight studies met our criteria and were included in the synthesis. We identified four themes summarising the factors influencing HCPs’ implementation of risk communications. These include HCPs: knowledge of medicine alerts; perceptions of alerts; attitudes, and concerns regarding medicine alerts; and the self-reported impact of these alerts. Our concept mapping exercise identified key interactions between different stakeholders, and these interactions determine HCPs' implementation of medicine risk communications. These stakeholders comprise of alert developers, including the sources and senders of safety information, and…","author":[{"dropping-particle":"","family":"Alharbi","given":"Amal Bandar","non-dropping-particle":"","parse-names":false,"suffix":""},{"dropping-particle":"","family":"Berrou","given":"Ilhem","non-dropping-particle":"","parse-names":false,"suffix":""},{"dropping-particle":"","family":"Umaru","given":"Nkiruka","non-dropping-particle":"","parse-names":false,"suffix":""},{"dropping-particle":"","family":"Hamid","given":"Abdullah","non-dropping-particle":"Al","parse-names":false,"suffix":""},{"dropping-particle":"","family":"Shebl","given":"Nada Atef","non-dropping-particle":"","parse-names":false,"suffix":""}],"container-title":"Research in Social and Administrative Pharmacy","id":"ITEM-1","issue":"1","issued":{"date-parts":[["2023"]]},"page":"28-56","publisher":"Elsevier Inc.","title":"Factors influencing the implementation of medicine risk communications by healthcare professionals in clinical practice: A systematic review","type":"article-journal","volume":"19"},"uris":["http://www.mendeley.com/documents/?uuid=8bf36b0d-337a-4028-a714-09a2b24df9b3"]}],"mendeley":{"formattedCitation":"&lt;sup&gt;&lt;sup&gt;31&lt;/sup&gt;&lt;/sup&gt;","plainTextFormattedCitation":"31","previouslyFormattedCitation":"&lt;sup&gt;&lt;sup&gt;31&lt;/sup&gt;&lt;/sup&gt;"},"properties":{"noteIndex":0},"schema":"https://github.com/citation-style-language/schema/raw/master/csl-citation.json"}</w:instrText>
      </w:r>
      <w:r w:rsidR="00D60465">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31</w:t>
      </w:r>
      <w:r w:rsidR="00D60465">
        <w:rPr>
          <w:rFonts w:asciiTheme="majorBidi" w:hAnsiTheme="majorBidi" w:cstheme="majorBidi"/>
          <w:color w:val="000000" w:themeColor="text1"/>
        </w:rPr>
        <w:fldChar w:fldCharType="end"/>
      </w:r>
      <w:r w:rsidR="00DF38EA">
        <w:t xml:space="preserve">. </w:t>
      </w:r>
      <w:r w:rsidRPr="008A639C">
        <w:t xml:space="preserve">Figure 1 provides details of the steps of this synthesis differentiating results reported in the previous review from results that are reported in this review.  </w:t>
      </w:r>
    </w:p>
    <w:p w14:paraId="22FD178A" w14:textId="77777777" w:rsidR="005F63EC" w:rsidRPr="005F63EC" w:rsidRDefault="005F63EC" w:rsidP="00B2627C">
      <w:pPr>
        <w:jc w:val="both"/>
        <w:rPr>
          <w:lang w:val="en-GB"/>
        </w:rPr>
      </w:pPr>
    </w:p>
    <w:p w14:paraId="627CBCC2" w14:textId="7BA2F182" w:rsidR="00B2627C" w:rsidRPr="008A639C" w:rsidRDefault="007768C0" w:rsidP="00B2627C">
      <w:pPr>
        <w:jc w:val="both"/>
      </w:pPr>
      <w:r w:rsidRPr="008A639C">
        <w:t>The current review presents the results of step four, which explores relationships within and across studies. In systematic reviews, it could be difficult to explore the relationships between empirical studies</w:t>
      </w:r>
      <w:r w:rsidRPr="008A639C">
        <w:rPr>
          <w:color w:val="000000" w:themeColor="text1"/>
          <w:shd w:val="clear" w:color="auto" w:fill="FFFFFF"/>
        </w:rPr>
        <w:fldChar w:fldCharType="begin" w:fldLock="1"/>
      </w:r>
      <w:r w:rsidR="00D60465">
        <w:rPr>
          <w:color w:val="000000" w:themeColor="text1"/>
          <w:shd w:val="clear" w:color="auto" w:fill="FFFFFF"/>
        </w:rPr>
        <w:instrText>ADDIN CSL_CITATION {"citationItems":[{"id":"ITEM-1","itemData":{"DOI":"10.7326/0003-4819-127-11-199712010-00008","ISSN":"00034819","PMID":"9412305","abstract":"Researchers preparing systematic reviews often encounter various types of evidence, which can generally be categorized as direct or indirect. The former directly relates an exposure, diagnostic strategy, or therapeutic intervention to the occurrence of a principal health outcome. Evidence is indirect if two or more bodies of evidence are required to relate the exposure, diagnostic strategy, or intervention to the principal health outcome. Heterogeneity of data sources complicates integration of both direct and indirect evidence. Participants in different studies may have a wide spectrum of baseline risk and sociodemographic and cultural characteristics. A variety of formulations and intensities of exposures, diagnostic strategies, and interventions, as well as diversity in the selection and definition of centre groups, may be encountered. Outcome measures may be different, and similar outcomes may be measured or reported differently. Heterogeneity of study designs and of methodologic features and quality within a given design may be found. The effective integration of direct and indirect evidence requires development of explicit models that serve as analytic frameworks for linking the important pieces of evidence. A model can be viewed as a series of subquestions, with each important subquestion warranting a systematic review. Several subjective and quantitative methods can then be used to integrate the evidence. Tabular displays of major findings and strength of evidence for each subquestion can help reviewers, patients, and providers to integrate the differing research findings and draw reasonable conclusions. Various quantitative techniques, such as decision analysis and the confidence profile method, are also available. No single integration approach is clearly superior, none obviates uncertainty, one all underscore the role of careful judgment in integrating evidence.","author":[{"dropping-particle":"","family":"Mulrow","given":"Cynthia","non-dropping-particle":"","parse-names":false,"suffix":""},{"dropping-particle":"","family":"Langhorne","given":"Peter","non-dropping-particle":"","parse-names":false,"suffix":""},{"dropping-particle":"","family":"Grimshaw","given":"Jeremy","non-dropping-particle":"","parse-names":false,"suffix":""}],"container-title":"Annals of Internal Medicine","id":"ITEM-1","issue":"11","issued":{"date-parts":[["1997"]]},"page":"989-995","title":"Integrating heterogeneous pieces of evidence in systematic reviews","type":"article-journal","volume":"127"},"uris":["http://www.mendeley.com/documents/?uuid=b4faf5f0-9fb8-4172-ba13-e66bbe9afed3"]}],"mendeley":{"formattedCitation":"&lt;sup&gt;&lt;sup&gt;37&lt;/sup&gt;&lt;/sup&gt;","plainTextFormattedCitation":"37","previouslyFormattedCitation":"&lt;sup&gt;&lt;sup&gt;37&lt;/sup&gt;&lt;/sup&gt;"},"properties":{"noteIndex":0},"schema":"https://github.com/citation-style-language/schema/raw/master/csl-citation.json"}</w:instrText>
      </w:r>
      <w:r w:rsidRPr="008A639C">
        <w:rPr>
          <w:color w:val="000000" w:themeColor="text1"/>
          <w:shd w:val="clear" w:color="auto" w:fill="FFFFFF"/>
        </w:rPr>
        <w:fldChar w:fldCharType="separate"/>
      </w:r>
      <w:r w:rsidR="00D60465" w:rsidRPr="00D60465">
        <w:rPr>
          <w:noProof/>
          <w:color w:val="000000" w:themeColor="text1"/>
          <w:shd w:val="clear" w:color="auto" w:fill="FFFFFF"/>
          <w:vertAlign w:val="superscript"/>
        </w:rPr>
        <w:t>37</w:t>
      </w:r>
      <w:r w:rsidRPr="008A639C">
        <w:rPr>
          <w:color w:val="000000" w:themeColor="text1"/>
          <w:shd w:val="clear" w:color="auto" w:fill="FFFFFF"/>
        </w:rPr>
        <w:fldChar w:fldCharType="end"/>
      </w:r>
      <w:r w:rsidRPr="008A639C">
        <w:t>. In heterogeneous data sets, it can be even more challenging</w:t>
      </w:r>
      <w:r w:rsidRPr="008A639C">
        <w:rPr>
          <w:color w:val="000000" w:themeColor="text1"/>
          <w:shd w:val="clear" w:color="auto" w:fill="FFFFFF"/>
        </w:rPr>
        <w:fldChar w:fldCharType="begin" w:fldLock="1"/>
      </w:r>
      <w:r w:rsidR="00D60465">
        <w:rPr>
          <w:color w:val="000000" w:themeColor="text1"/>
          <w:shd w:val="clear" w:color="auto" w:fill="FFFFFF"/>
        </w:rPr>
        <w:instrText>ADDIN CSL_CITATION {"citationItems":[{"id":"ITEM-1","itemData":{"DOI":"10.7326/0003-4819-127-11-199712010-00008","ISSN":"00034819","PMID":"9412305","abstract":"Researchers preparing systematic reviews often encounter various types of evidence, which can generally be categorized as direct or indirect. The former directly relates an exposure, diagnostic strategy, or therapeutic intervention to the occurrence of a principal health outcome. Evidence is indirect if two or more bodies of evidence are required to relate the exposure, diagnostic strategy, or intervention to the principal health outcome. Heterogeneity of data sources complicates integration of both direct and indirect evidence. Participants in different studies may have a wide spectrum of baseline risk and sociodemographic and cultural characteristics. A variety of formulations and intensities of exposures, diagnostic strategies, and interventions, as well as diversity in the selection and definition of centre groups, may be encountered. Outcome measures may be different, and similar outcomes may be measured or reported differently. Heterogeneity of study designs and of methodologic features and quality within a given design may be found. The effective integration of direct and indirect evidence requires development of explicit models that serve as analytic frameworks for linking the important pieces of evidence. A model can be viewed as a series of subquestions, with each important subquestion warranting a systematic review. Several subjective and quantitative methods can then be used to integrate the evidence. Tabular displays of major findings and strength of evidence for each subquestion can help reviewers, patients, and providers to integrate the differing research findings and draw reasonable conclusions. Various quantitative techniques, such as decision analysis and the confidence profile method, are also available. No single integration approach is clearly superior, none obviates uncertainty, one all underscore the role of careful judgment in integrating evidence.","author":[{"dropping-particle":"","family":"Mulrow","given":"Cynthia","non-dropping-particle":"","parse-names":false,"suffix":""},{"dropping-particle":"","family":"Langhorne","given":"Peter","non-dropping-particle":"","parse-names":false,"suffix":""},{"dropping-particle":"","family":"Grimshaw","given":"Jeremy","non-dropping-particle":"","parse-names":false,"suffix":""}],"container-title":"Annals of Internal Medicine","id":"ITEM-1","issue":"11","issued":{"date-parts":[["1997"]]},"page":"989-995","title":"Integrating heterogeneous pieces of evidence in systematic reviews","type":"article-journal","volume":"127"},"uris":["http://www.mendeley.com/documents/?uuid=b4faf5f0-9fb8-4172-ba13-e66bbe9afed3"]}],"mendeley":{"formattedCitation":"&lt;sup&gt;&lt;sup&gt;37&lt;/sup&gt;&lt;/sup&gt;","plainTextFormattedCitation":"37","previouslyFormattedCitation":"&lt;sup&gt;&lt;sup&gt;37&lt;/sup&gt;&lt;/sup&gt;"},"properties":{"noteIndex":0},"schema":"https://github.com/citation-style-language/schema/raw/master/csl-citation.json"}</w:instrText>
      </w:r>
      <w:r w:rsidRPr="008A639C">
        <w:rPr>
          <w:color w:val="000000" w:themeColor="text1"/>
          <w:shd w:val="clear" w:color="auto" w:fill="FFFFFF"/>
        </w:rPr>
        <w:fldChar w:fldCharType="separate"/>
      </w:r>
      <w:r w:rsidR="00D60465" w:rsidRPr="00D60465">
        <w:rPr>
          <w:noProof/>
          <w:color w:val="000000" w:themeColor="text1"/>
          <w:shd w:val="clear" w:color="auto" w:fill="FFFFFF"/>
          <w:vertAlign w:val="superscript"/>
        </w:rPr>
        <w:t>37</w:t>
      </w:r>
      <w:r w:rsidRPr="008A639C">
        <w:rPr>
          <w:color w:val="000000" w:themeColor="text1"/>
          <w:shd w:val="clear" w:color="auto" w:fill="FFFFFF"/>
        </w:rPr>
        <w:fldChar w:fldCharType="end"/>
      </w:r>
      <w:r w:rsidRPr="008A639C">
        <w:t>. Thus, an analytical framework is required to link the pieces of evidence</w:t>
      </w:r>
      <w:r w:rsidRPr="008A639C">
        <w:rPr>
          <w:color w:val="000000" w:themeColor="text1"/>
          <w:shd w:val="clear" w:color="auto" w:fill="FFFFFF"/>
        </w:rPr>
        <w:fldChar w:fldCharType="begin" w:fldLock="1"/>
      </w:r>
      <w:r w:rsidR="00D60465">
        <w:rPr>
          <w:color w:val="000000" w:themeColor="text1"/>
          <w:shd w:val="clear" w:color="auto" w:fill="FFFFFF"/>
        </w:rPr>
        <w:instrText>ADDIN CSL_CITATION {"citationItems":[{"id":"ITEM-1","itemData":{"DOI":"10.7326/0003-4819-127-11-199712010-00008","ISSN":"00034819","PMID":"9412305","abstract":"Researchers preparing systematic reviews often encounter various types of evidence, which can generally be categorized as direct or indirect. The former directly relates an exposure, diagnostic strategy, or therapeutic intervention to the occurrence of a principal health outcome. Evidence is indirect if two or more bodies of evidence are required to relate the exposure, diagnostic strategy, or intervention to the principal health outcome. Heterogeneity of data sources complicates integration of both direct and indirect evidence. Participants in different studies may have a wide spectrum of baseline risk and sociodemographic and cultural characteristics. A variety of formulations and intensities of exposures, diagnostic strategies, and interventions, as well as diversity in the selection and definition of centre groups, may be encountered. Outcome measures may be different, and similar outcomes may be measured or reported differently. Heterogeneity of study designs and of methodologic features and quality within a given design may be found. The effective integration of direct and indirect evidence requires development of explicit models that serve as analytic frameworks for linking the important pieces of evidence. A model can be viewed as a series of subquestions, with each important subquestion warranting a systematic review. Several subjective and quantitative methods can then be used to integrate the evidence. Tabular displays of major findings and strength of evidence for each subquestion can help reviewers, patients, and providers to integrate the differing research findings and draw reasonable conclusions. Various quantitative techniques, such as decision analysis and the confidence profile method, are also available. No single integration approach is clearly superior, none obviates uncertainty, one all underscore the role of careful judgment in integrating evidence.","author":[{"dropping-particle":"","family":"Mulrow","given":"Cynthia","non-dropping-particle":"","parse-names":false,"suffix":""},{"dropping-particle":"","family":"Langhorne","given":"Peter","non-dropping-particle":"","parse-names":false,"suffix":""},{"dropping-particle":"","family":"Grimshaw","given":"Jeremy","non-dropping-particle":"","parse-names":false,"suffix":""}],"container-title":"Annals of Internal Medicine","id":"ITEM-1","issue":"11","issued":{"date-parts":[["1997"]]},"page":"989-995","title":"Integrating heterogeneous pieces of evidence in systematic reviews","type":"article-journal","volume":"127"},"uris":["http://www.mendeley.com/documents/?uuid=b4faf5f0-9fb8-4172-ba13-e66bbe9afed3"]}],"mendeley":{"formattedCitation":"&lt;sup&gt;&lt;sup&gt;37&lt;/sup&gt;&lt;/sup&gt;","plainTextFormattedCitation":"37","previouslyFormattedCitation":"&lt;sup&gt;&lt;sup&gt;37&lt;/sup&gt;&lt;/sup&gt;"},"properties":{"noteIndex":0},"schema":"https://github.com/citation-style-language/schema/raw/master/csl-citation.json"}</w:instrText>
      </w:r>
      <w:r w:rsidRPr="008A639C">
        <w:rPr>
          <w:color w:val="000000" w:themeColor="text1"/>
          <w:shd w:val="clear" w:color="auto" w:fill="FFFFFF"/>
        </w:rPr>
        <w:fldChar w:fldCharType="separate"/>
      </w:r>
      <w:r w:rsidR="00D60465" w:rsidRPr="00D60465">
        <w:rPr>
          <w:noProof/>
          <w:color w:val="000000" w:themeColor="text1"/>
          <w:shd w:val="clear" w:color="auto" w:fill="FFFFFF"/>
          <w:vertAlign w:val="superscript"/>
        </w:rPr>
        <w:t>37</w:t>
      </w:r>
      <w:r w:rsidRPr="008A639C">
        <w:rPr>
          <w:color w:val="000000" w:themeColor="text1"/>
          <w:shd w:val="clear" w:color="auto" w:fill="FFFFFF"/>
        </w:rPr>
        <w:fldChar w:fldCharType="end"/>
      </w:r>
      <w:r w:rsidRPr="008A639C">
        <w:t>. Therefore, concept mapping was used. Through a visual exploration of the extracted data, this tool pinpoints concepts related to the review's questions</w:t>
      </w:r>
      <w:r w:rsidRPr="008A639C">
        <w:rPr>
          <w:color w:val="000000" w:themeColor="text1"/>
        </w:rPr>
        <w:fldChar w:fldCharType="begin" w:fldLock="1"/>
      </w:r>
      <w:r w:rsidR="00D60465">
        <w:rPr>
          <w:color w:val="000000" w:themeColor="text1"/>
        </w:rPr>
        <w:instrText>ADDIN CSL_CITATION {"citationItems":[{"id":"ITEM-1","itemData":{"author":[{"dropping-particle":"","family":"Popay","given":"Jennie","non-dropping-particle":"","parse-names":false,"suffix":""},{"dropping-particle":"","family":"Roberts","given":"Helen","non-dropping-particle":"","parse-names":false,"suffix":""},{"dropping-particle":"","family":"Sowden","given":"Amanda","non-dropping-particle":"","parse-names":false,"suffix":""},{"dropping-particle":"","family":"Petticrew","given":"Mark","non-dropping-particle":"","parse-names":false,"suffix":""},{"dropping-particle":"","family":"Arai","given":"Lisa","non-dropping-particle":"","parse-names":false,"suffix":""},{"dropping-particle":"","family":"Rodgers","given":"Mark","non-dropping-particle":"","parse-names":false,"suffix":""},{"dropping-particle":"","family":"Britten","given":"Nicky","non-dropping-particle":"","parse-names":false,"suffix":""},{"dropping-particle":"","family":"Roen","given":"Katrina","non-dropping-particle":"","parse-names":false,"suffix":""},{"dropping-particle":"","family":"Duffy","given":"Steven","non-dropping-particle":"","parse-names":false,"suffix":""}],"container-title":"A product from the ESRC methods programme Version","id":"ITEM-1","issued":{"date-parts":[["2006"]]},"page":"b92","title":"Guidance on the conduct of narrative synthesis in systematic reviews","type":"article-journal","volume":"1"},"uris":["http://www.mendeley.com/documents/?uuid=237a6a09-b1c6-43a5-ad41-de48ec690eb2"]}],"mendeley":{"formattedCitation":"&lt;sup&gt;&lt;sup&gt;36&lt;/sup&gt;&lt;/sup&gt;","plainTextFormattedCitation":"36","previouslyFormattedCitation":"&lt;sup&gt;&lt;sup&gt;36&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36</w:t>
      </w:r>
      <w:r w:rsidRPr="008A639C">
        <w:rPr>
          <w:color w:val="000000" w:themeColor="text1"/>
        </w:rPr>
        <w:fldChar w:fldCharType="end"/>
      </w:r>
      <w:r w:rsidRPr="008A639C">
        <w:t>. From step two (preliminary synthesis) the results sections (and open-ended questions in one study's discussion section) were read line by line inductively coded by AB facilitated by MAXQDA</w:t>
      </w:r>
      <w:r w:rsidR="00FC13B3">
        <w:rPr>
          <w:lang w:val="en-GB"/>
        </w:rPr>
        <w:t xml:space="preserve">, a data analysis software. </w:t>
      </w:r>
      <w:r w:rsidRPr="008A639C">
        <w:t xml:space="preserve">This process allowed the identification of possible factors, which were then mapped to the </w:t>
      </w:r>
      <w:r w:rsidRPr="00F56A8B">
        <w:t>TDF constructs</w:t>
      </w:r>
      <w:r w:rsidR="00353ADC" w:rsidRPr="008A639C">
        <w:rPr>
          <w:color w:val="222222"/>
          <w:shd w:val="clear" w:color="auto" w:fill="FFFFFF"/>
        </w:rPr>
        <w:fldChar w:fldCharType="begin" w:fldLock="1"/>
      </w:r>
      <w:r w:rsidR="00D60465">
        <w:rPr>
          <w:color w:val="222222"/>
          <w:shd w:val="clear" w:color="auto" w:fill="FFFFFF"/>
        </w:rPr>
        <w:instrText>ADDIN CSL_CITATION {"citationItems":[{"id":"ITEM-1","itemData":{"abstract":"Background: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 Keywords:","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Science","id":"ITEM-1","issued":{"date-parts":[["2012"]]},"page":"37","title":"Validation of the theoretical framework","type":"article-journal","volume":"7"},"uris":["http://www.mendeley.com/documents/?uuid=8d75996d-b809-4e03-9405-f1769fa19f86"]}],"mendeley":{"formattedCitation":"&lt;sup&gt;&lt;sup&gt;25&lt;/sup&gt;&lt;/sup&gt;","plainTextFormattedCitation":"25","previouslyFormattedCitation":"&lt;sup&gt;&lt;sup&gt;25&lt;/sup&gt;&lt;/sup&gt;"},"properties":{"noteIndex":0},"schema":"https://github.com/citation-style-language/schema/raw/master/csl-citation.json"}</w:instrText>
      </w:r>
      <w:r w:rsidR="00353ADC" w:rsidRPr="008A639C">
        <w:rPr>
          <w:color w:val="222222"/>
          <w:shd w:val="clear" w:color="auto" w:fill="FFFFFF"/>
        </w:rPr>
        <w:fldChar w:fldCharType="separate"/>
      </w:r>
      <w:r w:rsidR="00D60465" w:rsidRPr="00D60465">
        <w:rPr>
          <w:noProof/>
          <w:color w:val="222222"/>
          <w:shd w:val="clear" w:color="auto" w:fill="FFFFFF"/>
          <w:vertAlign w:val="superscript"/>
        </w:rPr>
        <w:t>25</w:t>
      </w:r>
      <w:r w:rsidR="00353ADC" w:rsidRPr="008A639C">
        <w:rPr>
          <w:color w:val="222222"/>
          <w:shd w:val="clear" w:color="auto" w:fill="FFFFFF"/>
        </w:rPr>
        <w:fldChar w:fldCharType="end"/>
      </w:r>
      <w:r w:rsidRPr="00F56A8B">
        <w:t xml:space="preserve">, which were presented in a table along the </w:t>
      </w:r>
      <w:r w:rsidR="00F56A8B" w:rsidRPr="00F56A8B">
        <w:rPr>
          <w:lang w:val="en-GB"/>
        </w:rPr>
        <w:t xml:space="preserve">BCW, where we identified the sources of behaviour based on the </w:t>
      </w:r>
      <w:r w:rsidRPr="00F56A8B">
        <w:t>Capability, Opportunity, and Motivation</w:t>
      </w:r>
      <w:r w:rsidR="00F56A8B" w:rsidRPr="00F56A8B">
        <w:rPr>
          <w:lang w:val="en-GB"/>
        </w:rPr>
        <w:t xml:space="preserve">-Behaviour (COM-B) analysis, and the targets for intervention. </w:t>
      </w:r>
      <w:r w:rsidRPr="00F56A8B">
        <w:rPr>
          <w:color w:val="000000" w:themeColor="text1"/>
          <w:shd w:val="clear" w:color="auto" w:fill="FFFFFF"/>
        </w:rPr>
        <w:fldChar w:fldCharType="begin" w:fldLock="1"/>
      </w:r>
      <w:r w:rsidR="00D60465">
        <w:rPr>
          <w:color w:val="000000" w:themeColor="text1"/>
          <w:shd w:val="clear" w:color="auto" w:fill="FFFFFF"/>
        </w:rPr>
        <w:instrText>ADDIN CSL_CITATION {"citationItems":[{"id":"ITEM-1","itemData":{"abstract":"Background: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 Keywords:","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Science","id":"ITEM-1","issued":{"date-parts":[["2012"]]},"page":"37","title":"Validation of the theoretical framework","type":"article-journal","volume":"7"},"uris":["http://www.mendeley.com/documents/?uuid=8d75996d-b809-4e03-9405-f1769fa19f86"]},{"id":"ITEM-2","itemData":{"ISSN":"1748-5908","author":[{"dropping-particle":"","family":"Atkins","given":"Lou","non-dropping-particle":"","parse-names":false,"suffix":""},{"dropping-particle":"","family":"Francis","given":"Jill","non-dropping-particle":"","parse-names":false,"suffix":""},{"dropping-particle":"","family":"Islam","given":"Rafat","non-dropping-particle":"","parse-names":false,"suffix":""},{"dropping-particle":"","family":"O’Connor","given":"Denise","non-dropping-particle":"","parse-names":false,"suffix":""},{"dropping-particle":"","family":"Patey","given":"Andrea","non-dropping-particle":"","parse-names":false,"suffix":""},{"dropping-particle":"","family":"Ivers","given":"Noah","non-dropping-particle":"","parse-names":false,"suffix":""},{"dropping-particle":"","family":"Foy","given":"Robbie","non-dropping-particle":"","parse-names":false,"suffix":""},{"dropping-particle":"","family":"Duncan","given":"Eilidh M","non-dropping-particle":"","parse-names":false,"suffix":""},{"dropping-particle":"","family":"Colquhoun","given":"Heather","non-dropping-particle":"","parse-names":false,"suffix":""},{"dropping-particle":"","family":"Grimshaw","given":"Jeremy M","non-dropping-particle":"","parse-names":false,"suffix":""}],"container-title":"Implementation Science","id":"ITEM-2","issue":"1","issued":{"date-parts":[["2017"]]},"page":"77","publisher":"BioMed Central","title":"A guide to using the Theoretical Domains Framework of behaviour change to investigate implementation problems","type":"article-journal","volume":"12"},"uris":["http://www.mendeley.com/documents/?uuid=7a0f8ec6-b960-4488-94a4-778563072a50"]},{"id":"ITEM-3","itemData":{"ISSN":"1748-5908","author":[{"dropping-particle":"","family":"Michie","given":"Susan","non-dropping-particle":"","parse-names":false,"suffix":""},{"dropping-particle":"","family":"Stralen","given":"Maartje M","non-dropping-particle":"Van","parse-names":false,"suffix":""},{"dropping-particle":"","family":"West","given":"Robert","non-dropping-particle":"","parse-names":false,"suffix":""}],"container-title":"Implementation science","id":"ITEM-3","issue":"1","issued":{"date-parts":[["2011"]]},"page":"42","publisher":"Springer","title":"The behaviour change wheel: a new method for characterising and designing behaviour change interventions","type":"article-journal","volume":"6"},"uris":["http://www.mendeley.com/documents/?uuid=daa85766-97e2-4f8b-a8d3-e945751285d0"]},{"id":"ITEM-4","itemData":{"DOI":"10.1186/s13063-017-1823-9","ISBN":"1306301718","ISSN":"17456215","abstract":"Background: Self-management interventions are considered effective in patients with chronic disease, but trials have shown inconsistent results, and it is unknown which patients benefit most. Adequate self-management requires behaviour change in both patients and health care providers. Therefore, the Activate intervention was developed with a focus on behaviour change in both patients and nurses. The intervention aims for change in a single self-management behaviour, namely physical activity, in primary care patients at risk for cardiovascular disease. The aim of this study is to evaluate the effectiveness of the Activate intervention. Methods/design: A two-arm cluster randomised controlled trial will be conducted to compare the Activate intervention with care as usual at 31 general practices in the Netherlands. Approximately 279 patients at risk for cardiovascular disease will participate. The Activate intervention is developed using the Behaviour Change Wheel and consists of 4 nurse-led consultations in a 3-month period, integrating 17 behaviour change techniques. The Behaviour Change Wheel was also applied to analyse what behaviour change is needed in nurses to deliver the intervention adequately. This resulted in 1-day training and coaching sessions (including 21 behaviour change techniques). The primary outcome is physical activity, measured as the number of minutes of moderate to vigorous physical activity using an accelerometer. Potential effect modifiers are age, body mass index, level of education, social support, depression, patient-provider relationship and baseline number of minutes of physical activity. Data will be collected at baseline and at 3 months and 6 months of follow-up. A process evaluation will be conducted to evaluate the training of nurses, treatment fidelity, and to identify barriers to and facilitators of implementation as well as to assess participants' satisfaction. Discussion: To increase physical activity in patients and to support nurses in delivering the intervention, behaviour change techniques are applied to change behaviours of the patients and nurses. Evaluation of the effectiveness of the intervention, exploration of which patients benefit most, and evaluation of our theory-based training for primary care nurses will enhance understanding of what works and for whom, which is essential for further implementation of self-management in clinical practice. Trial registration: ClinicalTrials.gov identifier: NCT02725203. …","author":[{"dropping-particle":"","family":"Westland","given":"Heleen","non-dropping-particle":"","parse-names":false,"suffix":""},{"dropping-particle":"","family":"Bos-Touwen","given":"Irene D.","non-dropping-particle":"","parse-names":false,"suffix":""},{"dropping-particle":"","family":"Trappenburg","given":"Jaap C.A.","non-dropping-particle":"","parse-names":false,"suffix":""},{"dropping-particle":"","family":"Schröder","given":"Carin D.","non-dropping-particle":"","parse-names":false,"suffix":""},{"dropping-particle":"","family":"Wit","given":"Niek J.","non-dropping-particle":"de","parse-names":false,"suffix":""},{"dropping-particle":"","family":"Schuurmans","given":"Marieke J.","non-dropping-particle":"","parse-names":false,"suffix":""}],"container-title":"Trials","id":"ITEM-4","issue":"1","issued":{"date-parts":[["2017"]]},"publisher":"Trials","title":"Unravelling effectiveness of a nurse-led behaviour change intervention to enhance physical activity in patients at risk for cardiovascular disease in primary care: Study protocol for a cluster randomised controlled trial","type":"article-journal","volume":"18"},"uris":["http://www.mendeley.com/documents/?uuid=4e0dc046-f6af-4522-9fb2-f5d32e70f8ef"]}],"mendeley":{"formattedCitation":"&lt;sup&gt;&lt;sup&gt;25&lt;/sup&gt;,&lt;sup&gt;38&lt;/sup&gt;–&lt;sup&gt;40&lt;/sup&gt;&lt;/sup&gt;","plainTextFormattedCitation":"25,38–40","previouslyFormattedCitation":"&lt;sup&gt;&lt;sup&gt;25&lt;/sup&gt;,&lt;sup&gt;38&lt;/sup&gt;–&lt;sup&gt;40&lt;/sup&gt;&lt;/sup&gt;"},"properties":{"noteIndex":0},"schema":"https://github.com/citation-style-language/schema/raw/master/csl-citation.json"}</w:instrText>
      </w:r>
      <w:r w:rsidRPr="00F56A8B">
        <w:rPr>
          <w:color w:val="000000" w:themeColor="text1"/>
          <w:shd w:val="clear" w:color="auto" w:fill="FFFFFF"/>
        </w:rPr>
        <w:fldChar w:fldCharType="separate"/>
      </w:r>
      <w:r w:rsidR="00D60465" w:rsidRPr="00D60465">
        <w:rPr>
          <w:noProof/>
          <w:color w:val="000000" w:themeColor="text1"/>
          <w:shd w:val="clear" w:color="auto" w:fill="FFFFFF"/>
          <w:vertAlign w:val="superscript"/>
        </w:rPr>
        <w:t>25,38–40</w:t>
      </w:r>
      <w:r w:rsidRPr="00F56A8B">
        <w:rPr>
          <w:color w:val="000000" w:themeColor="text1"/>
          <w:shd w:val="clear" w:color="auto" w:fill="FFFFFF"/>
        </w:rPr>
        <w:fldChar w:fldCharType="end"/>
      </w:r>
      <w:r w:rsidRPr="00F56A8B">
        <w:t>.</w:t>
      </w:r>
      <w:r w:rsidRPr="008A639C">
        <w:t xml:space="preserve"> The products of the analysis process were reviewed and approved by the co-authors. </w:t>
      </w:r>
    </w:p>
    <w:p w14:paraId="66623E15" w14:textId="77777777" w:rsidR="00B2627C" w:rsidRPr="008A639C" w:rsidRDefault="00B2627C" w:rsidP="00B2627C">
      <w:pPr>
        <w:jc w:val="both"/>
      </w:pPr>
    </w:p>
    <w:p w14:paraId="61F4A323" w14:textId="1DFDFCDD" w:rsidR="00B2627C" w:rsidRPr="008A639C" w:rsidRDefault="007768C0" w:rsidP="00B2627C">
      <w:pPr>
        <w:jc w:val="both"/>
      </w:pPr>
      <w:r w:rsidRPr="008A639C">
        <w:t>A critical reflection on the synthesis process concludes this narrative approach, which can be seen in the limitations section</w:t>
      </w:r>
      <w:r w:rsidRPr="008A639C">
        <w:rPr>
          <w:color w:val="000000" w:themeColor="text1"/>
        </w:rPr>
        <w:fldChar w:fldCharType="begin" w:fldLock="1"/>
      </w:r>
      <w:r w:rsidR="00D60465">
        <w:rPr>
          <w:color w:val="000000" w:themeColor="text1"/>
        </w:rPr>
        <w:instrText>ADDIN CSL_CITATION {"citationItems":[{"id":"ITEM-1","itemData":{"author":[{"dropping-particle":"","family":"Popay","given":"Jennie","non-dropping-particle":"","parse-names":false,"suffix":""},{"dropping-particle":"","family":"Roberts","given":"Helen","non-dropping-particle":"","parse-names":false,"suffix":""},{"dropping-particle":"","family":"Sowden","given":"Amanda","non-dropping-particle":"","parse-names":false,"suffix":""},{"dropping-particle":"","family":"Petticrew","given":"Mark","non-dropping-particle":"","parse-names":false,"suffix":""},{"dropping-particle":"","family":"Arai","given":"Lisa","non-dropping-particle":"","parse-names":false,"suffix":""},{"dropping-particle":"","family":"Rodgers","given":"Mark","non-dropping-particle":"","parse-names":false,"suffix":""},{"dropping-particle":"","family":"Britten","given":"Nicky","non-dropping-particle":"","parse-names":false,"suffix":""},{"dropping-particle":"","family":"Roen","given":"Katrina","non-dropping-particle":"","parse-names":false,"suffix":""},{"dropping-particle":"","family":"Duffy","given":"Steven","non-dropping-particle":"","parse-names":false,"suffix":""}],"container-title":"A product from the ESRC methods programme Version","id":"ITEM-1","issued":{"date-parts":[["2006"]]},"page":"b92","title":"Guidance on the conduct of narrative synthesis in systematic reviews","type":"article-journal","volume":"1"},"uris":["http://www.mendeley.com/documents/?uuid=237a6a09-b1c6-43a5-ad41-de48ec690eb2"]}],"mendeley":{"formattedCitation":"&lt;sup&gt;&lt;sup&gt;36&lt;/sup&gt;&lt;/sup&gt;","plainTextFormattedCitation":"36","previouslyFormattedCitation":"&lt;sup&gt;&lt;sup&gt;36&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36</w:t>
      </w:r>
      <w:r w:rsidRPr="008A639C">
        <w:rPr>
          <w:color w:val="000000" w:themeColor="text1"/>
        </w:rPr>
        <w:fldChar w:fldCharType="end"/>
      </w:r>
      <w:r w:rsidRPr="008A639C">
        <w:t>. The examples in Supplement 1</w:t>
      </w:r>
      <w:r w:rsidR="006F7428">
        <w:t xml:space="preserve">0 </w:t>
      </w:r>
      <w:r w:rsidRPr="008A639C">
        <w:t>illustrate the analysis process.</w:t>
      </w:r>
    </w:p>
    <w:p w14:paraId="01236B0F" w14:textId="77777777" w:rsidR="00B2627C" w:rsidRPr="008A639C" w:rsidRDefault="00B2627C" w:rsidP="00B2627C">
      <w:pPr>
        <w:jc w:val="both"/>
      </w:pPr>
    </w:p>
    <w:p w14:paraId="46CEBCCC" w14:textId="77777777" w:rsidR="00B2627C" w:rsidRPr="008A639C" w:rsidRDefault="00B2627C" w:rsidP="00B2627C">
      <w:pPr>
        <w:jc w:val="both"/>
      </w:pPr>
    </w:p>
    <w:p w14:paraId="042DA73F" w14:textId="77777777" w:rsidR="00B2627C" w:rsidRPr="008A639C" w:rsidRDefault="00B2627C" w:rsidP="00B2627C">
      <w:pPr>
        <w:jc w:val="both"/>
      </w:pPr>
    </w:p>
    <w:p w14:paraId="6675BF40" w14:textId="77777777" w:rsidR="00B2627C" w:rsidRPr="008A639C" w:rsidRDefault="00B2627C" w:rsidP="00B2627C">
      <w:pPr>
        <w:jc w:val="both"/>
      </w:pPr>
    </w:p>
    <w:p w14:paraId="4E36F043" w14:textId="77777777" w:rsidR="00B2627C" w:rsidRPr="008A639C" w:rsidRDefault="00B2627C" w:rsidP="00B2627C">
      <w:pPr>
        <w:jc w:val="both"/>
      </w:pPr>
    </w:p>
    <w:p w14:paraId="2CAC1767" w14:textId="77777777" w:rsidR="00B2627C" w:rsidRPr="008A639C" w:rsidRDefault="00B2627C" w:rsidP="00B2627C">
      <w:pPr>
        <w:jc w:val="both"/>
      </w:pPr>
    </w:p>
    <w:p w14:paraId="610A94D2" w14:textId="77777777" w:rsidR="00B2627C" w:rsidRPr="008A639C" w:rsidRDefault="00B2627C" w:rsidP="00B2627C">
      <w:pPr>
        <w:jc w:val="both"/>
      </w:pPr>
    </w:p>
    <w:p w14:paraId="7292AD20" w14:textId="77777777" w:rsidR="00B2627C" w:rsidRPr="008A639C" w:rsidRDefault="00B2627C" w:rsidP="0055148F">
      <w:pPr>
        <w:sectPr w:rsidR="00B2627C" w:rsidRPr="008A639C" w:rsidSect="00B2627C">
          <w:footerReference w:type="even" r:id="rId8"/>
          <w:footerReference w:type="default" r:id="rId9"/>
          <w:pgSz w:w="11906" w:h="16838"/>
          <w:pgMar w:top="1440" w:right="1440" w:bottom="1440" w:left="1440" w:header="708" w:footer="708" w:gutter="0"/>
          <w:cols w:space="708"/>
          <w:docGrid w:linePitch="360"/>
        </w:sectPr>
      </w:pPr>
    </w:p>
    <w:p w14:paraId="00088E0E" w14:textId="77777777" w:rsidR="00914EEC" w:rsidRPr="008A639C" w:rsidRDefault="007768C0" w:rsidP="00B2627C">
      <w:pPr>
        <w:jc w:val="both"/>
        <w:rPr>
          <w:b/>
        </w:rPr>
      </w:pPr>
      <w:r w:rsidRPr="008A639C">
        <w:rPr>
          <w:b/>
        </w:rPr>
        <w:lastRenderedPageBreak/>
        <w:t xml:space="preserve">3. Results </w:t>
      </w:r>
    </w:p>
    <w:p w14:paraId="633E5213" w14:textId="77777777" w:rsidR="00914EEC" w:rsidRPr="008A639C" w:rsidRDefault="00914EEC" w:rsidP="00B2627C">
      <w:pPr>
        <w:jc w:val="both"/>
        <w:rPr>
          <w:b/>
        </w:rPr>
      </w:pPr>
    </w:p>
    <w:p w14:paraId="68DF9C6F" w14:textId="77777777" w:rsidR="00914EEC" w:rsidRPr="008A639C" w:rsidRDefault="00914EEC" w:rsidP="00B2627C">
      <w:pPr>
        <w:jc w:val="both"/>
        <w:rPr>
          <w:b/>
        </w:rPr>
      </w:pPr>
    </w:p>
    <w:p w14:paraId="65814DA0" w14:textId="77777777" w:rsidR="00B2627C" w:rsidRPr="008A639C" w:rsidRDefault="007768C0" w:rsidP="00B2627C">
      <w:pPr>
        <w:jc w:val="both"/>
        <w:rPr>
          <w:b/>
        </w:rPr>
      </w:pPr>
      <w:r w:rsidRPr="008A639C">
        <w:rPr>
          <w:b/>
        </w:rPr>
        <w:t xml:space="preserve">3.1 Studies’ characteristics </w:t>
      </w:r>
    </w:p>
    <w:p w14:paraId="2C8BE445" w14:textId="77777777" w:rsidR="00B2627C" w:rsidRPr="008A639C" w:rsidRDefault="00B2627C" w:rsidP="00B2627C"/>
    <w:p w14:paraId="0DC0E92F" w14:textId="36C05A82" w:rsidR="00B2627C" w:rsidRPr="008A639C" w:rsidRDefault="007768C0" w:rsidP="00B2627C">
      <w:pPr>
        <w:jc w:val="both"/>
      </w:pPr>
      <w:r w:rsidRPr="008A639C">
        <w:rPr>
          <w:color w:val="000000"/>
          <w:shd w:val="clear" w:color="auto" w:fill="FFFFFF"/>
        </w:rPr>
        <w:t>In total, twenty-eight full-text articles were included in this review</w:t>
      </w:r>
      <w:r w:rsidRPr="008A639C">
        <w:rPr>
          <w:color w:val="000000"/>
          <w:vertAlign w:val="superscript"/>
        </w:rPr>
        <w:fldChar w:fldCharType="begin" w:fldLock="1"/>
      </w:r>
      <w:r w:rsidR="00D60465">
        <w:rPr>
          <w:color w:val="000000"/>
          <w:vertAlign w:val="superscript"/>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Health","id":"ITEM-3","issue":"5","issued":{"date-parts":[["2007"]]},"page":"433-439","title":"Pediatric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Warning","type":"article-journal","volume":"40"},"uris":["http://www.mendeley.com/documents/?uuid=623ca5ca-cd75-4a99-ad57-d70e6ee15b83"]},{"id":"ITEM-4","itemData":{"DOI":"10.1097/DBP.0b013e31817bd7c9","ISSN":"0196-206X","abstract":"BACKGROUND::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Pediatrics","id":"ITEM-4","issue":"3","issued":{"date-parts":[["2008"]]},"page":"213-215","title":"Pediatric prescribing practices and the FDA black-box warning on antidepressants","type":"article-journal","volume":"29"},"uris":["http://www.mendeley.com/documents/?uuid=3167f295-966e-43d4-bb53-a7548d76673a"]},{"id":"ITEM-5","itemData":{"author":[{"dropping-particle":"","family":"Richards, J. R., Weiss, S. J., Bretz, S. W., Schneir, A. B., Rinetti, D., &amp; Derlet","given":"R. W","non-dropping-particle":"","parse-names":false,"suffix":""}],"container-title":"The California journal of emergency medicine","id":"ITEM-5","issue":"1","issued":{"date-parts":[["2003"]]},"page":"3","title":"The effects of the FDA warning on the use of droperidol by US emergency physicians","type":"article-journal","volume":"4"},"uris":["http://www.mendeley.com/documents/?uuid=584b5bde-2a89-4b72-b8c0-37610d1c2e8d"]},{"id":"ITEM-6","itemData":{"DOI":"10.1016/j.jclinane.2007.08.003","ISSN":"09528180","abstract":"Study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Anesthesia","id":"ITEM-6","issue":"1","issued":{"date-parts":[["2008"]]},"page":"35-39","title":"The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Anesthesia","type":"article-journal","volume":"20"},"uris":["http://www.mendeley.com/documents/?uuid=2337ed49-e8ad-4b3b-997b-8440fe475e5a"]},{"id":"ITEM-7","itemData":{"DOI":"10.1016/j.acap.2009.07.002.PHYSICIAN","author":[{"dropping-particle":"","family":"Garbutt, Jane M., Randall Sterkel, Christina Banister, Carrie Walbert","given":"and Robert C. Strunk","non-dropping-particle":"","parse-names":false,"suffix":""}],"container-title":"Academic pediatrics","id":"ITEM-7","issue":"1","issued":{"date-parts":[["2010"]]},"page":"64-69","title":"Physician and parent response to the FDA advisory about use of over-the-counter cough and cold medications","type":"article-journal","volume":"10"},"uris":["http://www.mendeley.com/documents/?uuid=9885c66c-902f-4b8d-8119-214a4860a02a"]},{"id":"ITEM-8","itemData":{"DOI":"10.1177/0009922809347776","ISSN":"00099228","abstract":"The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Pediatrics","id":"ITEM-8","issue":"4","issued":{"date-parts":[["2010"]]},"page":"310-315","title":"One community's perspective on the withdrawal of cough and cold medications for infants and young children","type":"article-journal","volume":"49"},"uris":["http://www.mendeley.com/documents/?uuid=d2c34ef1-7f49-4a5a-9b13-de1ff75c7ef9"]},{"id":"ITEM-9","itemData":{"DOI":"10.1016/j.yebeh.2013.06.008","ISSN":"15255050","abstract":"We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Behavior","id":"ITEM-9","issue":"1","issued":{"date-parts":[["2013"]]},"page":"36-40","publisher":"The Authors","title":"New antiepileptic drug safety information is not transmitted systematically and accepted by U.S. neurologists","type":"article-journal","volume":"29"},"uris":["http://www.mendeley.com/documents/?uuid=ce58f780-3fc6-4408-846e-72a1c3363287"]},{"id":"ITEM-10","itemData":{"author":[{"dropping-particle":"","family":"Shneker, B. F., Cios, J. S., &amp; Elliott","given":"J. O.","non-dropping-particle":"","parse-names":false,"suffix":""}],"container-title":"Neurology","id":"ITEM-10","issue":"11","issued":{"date-parts":[["2009"]]},"page":"987-991","title":"Suicidality, depression screening, and antiepileptic drugs Reaction to the FDA alert","type":"article-journal","volume":"72"},"uris":["http://www.mendeley.com/documents/?uuid=c1547b06-bb43-4181-8aef-45e2474e0807"]},{"id":"ITEM-11","itemData":{"DOI":"10.1007/s11096-011-9503-4","ISSN":"22107703","abstract":"Objective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Pharmacy","id":"ITEM-11","issue":"3","issued":{"date-parts":[["2011"]]},"page":"537-542","title":"Impact of the FDA warning of potential ceftriaxone and calcium interactions on drug use policy in clinical practice","type":"article-journal","volume":"33"},"uris":["http://www.mendeley.com/documents/?uuid=ccdc1b8f-6e24-4df8-b58b-62c112235dc4"]},{"id":"ITEM-12","itemData":{"DOI":"10.4212/cjhp.v62i6.846","ISSN":"00084123","abstract":"BACKGROUND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Pharmacy","id":"ITEM-12","issue":"6","issued":{"date-parts":[["2009"]]},"page":"483-489","title":"Survey of Canadian pharmacists' responses to warnings of potential interactions between ceftriaxone and calcium in IV solutions","type":"article-journal","volume":"62"},"uris":["http://www.mendeley.com/documents/?uuid=5a23f232-e5b7-4c9c-99d5-e0b95aab7e72"]},{"id":"ITEM-13","itemData":{"DOI":"10.1007/s40264-017-0516-3","ISSN":"11791942","abstract":"©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Safety","id":"ITEM-13","issue":"6","issued":{"date-parts":[["2017"]]},"page":"531-542","publisher":"Springer International Publishing","title":"Patient and Physician Perceptions of Drug Safety Information for Sleep Aids: A Qualitative Study","type":"article-journal","volume":"40"},"uris":["http://www.mendeley.com/documents/?uuid=ce066d0c-7bc5-47fc-aabb-218d93d9ab97"]},{"id":"ITEM-14","itemData":{"DOI":"10.4140/TCP.n.2010.739","ISSN":"08885109","abstract":"Determine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Pharmacist","id":"ITEM-14","issue":"11","issued":{"date-parts":[["2010"]]},"page":"739-744","title":"The impact of FDA's warning on the use of antipsychotics in clinical practice: A survey","type":"article-journal","volume":"25"},"uris":["http://www.mendeley.com/documents/?uuid=9f759499-439b-426c-8897-9d5d9180c49b"]},{"id":"ITEM-15","itemData":{"DOI":"10.1016/S1081-1206(10)60529-7","ISSN":"15344436","abstract":"Background: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Immunology","id":"ITEM-15","issue":"4","issued":{"date-parts":[["2009"]]},"page":"304-310","publisher":"American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β-agonists","type":"article-journal","volume":"103"},"uris":["http://www.mendeley.com/documents/?uuid=fac109b4-7cf0-4234-8bfd-0e6fa5c15152"]},{"id":"ITEM-16","itemData":{"DOI":"10.1177/1545109709337034","ISSN":"15451097","abstract":"In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Care","id":"ITEM-16","issue":"4","issued":{"date-parts":[["2009"]]},"page":"249-252","title":"Clinicians' knowledge of 2007 food and drug administration recommendation to discontinue nelfinavir use during pregnancy","type":"article-journal","volume":"8"},"uris":["http://www.mendeley.com/documents/?uuid=99141dd8-9444-4acb-81f3-8e47fced9527"]},{"id":"ITEM-17","itemData":{"DOI":"10.1111/jep.12228","ISSN":"13652753","abstract":"Rationale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Practice","id":"ITEM-17","issue":"1","issued":{"date-parts":[["2015"]]},"page":"57-66","title":"Reducing risk of overdose with midazolam injection in adults: An evaluation of change in clinical practice to improve patient safety in England","type":"article-journal","volume":"21"},"uris":["http://www.mendeley.com/documents/?uuid=6955f813-3ab8-4165-b6a4-761809816702"]},{"id":"ITEM-18","itemData":{"DOI":"10.1007/s00228-011-1055-y","ISSN":"00316970","abstract":"Purpose: After reports of malaise in infants immediately after the oral administration of two brands of vitamin D solutions, a \"Dear Doctor letter\" (DDL) containing recommendations for the administration of vitamin D was sent to all French paediatricians and pharmacies and a large number of French general practitioners (GPs) with a predominantly paediatric practice. The DDL and a press release were published on the French Medicines Agency website and distributed via a mailing list. The objective of this study was to assess the effectiveness of such a DDL and to collect the opinions of healthcare professionals on the best way to provide them with information. Methods: A questionnaire was sent to a national random sample of 145 paediatricians, 680 GPs and 230 pharmacists. Results: Only 49% of responding paediatricians, 48% of GPs and 67% of pharmacists were aware of the warning. Among the participating healthcare professionals aware of the warning and who prescribed/dispensed these vitamins, 50% of paediatricians and 68% of GPs stated that they had changed their prescribing behaviour, and 68% of pharmacists stated that they had modified their advice when dispensing. According to the responding healthcare professionals, postal letters remained the best way to issue safety warnings. Some of the respondents suggested that the DDL be more distinctive in terms of being a DDL and that the information be more widely disseminated to other stakeholders involved in the healthcare system. Conclusions: This survey of a national random sample of healthcare professionals revealed that many of the respondents paid little attention to the DDL and were therefore unlikely to change their practices. A potential supplementary method for disseminating recommendations for medicine administration could be to apply stickers on medicine boxes, as this approach has the additional advantage of directly informing the concerned population, i.e. the parents. © 2011 Springer-Verlag.","author":[{"dropping-particle":"","family":"Théophile","given":"Hélène","non-dropping-particle":"","parse-names":false,"suffix":""},{"dropping-particle":"","family":"Miremont-Salamé","given":"Ghada","non-dropping-particle":"","parse-names":false,"suffix":""},{"dropping-particle":"","family":"Robinson","given":"Philip","non-dropping-particle":"","parse-names":false,"suffix":""},{"dropping-particle":"","family":"Moore","given":"Nicholas","non-dropping-particle":"","parse-names":false,"suffix":""},{"dropping-particle":"","family":"Bégaud","given":"Bernard","non-dropping-particle":"","parse-names":false,"suffix":""},{"dropping-particle":"","family":"Haramburu","given":"Françoise","non-dropping-particle":"","parse-names":false,"suffix":""}],"container-title":"European Journal of Clinical Pharmacology","id":"ITEM-18","issue":"7","issued":{"date-parts":[["2011"]]},"page":"681-686","title":"Relevance of a \"dear Doctor letter\" to alert healthcare providers to new recommendations for vitamin D administration","type":"article-journal","volume":"67"},"uris":["http://www.mendeley.com/documents/?uuid=8754f4f4-8b7c-4801-8a50-d71f5f27e8cf"]},{"id":"ITEM-19","itemData":{"DOI":"10.1080/10903129908958959","ISSN":"10903127","abstract":"OBJECTIVE: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Care","id":"ITEM-19","issue":"4","issued":{"date-parts":[["1999"]]},"page":"306-309","title":"Prehospital consideration of sildenafil-nitrate interactions","type":"article-journal","volume":"3"},"uris":["http://www.mendeley.com/documents/?uuid=5003d5cf-7b79-40f6-93ea-0ddbf5571c96"]},{"id":"ITEM-20","itemData":{"DOI":"10.1007/s40264-018-0643-5","ISSN":"11791942","abstract":"INTRODUCTION: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Safety","id":"ITEM-20","issue":"7","issued":{"date-parts":[["2018"]]},"page":"713-724","title":"Safety Communication Tools and Healthcare Professionals’ Awareness of Specific Drug Safety Issues in Europe: A Survey Study","type":"article-journal","volume":"41"},"uris":["http://www.mendeley.com/documents/?uuid=578eb880-3c17-45ac-b647-61eb6334fd5b"]},{"id":"ITEM-21","itemData":{"DOI":"10.5897/ajpp2016.4614","author":[{"dropping-particle":"","family":"George","given":"Tsey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Pharmacology","id":"ITEM-21","issue":"33","issued":{"date-parts":[["2016"]]},"page":"681-689","title":"The effectiveness of dear healthcare professional letters as a risk minimization tool in Ghana","type":"article-journal","volume":"10"},"uris":["http://www.mendeley.com/documents/?uuid=dfde4f83-bf8e-4380-9478-12ae55196e73"]},{"id":"ITEM-22","itemData":{"DOI":"10.2165/11635750-000000000-00000","ISSN":"0114-5916","abstract":"BACKGROUND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Safety","id":"ITEM-22","issue":"11","issued":{"date-parts":[["2012"]]},"page":"1061-1072","title":"Healthcare Professionalsʼ Self-Reported Experiences and Preferences Related to Direct Healthcare Professional Communications","type":"article-journal","volume":"35"},"uris":["http://www.mendeley.com/documents/?uuid=00fab199-e15b-414c-a7d3-4237f55f6447"]},{"id":"ITEM-23","itemData":{"DOI":"10.1097/PTS.0000000000000101","ISSN":"1549-8425","abstract":"OBJECTIVE: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safety","id":"ITEM-23","issue":"1","issued":{"date-parts":[["2017"]]},"page":"25-30","title":"Prospective Assessment of Inpatient Boxed Warning Prescriber Adherence","type":"article-journal","volume":"13"},"uris":["http://www.mendeley.com/documents/?uuid=592aa505-072f-40b5-a249-4c3c718d6abd"]},{"id":"ITEM-24","itemData":{"DOI":"10.1007/s13181-015-0519-3","ISSN":"19376995","abstract":"\"Boxed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Toxicology","id":"ITEM-24","issue":"2","issued":{"date-parts":[["2016"]]},"page":"180-184","publisher":"Journal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Physicians","type":"article-journal","volume":"12"},"uris":["http://www.mendeley.com/documents/?uuid=cd4b8e64-ee65-425e-ba31-a81c6c8756ce"]},{"id":"ITEM-25","itemData":{"DOI":"10.1002/pds.1102","ISSN":"10538569","abstract":"PURPOSE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Safety","id":"ITEM-25","issue":"12","issued":{"date-parts":[["2005"]]},"page":"869-875","title":"Communicating safety information to physicians: An examination of dear doctor letters","type":"article-journal","volume":"14"},"uris":["http://www.mendeley.com/documents/?uuid=dae091a1-20ba-49d7-a8c4-6e678b068bdf"]},{"id":"ITEM-26","itemData":{"DOI":"10.1007/s40264-017-0535-0","ISSN":"11791942","abstract":"Introduction: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Safety","id":"ITEM-26","issue":"8","issued":{"date-parts":[["2017"]]},"page":"729-742","title":"Communication on Safety of Medicines in Europe: Current Practices and General Practitioners’ Awareness and Preferences","type":"article-journal","volume":"40"},"uris":["http://www.mendeley.com/documents/?uuid=6231fdd5-492b-4a97-ac33-9e94200047b8"]},{"id":"ITEM-27","itemData":{"DOI":"10.3233/JRS-2008-0437","ISSN":"09246479","abstract":"Improving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Medicine","id":"ITEM-27","issue":"3","issued":{"date-parts":[["2008"]]},"page":"143-154","title":"Communicating drug risk to physicians: Challenges and opportunities","type":"article-journal","volume":"20"},"uris":["http://www.mendeley.com/documents/?uuid=6d14a012-5cc7-49f1-9702-5d8eaa34a73f"]},{"id":"ITEM-28","itemData":{"DOI":"10.1016/j.sapharm.2019.02.015","ISSN":"15517411","PMID":"30852087","abstract":"Background: When patient safety information is communicated across a regulatory jurisdiction or country, the potential to enhance the safety of community pharmacy practice is significant. While there currently exists a number of sources for patient safety information (e.g., websites, safety bulletins, online tools), knowledge of the barriers that may inhibit the use of such information sources within community pharmacies is limited. Objective: This research explores community pharmacy manager use of Canadian patient safety information sources and the barriers that may limit the use of such sources. Methods: A qualitative research study design using semi-structured interviews was conducted with 15 community pharmacy managers in the Halifax Regional Municipality of Nova Scotia, Canada. The study explored how pharmacists access and engage a variety of information sources, including corporate intranets, websites, and tools provided by third party data base repositories. Interview data were analyzed using thematic analysis. Results: Five general barriers were identified: lack of time to access information sources and its contents; too many sources of available information; too much information not relevant to community pharmacy practice; complexity navigating online information sources; and lack of community pharmacy involvement in source design. Conclusion: While pharmacies do use safety information sources to enhance practice safety, their ability to incorporate this information is inhibited by their general lack of time available to access and read safety information, lack of knowledge about where to get this information, and lack of tailored information for the community pharmacy context. Future initiatives should address increasing information awareness of available sources, consolidating and reducing information overload of such sources, and packaging information to better fit with pharmacists’ needs.","author":[{"dropping-particle":"","family":"Barker","given":"James R.","non-dropping-particle":"","parse-names":false,"suffix":""},{"dropping-particle":"","family":"Boyle","given":"Todd C.","non-dropping-particle":"","parse-names":false,"suffix":""},{"dropping-particle":"","family":"Tay","given":"Lisa","non-dropping-particle":"","parse-names":false,"suffix":""},{"dropping-particle":"","family":"Bishop","given":"Andrea","non-dropping-particle":"","parse-names":false,"suffix":""},{"dropping-particle":"","family":"Morrison","given":"Bobbi","non-dropping-particle":"","parse-names":false,"suffix":""},{"dropping-particle":"","family":"Murphy","given":"Andrea","non-dropping-particle":"","parse-names":false,"suffix":""},{"dropping-particle":"","family":"MacKinnon","given":"Neil J.","non-dropping-particle":"","parse-names":false,"suffix":""},{"dropping-particle":"","family":"Murray","given":"Emma","non-dropping-particle":"","parse-names":false,"suffix":""},{"dropping-particle":"","family":"Ho","given":"Certina","non-dropping-particle":"","parse-names":false,"suffix":""}],"container-title":"Research in Social and Administrative Pharmacy","id":"ITEM-28","issue":"7","issued":{"date-parts":[["2019"]]},"page":"895-901","publisher":"Elsevier","title":"Barriers to the use of patient safety information sources by community pharmacies","type":"article-journal","volume":"15"},"uris":["http://www.mendeley.com/documents/?uuid=b8f247a0-6d18-4283-b60f-89ccdd6f6429"]}],"mendeley":{"formattedCitation":"&lt;sup&gt;&lt;sup&gt;11&lt;/sup&gt;,&lt;sup&gt;41&lt;/sup&gt;–&lt;sup&gt;67&lt;/sup&gt;&lt;/sup&gt;","plainTextFormattedCitation":"11,41–67","previouslyFormattedCitation":"&lt;sup&gt;&lt;sup&gt;11&lt;/sup&gt;,&lt;sup&gt;41&lt;/sup&gt;–&lt;sup&gt;67&lt;/sup&gt;&lt;/sup&gt;"},"properties":{"noteIndex":0},"schema":"https://github.com/citation-style-language/schema/raw/master/csl-citation.json"}</w:instrText>
      </w:r>
      <w:r w:rsidRPr="008A639C">
        <w:rPr>
          <w:color w:val="000000"/>
          <w:vertAlign w:val="superscript"/>
        </w:rPr>
        <w:fldChar w:fldCharType="separate"/>
      </w:r>
      <w:r w:rsidR="00D60465" w:rsidRPr="00D60465">
        <w:rPr>
          <w:noProof/>
          <w:color w:val="000000"/>
          <w:vertAlign w:val="superscript"/>
        </w:rPr>
        <w:t>11,41–67</w:t>
      </w:r>
      <w:r w:rsidRPr="008A639C">
        <w:rPr>
          <w:color w:val="000000"/>
          <w:vertAlign w:val="superscript"/>
        </w:rPr>
        <w:fldChar w:fldCharType="end"/>
      </w:r>
      <w:r w:rsidRPr="008A639C">
        <w:rPr>
          <w:color w:val="000000"/>
          <w:vertAlign w:val="superscript"/>
        </w:rPr>
        <w:t xml:space="preserve"> </w:t>
      </w:r>
      <w:r w:rsidRPr="008A639C">
        <w:rPr>
          <w:color w:val="000000"/>
          <w:shd w:val="clear" w:color="auto" w:fill="FFFFFF"/>
        </w:rPr>
        <w:t xml:space="preserve"> (Figure 2 PRISMA</w:t>
      </w:r>
      <w:r w:rsidRPr="008A639C">
        <w:fldChar w:fldCharType="begin" w:fldLock="1"/>
      </w:r>
      <w:r w:rsidR="00D60465">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f667aacc-bb7b-41cb-9467-f2fdff3df732"]}],"mendeley":{"formattedCitation":"&lt;sup&gt;&lt;sup&gt;32&lt;/sup&gt;&lt;/sup&gt;","plainTextFormattedCitation":"32","previouslyFormattedCitation":"&lt;sup&gt;&lt;sup&gt;32&lt;/sup&gt;&lt;/sup&gt;"},"properties":{"noteIndex":0},"schema":"https://github.com/citation-style-language/schema/raw/master/csl-citation.json"}</w:instrText>
      </w:r>
      <w:r w:rsidRPr="008A639C">
        <w:fldChar w:fldCharType="separate"/>
      </w:r>
      <w:r w:rsidR="00D60465" w:rsidRPr="00D60465">
        <w:rPr>
          <w:noProof/>
          <w:vertAlign w:val="superscript"/>
        </w:rPr>
        <w:t>32</w:t>
      </w:r>
      <w:r w:rsidRPr="008A639C">
        <w:fldChar w:fldCharType="end"/>
      </w:r>
      <w:r w:rsidRPr="008A639C">
        <w:rPr>
          <w:color w:val="000000"/>
          <w:shd w:val="clear" w:color="auto" w:fill="FFFFFF"/>
        </w:rPr>
        <w:t>). A total of 24 studies were quantitative</w:t>
      </w:r>
      <w:r w:rsidRPr="008A639C">
        <w:rPr>
          <w:color w:val="000000"/>
          <w:vertAlign w:val="superscript"/>
        </w:rPr>
        <w:fldChar w:fldCharType="begin" w:fldLock="1"/>
      </w:r>
      <w:r w:rsidR="00D60465">
        <w:rPr>
          <w:color w:val="000000"/>
          <w:vertAlign w:val="superscript"/>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Pediatrics","id":"ITEM-3","issue":"3","issued":{"date-parts":[["2008"]]},"page":"213-215","title":"Pediatric prescribing practices and the FDA black-box warning on antidepressants","type":"article-journal","volume":"29"},"uris":["http://www.mendeley.com/documents/?uuid=3167f295-966e-43d4-bb53-a7548d76673a"]},{"id":"ITEM-4","itemData":{"author":[{"dropping-particle":"","family":"Richards, J. R., Weiss, S. J., Bretz, S. W., Schneir, A. B., Rinetti, D., &amp; Derlet","given":"R. W","non-dropping-particle":"","parse-names":false,"suffix":""}],"container-title":"The California journal of emergency medicine","id":"ITEM-4","issue":"1","issued":{"date-parts":[["2003"]]},"page":"3","title":"The effects of the FDA warning on the use of droperidol by US emergency physicians","type":"article-journal","volume":"4"},"uris":["http://www.mendeley.com/documents/?uuid=584b5bde-2a89-4b72-b8c0-37610d1c2e8d"]},{"id":"ITEM-5","itemData":{"DOI":"10.1016/j.jclinane.2007.08.003","ISSN":"09528180","abstract":"Study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Anesthesia","id":"ITEM-5","issue":"1","issued":{"date-parts":[["2008"]]},"page":"35-39","title":"The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Anesthesia","type":"article-journal","volume":"20"},"uris":["http://www.mendeley.com/documents/?uuid=2337ed49-e8ad-4b3b-997b-8440fe475e5a"]},{"id":"ITEM-6","itemData":{"DOI":"10.1016/j.acap.2009.07.002.PHYSICIAN","author":[{"dropping-particle":"","family":"Garbutt, Jane M., Randall Sterkel, Christina Banister, Carrie Walbert","given":"and Robert C. Strunk","non-dropping-particle":"","parse-names":false,"suffix":""}],"container-title":"Academic pediatrics","id":"ITEM-6","issue":"1","issued":{"date-parts":[["2010"]]},"page":"64-69","title":"Physician and parent response to the FDA advisory about use of over-the-counter cough and cold medications","type":"article-journal","volume":"10"},"uris":["http://www.mendeley.com/documents/?uuid=9885c66c-902f-4b8d-8119-214a4860a02a"]},{"id":"ITEM-7","itemData":{"DOI":"10.1177/0009922809347776","ISSN":"00099228","abstract":"The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Pediatrics","id":"ITEM-7","issue":"4","issued":{"date-parts":[["2010"]]},"page":"310-315","title":"One community's perspective on the withdrawal of cough and cold medications for infants and young children","type":"article-journal","volume":"49"},"uris":["http://www.mendeley.com/documents/?uuid=d2c34ef1-7f49-4a5a-9b13-de1ff75c7ef9"]},{"id":"ITEM-8","itemData":{"DOI":"10.1016/j.yebeh.2013.06.008","ISSN":"15255050","abstract":"We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Behavior","id":"ITEM-8","issue":"1","issued":{"date-parts":[["2013"]]},"page":"36-40","publisher":"The Authors","title":"New antiepileptic drug safety information is not transmitted systematically and accepted by U.S. neurologists","type":"article-journal","volume":"29"},"uris":["http://www.mendeley.com/documents/?uuid=ce58f780-3fc6-4408-846e-72a1c3363287"]},{"id":"ITEM-9","itemData":{"author":[{"dropping-particle":"","family":"Shneker, B. F., Cios, J. S., &amp; Elliott","given":"J. O.","non-dropping-particle":"","parse-names":false,"suffix":""}],"container-title":"Neurology","id":"ITEM-9","issue":"11","issued":{"date-parts":[["2009"]]},"page":"987-991","title":"Suicidality, depression screening, and antiepileptic drugs Reaction to the FDA alert","type":"article-journal","volume":"72"},"uris":["http://www.mendeley.com/documents/?uuid=c1547b06-bb43-4181-8aef-45e2474e0807"]},{"id":"ITEM-10","itemData":{"DOI":"10.1007/s11096-011-9503-4","ISSN":"22107703","abstract":"Objective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Pharmacy","id":"ITEM-10","issue":"3","issued":{"date-parts":[["2011"]]},"page":"537-542","title":"Impact of the FDA warning of potential ceftriaxone and calcium interactions on drug use policy in clinical practice","type":"article-journal","volume":"33"},"uris":["http://www.mendeley.com/documents/?uuid=ccdc1b8f-6e24-4df8-b58b-62c112235dc4"]},{"id":"ITEM-11","itemData":{"DOI":"10.4212/cjhp.v62i6.846","ISSN":"00084123","abstract":"BACKGROUND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Pharmacy","id":"ITEM-11","issue":"6","issued":{"date-parts":[["2009"]]},"page":"483-489","title":"Survey of Canadian pharmacists' responses to warnings of potential interactions between ceftriaxone and calcium in IV solutions","type":"article-journal","volume":"62"},"uris":["http://www.mendeley.com/documents/?uuid=5a23f232-e5b7-4c9c-99d5-e0b95aab7e72"]},{"id":"ITEM-12","itemData":{"DOI":"10.4140/TCP.n.2010.739","ISSN":"08885109","abstract":"Determine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Pharmacist","id":"ITEM-12","issue":"11","issued":{"date-parts":[["2010"]]},"page":"739-744","title":"The impact of FDA's warning on the use of antipsychotics in clinical practice: A survey","type":"article-journal","volume":"25"},"uris":["http://www.mendeley.com/documents/?uuid=9f759499-439b-426c-8897-9d5d9180c49b"]},{"id":"ITEM-13","itemData":{"DOI":"10.1016/S1081-1206(10)60529-7","ISSN":"15344436","abstract":"Background: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Immunology","id":"ITEM-13","issue":"4","issued":{"date-parts":[["2009"]]},"page":"304-310","publisher":"American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β-agonists","type":"article-journal","volume":"103"},"uris":["http://www.mendeley.com/documents/?uuid=fac109b4-7cf0-4234-8bfd-0e6fa5c15152"]},{"id":"ITEM-14","itemData":{"DOI":"10.1177/1545109709337034","ISSN":"15451097","abstract":"In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Care","id":"ITEM-14","issue":"4","issued":{"date-parts":[["2009"]]},"page":"249-252","title":"Clinicians' knowledge of 2007 food and drug administration recommendation to discontinue nelfinavir use during pregnancy","type":"article-journal","volume":"8"},"uris":["http://www.mendeley.com/documents/?uuid=99141dd8-9444-4acb-81f3-8e47fced9527"]},{"id":"ITEM-15","itemData":{"DOI":"10.1111/jep.12228","ISSN":"13652753","abstract":"Rationale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Practice","id":"ITEM-15","issue":"1","issued":{"date-parts":[["2015"]]},"page":"57-66","title":"Reducing risk of overdose with midazolam injection in adults: An evaluation of change in clinical practice to improve patient safety in England","type":"article-journal","volume":"21"},"uris":["http://www.mendeley.com/documents/?uuid=6955f813-3ab8-4165-b6a4-761809816702"]},{"id":"ITEM-16","itemData":{"DOI":"10.1007/s00228-011-1055-y","ISSN":"00316970","abstract":"Purpose: After reports of malaise in infants immediately after the oral administration of two brands of vitamin D solutions, a \"Dear Doctor letter\" (DDL) containing recommendations for the administration of vitamin D was sent to all French paediatricians and pharmacies and a large number of French general practitioners (GPs) with a predominantly paediatric practice. The DDL and a press release were published on the French Medicines Agency website and distributed via a mailing list. The objective of this study was to assess the effectiveness of such a DDL and to collect the opinions of healthcare professionals on the best way to provide them with information. Methods: A questionnaire was sent to a national random sample of 145 paediatricians, 680 GPs and 230 pharmacists. Results: Only 49% of responding paediatricians, 48% of GPs and 67% of pharmacists were aware of the warning. Among the participating healthcare professionals aware of the warning and who prescribed/dispensed these vitamins, 50% of paediatricians and 68% of GPs stated that they had changed their prescribing behaviour, and 68% of pharmacists stated that they had modified their advice when dispensing. According to the responding healthcare professionals, postal letters remained the best way to issue safety warnings. Some of the respondents suggested that the DDL be more distinctive in terms of being a DDL and that the information be more widely disseminated to other stakeholders involved in the healthcare system. Conclusions: This survey of a national random sample of healthcare professionals revealed that many of the respondents paid little attention to the DDL and were therefore unlikely to change their practices. A potential supplementary method for disseminating recommendations for medicine administration could be to apply stickers on medicine boxes, as this approach has the additional advantage of directly informing the concerned population, i.e. the parents. © 2011 Springer-Verlag.","author":[{"dropping-particle":"","family":"Théophile","given":"Hélène","non-dropping-particle":"","parse-names":false,"suffix":""},{"dropping-particle":"","family":"Miremont-Salamé","given":"Ghada","non-dropping-particle":"","parse-names":false,"suffix":""},{"dropping-particle":"","family":"Robinson","given":"Philip","non-dropping-particle":"","parse-names":false,"suffix":""},{"dropping-particle":"","family":"Moore","given":"Nicholas","non-dropping-particle":"","parse-names":false,"suffix":""},{"dropping-particle":"","family":"Bégaud","given":"Bernard","non-dropping-particle":"","parse-names":false,"suffix":""},{"dropping-particle":"","family":"Haramburu","given":"Françoise","non-dropping-particle":"","parse-names":false,"suffix":""}],"container-title":"European Journal of Clinical Pharmacology","id":"ITEM-16","issue":"7","issued":{"date-parts":[["2011"]]},"page":"681-686","title":"Relevance of a \"dear Doctor letter\" to alert healthcare providers to new recommendations for vitamin D administration","type":"article-journal","volume":"67"},"uris":["http://www.mendeley.com/documents/?uuid=8754f4f4-8b7c-4801-8a50-d71f5f27e8cf"]},{"id":"ITEM-17","itemData":{"DOI":"10.1080/10903129908958959","ISSN":"10903127","abstract":"OBJECTIVE: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Care","id":"ITEM-17","issue":"4","issued":{"date-parts":[["1999"]]},"page":"306-309","title":"Prehospital consideration of sildenafil-nitrate interactions","type":"article-journal","volume":"3"},"uris":["http://www.mendeley.com/documents/?uuid=5003d5cf-7b79-40f6-93ea-0ddbf5571c96"]},{"id":"ITEM-18","itemData":{"DOI":"10.1007/s40264-018-0643-5","ISSN":"11791942","abstract":"INTRODUCTION: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Safety","id":"ITEM-18","issue":"7","issued":{"date-parts":[["2018"]]},"page":"713-724","title":"Safety Communication Tools and Healthcare Professionals’ Awareness of Specific Drug Safety Issues in Europe: A Survey Study","type":"article-journal","volume":"41"},"uris":["http://www.mendeley.com/documents/?uuid=578eb880-3c17-45ac-b647-61eb6334fd5b"]},{"id":"ITEM-19","itemData":{"DOI":"10.5897/ajpp2016.4614","author":[{"dropping-particle":"","family":"George","given":"Tsey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Pharmacology","id":"ITEM-19","issue":"33","issued":{"date-parts":[["2016"]]},"page":"681-689","title":"The effectiveness of dear healthcare professional letters as a risk minimization tool in Ghana","type":"article-journal","volume":"10"},"uris":["http://www.mendeley.com/documents/?uuid=dfde4f83-bf8e-4380-9478-12ae55196e73"]},{"id":"ITEM-20","itemData":{"DOI":"10.2165/11635750-000000000-00000","ISSN":"0114-5916","abstract":"BACKGROUND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Safety","id":"ITEM-20","issue":"11","issued":{"date-parts":[["2012"]]},"page":"1061-1072","title":"Healthcare Professionalsʼ Self-Reported Experiences and Preferences Related to Direct Healthcare Professional Communications","type":"article-journal","volume":"35"},"uris":["http://www.mendeley.com/documents/?uuid=00fab199-e15b-414c-a7d3-4237f55f6447"]},{"id":"ITEM-21","itemData":{"DOI":"10.1007/s13181-015-0519-3","ISSN":"19376995","abstract":"\"Boxed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Toxicology","id":"ITEM-21","issue":"2","issued":{"date-parts":[["2016"]]},"page":"180-184","publisher":"Journal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Physicians","type":"article-journal","volume":"12"},"uris":["http://www.mendeley.com/documents/?uuid=cd4b8e64-ee65-425e-ba31-a81c6c8756ce"]},{"id":"ITEM-22","itemData":{"DOI":"10.1002/pds.1102","ISSN":"10538569","abstract":"PURPOSE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Safety","id":"ITEM-22","issue":"12","issued":{"date-parts":[["2005"]]},"page":"869-875","title":"Communicating safety information to physicians: An examination of dear doctor letters","type":"article-journal","volume":"14"},"uris":["http://www.mendeley.com/documents/?uuid=dae091a1-20ba-49d7-a8c4-6e678b068bdf"]},{"id":"ITEM-23","itemData":{"DOI":"10.1007/s40264-017-0535-0","ISSN":"11791942","abstract":"Introduction: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Safety","id":"ITEM-23","issue":"8","issued":{"date-parts":[["2017"]]},"page":"729-742","title":"Communication on Safety of Medicines in Europe: Current Practices and General Practitioners’ Awareness and Preferences","type":"article-journal","volume":"40"},"uris":["http://www.mendeley.com/documents/?uuid=6231fdd5-492b-4a97-ac33-9e94200047b8"]},{"id":"ITEM-24","itemData":{"DOI":"10.3233/JRS-2008-0437","ISSN":"09246479","abstract":"Improving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Medicine","id":"ITEM-24","issue":"3","issued":{"date-parts":[["2008"]]},"page":"143-154","title":"Communicating drug risk to physicians: Challenges and opportunities","type":"article-journal","volume":"20"},"uris":["http://www.mendeley.com/documents/?uuid=6d14a012-5cc7-49f1-9702-5d8eaa34a73f"]},{"id":"ITEM-25","itemData":{"DOI":"10.1097/PTS.0000000000000101","ISSN":"1549-8425","abstract":"OBJECTIVE: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safety","id":"ITEM-25","issue":"1","issued":{"date-parts":[["2017"]]},"page":"25-30","title":"Prospective Assessment of Inpatient Boxed Warning Prescriber Adherence","type":"article-journal","volume":"13"},"uris":["http://www.mendeley.com/documents/?uuid=592aa505-072f-40b5-a249-4c3c718d6abd"]}],"mendeley":{"formattedCitation":"&lt;sup&gt;&lt;sup&gt;11&lt;/sup&gt;,&lt;sup&gt;41&lt;/sup&gt;–&lt;sup&gt;44&lt;/sup&gt;,&lt;sup&gt;46&lt;/sup&gt;–&lt;sup&gt;59&lt;/sup&gt;,&lt;sup&gt;62&lt;/sup&gt;–&lt;sup&gt;67&lt;/sup&gt;&lt;/sup&gt;","plainTextFormattedCitation":"11,41–44,46–59,62–67","previouslyFormattedCitation":"&lt;sup&gt;&lt;sup&gt;11&lt;/sup&gt;,&lt;sup&gt;41&lt;/sup&gt;–&lt;sup&gt;44&lt;/sup&gt;,&lt;sup&gt;46&lt;/sup&gt;–&lt;sup&gt;59&lt;/sup&gt;,&lt;sup&gt;62&lt;/sup&gt;–&lt;sup&gt;67&lt;/sup&gt;&lt;/sup&gt;"},"properties":{"noteIndex":0},"schema":"https://github.com/citation-style-language/schema/raw/master/csl-citation.json"}</w:instrText>
      </w:r>
      <w:r w:rsidRPr="008A639C">
        <w:rPr>
          <w:color w:val="000000"/>
          <w:vertAlign w:val="superscript"/>
        </w:rPr>
        <w:fldChar w:fldCharType="separate"/>
      </w:r>
      <w:r w:rsidR="00D60465" w:rsidRPr="00D60465">
        <w:rPr>
          <w:noProof/>
          <w:color w:val="000000"/>
          <w:vertAlign w:val="superscript"/>
        </w:rPr>
        <w:t>11,41–44,46–59,62–67</w:t>
      </w:r>
      <w:r w:rsidRPr="008A639C">
        <w:rPr>
          <w:color w:val="000000"/>
          <w:vertAlign w:val="superscript"/>
        </w:rPr>
        <w:fldChar w:fldCharType="end"/>
      </w:r>
      <w:r w:rsidRPr="008A639C">
        <w:rPr>
          <w:color w:val="000000"/>
          <w:vertAlign w:val="superscript"/>
        </w:rPr>
        <w:t xml:space="preserve"> </w:t>
      </w:r>
      <w:r w:rsidRPr="008A639C">
        <w:rPr>
          <w:color w:val="000000"/>
          <w:shd w:val="clear" w:color="auto" w:fill="FFFFFF"/>
        </w:rPr>
        <w:t>and four qualitative</w:t>
      </w:r>
      <w:r w:rsidRPr="008A639C">
        <w:rPr>
          <w:color w:val="000000"/>
          <w:vertAlign w:val="superscript"/>
        </w:rPr>
        <w:fldChar w:fldCharType="begin" w:fldLock="1"/>
      </w:r>
      <w:r w:rsidR="00D60465">
        <w:rPr>
          <w:color w:val="000000"/>
          <w:vertAlign w:val="superscript"/>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Warning","type":"article-journal","volume":"40"},"uris":["http://www.mendeley.com/documents/?uuid=623ca5ca-cd75-4a99-ad57-d70e6ee15b83"]},{"id":"ITEM-2","itemData":{"DOI":"10.1007/s40264-017-0516-3","ISSN":"11791942","abstract":"©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Safety","id":"ITEM-2","issue":"6","issued":{"date-parts":[["2017"]]},"page":"531-542","publisher":"Springer International Publishing","title":"Patient and Physician Perceptions of Drug Safety Information for Sleep Aids: A Qualitative Study","type":"article-journal","volume":"40"},"uris":["http://www.mendeley.com/documents/?uuid=ce066d0c-7bc5-47fc-aabb-218d93d9ab97"]},{"id":"ITEM-3","itemData":{"DOI":"10.3233/JRS-2008-0437","ISSN":"09246479","abstract":"Improving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Medicine","id":"ITEM-3","issue":"3","issued":{"date-parts":[["2008"]]},"page":"143-154","title":"Communicating drug risk to physicians: Challenges and opportunities","type":"article-journal","volume":"20"},"uris":["http://www.mendeley.com/documents/?uuid=6d14a012-5cc7-49f1-9702-5d8eaa34a73f"]},{"id":"ITEM-4","itemData":{"DOI":"10.1016/j.sapharm.2019.02.015","ISSN":"15517411","PMID":"30852087","abstract":"Background: When patient safety information is communicated across a regulatory jurisdiction or country, the potential to enhance the safety of community pharmacy practice is significant. While there currently exists a number of sources for patient safety information (e.g., websites, safety bulletins, online tools), knowledge of the barriers that may inhibit the use of such information sources within community pharmacies is limited. Objective: This research explores community pharmacy manager use of Canadian patient safety information sources and the barriers that may limit the use of such sources. Methods: A qualitative research study design using semi-structured interviews was conducted with 15 community pharmacy managers in the Halifax Regional Municipality of Nova Scotia, Canada. The study explored how pharmacists access and engage a variety of information sources, including corporate intranets, websites, and tools provided by third party data base repositories. Interview data were analyzed using thematic analysis. Results: Five general barriers were identified: lack of time to access information sources and its contents; too many sources of available information; too much information not relevant to community pharmacy practice; complexity navigating online information sources; and lack of community pharmacy involvement in source design. Conclusion: While pharmacies do use safety information sources to enhance practice safety, their ability to incorporate this information is inhibited by their general lack of time available to access and read safety information, lack of knowledge about where to get this information, and lack of tailored information for the community pharmacy context. Future initiatives should address increasing information awareness of available sources, consolidating and reducing information overload of such sources, and packaging information to better fit with pharmacists’ needs.","author":[{"dropping-particle":"","family":"Barker","given":"James R.","non-dropping-particle":"","parse-names":false,"suffix":""},{"dropping-particle":"","family":"Boyle","given":"Todd C.","non-dropping-particle":"","parse-names":false,"suffix":""},{"dropping-particle":"","family":"Tay","given":"Lisa","non-dropping-particle":"","parse-names":false,"suffix":""},{"dropping-particle":"","family":"Bishop","given":"Andrea","non-dropping-particle":"","parse-names":false,"suffix":""},{"dropping-particle":"","family":"Morrison","given":"Bobbi","non-dropping-particle":"","parse-names":false,"suffix":""},{"dropping-particle":"","family":"Murphy","given":"Andrea","non-dropping-particle":"","parse-names":false,"suffix":""},{"dropping-particle":"","family":"MacKinnon","given":"Neil J.","non-dropping-particle":"","parse-names":false,"suffix":""},{"dropping-particle":"","family":"Murray","given":"Emma","non-dropping-particle":"","parse-names":false,"suffix":""},{"dropping-particle":"","family":"Ho","given":"Certina","non-dropping-particle":"","parse-names":false,"suffix":""}],"container-title":"Research in Social and Administrative Pharmacy","id":"ITEM-4","issue":"7","issued":{"date-parts":[["2019"]]},"page":"895-901","publisher":"Elsevier","title":"Barriers to the use of patient safety information sources by community pharmacies","type":"article-journal","volume":"15"},"uris":["http://www.mendeley.com/documents/?uuid=b8f247a0-6d18-4283-b60f-89ccdd6f6429"]}],"mendeley":{"formattedCitation":"&lt;sup&gt;&lt;sup&gt;45&lt;/sup&gt;,&lt;sup&gt;59&lt;/sup&gt;–&lt;sup&gt;61&lt;/sup&gt;&lt;/sup&gt;","plainTextFormattedCitation":"45,59–61","previouslyFormattedCitation":"&lt;sup&gt;&lt;sup&gt;45&lt;/sup&gt;,&lt;sup&gt;59&lt;/sup&gt;–&lt;sup&gt;61&lt;/sup&gt;&lt;/sup&gt;"},"properties":{"noteIndex":0},"schema":"https://github.com/citation-style-language/schema/raw/master/csl-citation.json"}</w:instrText>
      </w:r>
      <w:r w:rsidRPr="008A639C">
        <w:rPr>
          <w:color w:val="000000"/>
          <w:vertAlign w:val="superscript"/>
        </w:rPr>
        <w:fldChar w:fldCharType="separate"/>
      </w:r>
      <w:r w:rsidR="00D60465" w:rsidRPr="00D60465">
        <w:rPr>
          <w:noProof/>
          <w:color w:val="000000"/>
          <w:vertAlign w:val="superscript"/>
        </w:rPr>
        <w:t>45,59–61</w:t>
      </w:r>
      <w:r w:rsidRPr="008A639C">
        <w:rPr>
          <w:color w:val="000000"/>
          <w:vertAlign w:val="superscript"/>
        </w:rPr>
        <w:fldChar w:fldCharType="end"/>
      </w:r>
      <w:r w:rsidRPr="008A639C">
        <w:rPr>
          <w:color w:val="000000"/>
          <w:shd w:val="clear" w:color="auto" w:fill="FFFFFF"/>
        </w:rPr>
        <w:t>. Nineteen of these studies (n=19) were conducted in the United States</w:t>
      </w:r>
      <w:r w:rsidRPr="008A639C">
        <w:rPr>
          <w:color w:val="000000"/>
          <w:vertAlign w:val="superscript"/>
        </w:rPr>
        <w:fldChar w:fldCharType="begin" w:fldLock="1"/>
      </w:r>
      <w:r w:rsidR="00D60465">
        <w:rPr>
          <w:color w:val="000000"/>
          <w:vertAlign w:val="superscript"/>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Health","id":"ITEM-3","issue":"5","issued":{"date-parts":[["2007"]]},"page":"433-439","title":"Pediatric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Warning","type":"article-journal","volume":"40"},"uris":["http://www.mendeley.com/documents/?uuid=623ca5ca-cd75-4a99-ad57-d70e6ee15b83"]},{"id":"ITEM-4","itemData":{"author":[{"dropping-particle":"","family":"Richards, J. R., Weiss, S. J., Bretz, S. W., Schneir, A. B., Rinetti, D., &amp; Derlet","given":"R. W","non-dropping-particle":"","parse-names":false,"suffix":""}],"container-title":"The California journal of emergency medicine","id":"ITEM-4","issue":"1","issued":{"date-parts":[["2003"]]},"page":"3","title":"The effects of the FDA warning on the use of droperidol by US emergency physicians","type":"article-journal","volume":"4"},"uris":["http://www.mendeley.com/documents/?uuid=584b5bde-2a89-4b72-b8c0-37610d1c2e8d"]},{"id":"ITEM-5","itemData":{"DOI":"10.1016/j.jclinane.2007.08.003","ISSN":"09528180","abstract":"Study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Anesthesia","id":"ITEM-5","issue":"1","issued":{"date-parts":[["2008"]]},"page":"35-39","title":"The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Anesthesia","type":"article-journal","volume":"20"},"uris":["http://www.mendeley.com/documents/?uuid=2337ed49-e8ad-4b3b-997b-8440fe475e5a"]},{"id":"ITEM-6","itemData":{"DOI":"10.1016/j.acap.2009.07.002.PHYSICIAN","author":[{"dropping-particle":"","family":"Garbutt, Jane M., Randall Sterkel, Christina Banister, Carrie Walbert","given":"and Robert C. Strunk","non-dropping-particle":"","parse-names":false,"suffix":""}],"container-title":"Academic pediatrics","id":"ITEM-6","issue":"1","issued":{"date-parts":[["2010"]]},"page":"64-69","title":"Physician and parent response to the FDA advisory about use of over-the-counter cough and cold medications","type":"article-journal","volume":"10"},"uris":["http://www.mendeley.com/documents/?uuid=9885c66c-902f-4b8d-8119-214a4860a02a"]},{"id":"ITEM-7","itemData":{"DOI":"10.1177/0009922809347776","ISSN":"00099228","abstract":"The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Pediatrics","id":"ITEM-7","issue":"4","issued":{"date-parts":[["2010"]]},"page":"310-315","title":"One community's perspective on the withdrawal of cough and cold medications for infants and young children","type":"article-journal","volume":"49"},"uris":["http://www.mendeley.com/documents/?uuid=d2c34ef1-7f49-4a5a-9b13-de1ff75c7ef9"]},{"id":"ITEM-8","itemData":{"DOI":"10.1016/j.yebeh.2013.06.008","ISSN":"15255050","abstract":"We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Behavior","id":"ITEM-8","issue":"1","issued":{"date-parts":[["2013"]]},"page":"36-40","publisher":"The Authors","title":"New antiepileptic drug safety information is not transmitted systematically and accepted by U.S. neurologists","type":"article-journal","volume":"29"},"uris":["http://www.mendeley.com/documents/?uuid=ce58f780-3fc6-4408-846e-72a1c3363287"]},{"id":"ITEM-9","itemData":{"author":[{"dropping-particle":"","family":"Shneker, B. F., Cios, J. S., &amp; Elliott","given":"J. O.","non-dropping-particle":"","parse-names":false,"suffix":""}],"container-title":"Neurology","id":"ITEM-9","issue":"11","issued":{"date-parts":[["2009"]]},"page":"987-991","title":"Suicidality, depression screening, and antiepileptic drugs Reaction to the FDA alert","type":"article-journal","volume":"72"},"uris":["http://www.mendeley.com/documents/?uuid=c1547b06-bb43-4181-8aef-45e2474e0807"]},{"id":"ITEM-10","itemData":{"DOI":"10.1007/s11096-011-9503-4","ISSN":"22107703","abstract":"Objective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Pharmacy","id":"ITEM-10","issue":"3","issued":{"date-parts":[["2011"]]},"page":"537-542","title":"Impact of the FDA warning of potential ceftriaxone and calcium interactions on drug use policy in clinical practice","type":"article-journal","volume":"33"},"uris":["http://www.mendeley.com/documents/?uuid=ccdc1b8f-6e24-4df8-b58b-62c112235dc4"]},{"id":"ITEM-11","itemData":{"DOI":"10.1007/s40264-017-0516-3","ISSN":"11791942","abstract":"©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Safety","id":"ITEM-11","issue":"6","issued":{"date-parts":[["2017"]]},"page":"531-542","publisher":"Springer International Publishing","title":"Patient and Physician Perceptions of Drug Safety Information for Sleep Aids: A Qualitative Study","type":"article-journal","volume":"40"},"uris":["http://www.mendeley.com/documents/?uuid=ce066d0c-7bc5-47fc-aabb-218d93d9ab97"]},{"id":"ITEM-12","itemData":{"DOI":"10.4140/TCP.n.2010.739","ISSN":"08885109","abstract":"Determine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Pharmacist","id":"ITEM-12","issue":"11","issued":{"date-parts":[["2010"]]},"page":"739-744","title":"The impact of FDA's warning on the use of antipsychotics in clinical practice: A survey","type":"article-journal","volume":"25"},"uris":["http://www.mendeley.com/documents/?uuid=9f759499-439b-426c-8897-9d5d9180c49b"]},{"id":"ITEM-13","itemData":{"DOI":"10.1016/S1081-1206(10)60529-7","ISSN":"15344436","abstract":"Background: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Immunology","id":"ITEM-13","issue":"4","issued":{"date-parts":[["2009"]]},"page":"304-310","publisher":"American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β-agonists","type":"article-journal","volume":"103"},"uris":["http://www.mendeley.com/documents/?uuid=fac109b4-7cf0-4234-8bfd-0e6fa5c15152"]},{"id":"ITEM-14","itemData":{"DOI":"10.1177/1545109709337034","ISSN":"15451097","abstract":"In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Care","id":"ITEM-14","issue":"4","issued":{"date-parts":[["2009"]]},"page":"249-252","title":"Clinicians' knowledge of 2007 food and drug administration recommendation to discontinue nelfinavir use during pregnancy","type":"article-journal","volume":"8"},"uris":["http://www.mendeley.com/documents/?uuid=99141dd8-9444-4acb-81f3-8e47fced9527"]},{"id":"ITEM-15","itemData":{"DOI":"10.1080/10903129908958959","ISSN":"10903127","abstract":"OBJECTIVE: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Care","id":"ITEM-15","issue":"4","issued":{"date-parts":[["1999"]]},"page":"306-309","title":"Prehospital consideration of sildenafil-nitrate interactions","type":"article-journal","volume":"3"},"uris":["http://www.mendeley.com/documents/?uuid=5003d5cf-7b79-40f6-93ea-0ddbf5571c96"]},{"id":"ITEM-16","itemData":{"DOI":"10.1097/PTS.0000000000000101","ISSN":"1549-8425","abstract":"OBJECTIVE: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safety","id":"ITEM-16","issue":"1","issued":{"date-parts":[["2017"]]},"page":"25-30","title":"Prospective Assessment of Inpatient Boxed Warning Prescriber Adherence","type":"article-journal","volume":"13"},"uris":["http://www.mendeley.com/documents/?uuid=592aa505-072f-40b5-a249-4c3c718d6abd"]},{"id":"ITEM-17","itemData":{"DOI":"10.1007/s13181-015-0519-3","ISSN":"19376995","abstract":"\"Boxed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Toxicology","id":"ITEM-17","issue":"2","issued":{"date-parts":[["2016"]]},"page":"180-184","publisher":"Journal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Physicians","type":"article-journal","volume":"12"},"uris":["http://www.mendeley.com/documents/?uuid=cd4b8e64-ee65-425e-ba31-a81c6c8756ce"]},{"id":"ITEM-18","itemData":{"DOI":"10.1002/pds.1102","ISSN":"10538569","abstract":"PURPOSE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Safety","id":"ITEM-18","issue":"12","issued":{"date-parts":[["2005"]]},"page":"869-875","title":"Communicating safety information to physicians: An examination of dear doctor letters","type":"article-journal","volume":"14"},"uris":["http://www.mendeley.com/documents/?uuid=dae091a1-20ba-49d7-a8c4-6e678b068bdf"]},{"id":"ITEM-19","itemData":{"DOI":"10.3233/JRS-2008-0437","ISSN":"09246479","abstract":"Improving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Medicine","id":"ITEM-19","issue":"3","issued":{"date-parts":[["2008"]]},"page":"143-154","title":"Communicating drug risk to physicians: Challenges and opportunities","type":"article-journal","volume":"20"},"uris":["http://www.mendeley.com/documents/?uuid=6d14a012-5cc7-49f1-9702-5d8eaa34a73f"]}],"mendeley":{"formattedCitation":"&lt;sup&gt;&lt;sup&gt;41&lt;/sup&gt;–&lt;sup&gt;43&lt;/sup&gt;,&lt;sup&gt;45&lt;/sup&gt;–&lt;sup&gt;48&lt;/sup&gt;,&lt;sup&gt;51&lt;/sup&gt;,&lt;sup&gt;52&lt;/sup&gt;,&lt;sup&gt;55&lt;/sup&gt;–&lt;sup&gt;57&lt;/sup&gt;,&lt;sup&gt;59&lt;/sup&gt;,&lt;sup&gt;61&lt;/sup&gt;,&lt;sup&gt;63&lt;/sup&gt;–&lt;sup&gt;67&lt;/sup&gt;&lt;/sup&gt;","plainTextFormattedCitation":"41–43,45–48,51,52,55–57,59,61,63–67","previouslyFormattedCitation":"&lt;sup&gt;&lt;sup&gt;41&lt;/sup&gt;–&lt;sup&gt;43&lt;/sup&gt;,&lt;sup&gt;45&lt;/sup&gt;–&lt;sup&gt;48&lt;/sup&gt;,&lt;sup&gt;51&lt;/sup&gt;,&lt;sup&gt;52&lt;/sup&gt;,&lt;sup&gt;55&lt;/sup&gt;–&lt;sup&gt;57&lt;/sup&gt;,&lt;sup&gt;59&lt;/sup&gt;,&lt;sup&gt;61&lt;/sup&gt;,&lt;sup&gt;63&lt;/sup&gt;–&lt;sup&gt;67&lt;/sup&gt;&lt;/sup&gt;"},"properties":{"noteIndex":0},"schema":"https://github.com/citation-style-language/schema/raw/master/csl-citation.json"}</w:instrText>
      </w:r>
      <w:r w:rsidRPr="008A639C">
        <w:rPr>
          <w:color w:val="000000"/>
          <w:vertAlign w:val="superscript"/>
        </w:rPr>
        <w:fldChar w:fldCharType="separate"/>
      </w:r>
      <w:r w:rsidR="00D60465" w:rsidRPr="00D60465">
        <w:rPr>
          <w:noProof/>
          <w:color w:val="000000"/>
          <w:vertAlign w:val="superscript"/>
        </w:rPr>
        <w:t>41–43,45–48,51,52,55–57,59,61,63–67</w:t>
      </w:r>
      <w:r w:rsidRPr="008A639C">
        <w:rPr>
          <w:color w:val="000000"/>
          <w:vertAlign w:val="superscript"/>
        </w:rPr>
        <w:fldChar w:fldCharType="end"/>
      </w:r>
      <w:r w:rsidRPr="008A639C">
        <w:t>.</w:t>
      </w:r>
      <w:r w:rsidRPr="008A639C">
        <w:rPr>
          <w:color w:val="000000"/>
          <w:shd w:val="clear" w:color="auto" w:fill="FFFFFF"/>
        </w:rPr>
        <w:t>Two studies were conducted in nine European countries as part of the Strengthening Collaboration for Operating Pharmacovigilance in Europe (SCOPE) initiative</w:t>
      </w:r>
      <w:r w:rsidRPr="008A639C">
        <w:rPr>
          <w:color w:val="000000"/>
          <w:vertAlign w:val="superscript"/>
        </w:rPr>
        <w:fldChar w:fldCharType="begin" w:fldLock="1"/>
      </w:r>
      <w:r w:rsidR="00D60465">
        <w:rPr>
          <w:color w:val="000000"/>
          <w:vertAlign w:val="superscript"/>
        </w:rPr>
        <w:instrText>ADDIN CSL_CITATION {"citationItems":[{"id":"ITEM-1","itemData":{"DOI":"10.1007/s40264-018-0643-5","ISSN":"11791942","abstract":"INTRODUCTION: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Safety","id":"ITEM-1","issue":"7","issued":{"date-parts":[["2018"]]},"page":"713-724","title":"Safety Communication Tools and Healthcare Professionals’ Awareness of Specific Drug Safety Issues in Europe: A Survey Study","type":"article-journal","volume":"41"},"uris":["http://www.mendeley.com/documents/?uuid=578eb880-3c17-45ac-b647-61eb6334fd5b"]},{"id":"ITEM-2","itemData":{"DOI":"10.1007/s40264-017-0535-0","ISSN":"11791942","abstract":"Introduction: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Safety","id":"ITEM-2","issue":"8","issued":{"date-parts":[["2017"]]},"page":"729-742","title":"Communication on Safety of Medicines in Europe: Current Practices and General Practitioners’ Awareness and Preferences","type":"article-journal","volume":"40"},"uris":["http://www.mendeley.com/documents/?uuid=6231fdd5-492b-4a97-ac33-9e94200047b8"]}],"mendeley":{"formattedCitation":"&lt;sup&gt;&lt;sup&gt;11&lt;/sup&gt;,&lt;sup&gt;58&lt;/sup&gt;&lt;/sup&gt;","plainTextFormattedCitation":"11,58","previouslyFormattedCitation":"&lt;sup&gt;&lt;sup&gt;11&lt;/sup&gt;,&lt;sup&gt;58&lt;/sup&gt;&lt;/sup&gt;"},"properties":{"noteIndex":0},"schema":"https://github.com/citation-style-language/schema/raw/master/csl-citation.json"}</w:instrText>
      </w:r>
      <w:r w:rsidRPr="008A639C">
        <w:rPr>
          <w:color w:val="000000"/>
          <w:vertAlign w:val="superscript"/>
        </w:rPr>
        <w:fldChar w:fldCharType="separate"/>
      </w:r>
      <w:r w:rsidR="00D60465" w:rsidRPr="00D60465">
        <w:rPr>
          <w:noProof/>
          <w:color w:val="000000"/>
          <w:vertAlign w:val="superscript"/>
        </w:rPr>
        <w:t>11,58</w:t>
      </w:r>
      <w:r w:rsidRPr="008A639C">
        <w:rPr>
          <w:color w:val="000000"/>
          <w:vertAlign w:val="superscript"/>
        </w:rPr>
        <w:fldChar w:fldCharType="end"/>
      </w:r>
      <w:r w:rsidRPr="008A639C">
        <w:t>.</w:t>
      </w:r>
      <w:r w:rsidRPr="008A639C">
        <w:rPr>
          <w:color w:val="000000"/>
          <w:shd w:val="clear" w:color="auto" w:fill="FFFFFF"/>
        </w:rPr>
        <w:t xml:space="preserve"> The included studies reported a range of 10 to 3625 participants, although one cohort study reported the number of patients for whom medicines were reviewed but not the number of </w:t>
      </w:r>
      <w:r w:rsidR="00623411">
        <w:rPr>
          <w:color w:val="000000"/>
          <w:shd w:val="clear" w:color="auto" w:fill="FFFFFF"/>
        </w:rPr>
        <w:t>HCP</w:t>
      </w:r>
      <w:r w:rsidRPr="008A639C">
        <w:rPr>
          <w:color w:val="000000"/>
          <w:shd w:val="clear" w:color="auto" w:fill="FFFFFF"/>
        </w:rPr>
        <w:t>s</w:t>
      </w:r>
      <w:r w:rsidRPr="008A639C">
        <w:rPr>
          <w:color w:val="000000"/>
        </w:rPr>
        <w:fldChar w:fldCharType="begin" w:fldLock="1"/>
      </w:r>
      <w:r w:rsidR="00D60465">
        <w:rPr>
          <w:color w:val="000000"/>
        </w:rPr>
        <w:instrText>ADDIN CSL_CITATION {"citationItems":[{"id":"ITEM-1","itemData":{"DOI":"10.1097/PTS.0000000000000101","ISSN":"1549-8425","abstract":"OBJECTIVE: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safety","id":"ITEM-1","issue":"1","issued":{"date-parts":[["2017"]]},"page":"25-30","title":"Prospective Assessment of Inpatient Boxed Warning Prescriber Adherence","type":"article-journal","volume":"13"},"uris":["http://www.mendeley.com/documents/?uuid=592aa505-072f-40b5-a249-4c3c718d6abd"]}],"mendeley":{"formattedCitation":"&lt;sup&gt;&lt;sup&gt;55&lt;/sup&gt;&lt;/sup&gt;","plainTextFormattedCitation":"55","previouslyFormattedCitation":"&lt;sup&gt;&lt;sup&gt;55&lt;/sup&gt;&lt;/sup&gt;"},"properties":{"noteIndex":0},"schema":"https://github.com/citation-style-language/schema/raw/master/csl-citation.json"}</w:instrText>
      </w:r>
      <w:r w:rsidRPr="008A639C">
        <w:rPr>
          <w:color w:val="000000"/>
        </w:rPr>
        <w:fldChar w:fldCharType="separate"/>
      </w:r>
      <w:r w:rsidR="00D60465" w:rsidRPr="00D60465">
        <w:rPr>
          <w:noProof/>
          <w:color w:val="000000"/>
          <w:vertAlign w:val="superscript"/>
        </w:rPr>
        <w:t>55</w:t>
      </w:r>
      <w:r w:rsidRPr="008A639C">
        <w:rPr>
          <w:color w:val="000000"/>
        </w:rPr>
        <w:fldChar w:fldCharType="end"/>
      </w:r>
      <w:r w:rsidRPr="008A639C">
        <w:rPr>
          <w:color w:val="000000"/>
          <w:shd w:val="clear" w:color="auto" w:fill="FFFFFF"/>
        </w:rPr>
        <w:t xml:space="preserve">. Most frequently, studies focused on the FDA's antidepressant </w:t>
      </w:r>
      <w:r w:rsidR="00B90801">
        <w:rPr>
          <w:color w:val="000000"/>
          <w:shd w:val="clear" w:color="auto" w:fill="FFFFFF"/>
          <w:lang w:val="en-GB"/>
        </w:rPr>
        <w:t>communication</w:t>
      </w:r>
      <w:r w:rsidRPr="008A639C">
        <w:rPr>
          <w:color w:val="000000"/>
          <w:shd w:val="clear" w:color="auto" w:fill="FFFFFF"/>
        </w:rPr>
        <w:t xml:space="preserve"> related to suicidality in children and adolescents (n=4)</w:t>
      </w:r>
      <w:r w:rsidRPr="008A639C">
        <w:rPr>
          <w:color w:val="000000"/>
          <w:vertAlign w:val="superscript"/>
        </w:rPr>
        <w:t xml:space="preserve"> </w:t>
      </w:r>
      <w:r w:rsidRPr="008A639C">
        <w:rPr>
          <w:color w:val="000000"/>
          <w:vertAlign w:val="superscript"/>
        </w:rPr>
        <w:fldChar w:fldCharType="begin" w:fldLock="1"/>
      </w:r>
      <w:r w:rsidR="00D60465">
        <w:rPr>
          <w:color w:val="000000"/>
          <w:vertAlign w:val="superscript"/>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Health","id":"ITEM-3","issue":"5","issued":{"date-parts":[["2007"]]},"page":"433-439","title":"Pediatric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Warning","type":"article-journal","volume":"40"},"uris":["http://www.mendeley.com/documents/?uuid=623ca5ca-cd75-4a99-ad57-d70e6ee15b83"]},{"id":"ITEM-4","itemData":{"DOI":"10.1097/DBP.0b013e31817bd7c9","ISSN":"0196-206X","abstract":"BACKGROUND::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Pediatrics","id":"ITEM-4","issue":"3","issued":{"date-parts":[["2008"]]},"page":"213-215","title":"Pediatric prescribing practices and the FDA black-box warning on antidepressants","type":"article-journal","volume":"29"},"uris":["http://www.mendeley.com/documents/?uuid=3167f295-966e-43d4-bb53-a7548d76673a"]}],"mendeley":{"formattedCitation":"&lt;sup&gt;&lt;sup&gt;41&lt;/sup&gt;,&lt;sup&gt;52&lt;/sup&gt;,&lt;sup&gt;61&lt;/sup&gt;,&lt;sup&gt;62&lt;/sup&gt;&lt;/sup&gt;","plainTextFormattedCitation":"41,52,61,62","previouslyFormattedCitation":"&lt;sup&gt;&lt;sup&gt;41&lt;/sup&gt;,&lt;sup&gt;52&lt;/sup&gt;,&lt;sup&gt;61&lt;/sup&gt;,&lt;sup&gt;62&lt;/sup&gt;&lt;/sup&gt;"},"properties":{"noteIndex":0},"schema":"https://github.com/citation-style-language/schema/raw/master/csl-citation.json"}</w:instrText>
      </w:r>
      <w:r w:rsidRPr="008A639C">
        <w:rPr>
          <w:color w:val="000000"/>
          <w:vertAlign w:val="superscript"/>
        </w:rPr>
        <w:fldChar w:fldCharType="separate"/>
      </w:r>
      <w:r w:rsidR="00D60465" w:rsidRPr="00D60465">
        <w:rPr>
          <w:noProof/>
          <w:color w:val="000000"/>
          <w:vertAlign w:val="superscript"/>
        </w:rPr>
        <w:t>41,52,61,62</w:t>
      </w:r>
      <w:r w:rsidRPr="008A639C">
        <w:rPr>
          <w:color w:val="000000"/>
          <w:vertAlign w:val="superscript"/>
        </w:rPr>
        <w:fldChar w:fldCharType="end"/>
      </w:r>
      <w:r w:rsidRPr="008A639C">
        <w:rPr>
          <w:color w:val="000000"/>
          <w:shd w:val="clear" w:color="auto" w:fill="FFFFFF"/>
        </w:rPr>
        <w:t>. Table 1 lists the characteristics of the included studies. The table of characteristics has been updated following a correction of de Vries</w:t>
      </w:r>
      <w:r w:rsidRPr="008A639C">
        <w:rPr>
          <w:color w:val="000000"/>
        </w:rPr>
        <w:fldChar w:fldCharType="begin" w:fldLock="1"/>
      </w:r>
      <w:r w:rsidR="00D60465">
        <w:rPr>
          <w:color w:val="000000"/>
        </w:rPr>
        <w:instrText>ADDIN CSL_CITATION {"citationItems":[{"id":"ITEM-1","itemData":{"DOI":"10.1007/s40264-017-0535-0","ISSN":"11791942","abstract":"Introduction: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Safety","id":"ITEM-1","issue":"8","issued":{"date-parts":[["2017"]]},"page":"729-742","title":"Communication on Safety of Medicines in Europe: Current Practices and General Practitioners’ Awareness and Preferences","type":"article-journal","volume":"40"},"uris":["http://www.mendeley.com/documents/?uuid=6231fdd5-492b-4a97-ac33-9e94200047b8"]}],"mendeley":{"formattedCitation":"&lt;sup&gt;&lt;sup&gt;58&lt;/sup&gt;&lt;/sup&gt;","plainTextFormattedCitation":"58","previouslyFormattedCitation":"&lt;sup&gt;&lt;sup&gt;58&lt;/sup&gt;&lt;/sup&gt;"},"properties":{"noteIndex":0},"schema":"https://github.com/citation-style-language/schema/raw/master/csl-citation.json"}</w:instrText>
      </w:r>
      <w:r w:rsidRPr="008A639C">
        <w:rPr>
          <w:color w:val="000000"/>
        </w:rPr>
        <w:fldChar w:fldCharType="separate"/>
      </w:r>
      <w:r w:rsidR="00D60465" w:rsidRPr="00D60465">
        <w:rPr>
          <w:noProof/>
          <w:color w:val="000000"/>
          <w:vertAlign w:val="superscript"/>
        </w:rPr>
        <w:t>58</w:t>
      </w:r>
      <w:r w:rsidRPr="008A639C">
        <w:rPr>
          <w:color w:val="000000"/>
        </w:rPr>
        <w:fldChar w:fldCharType="end"/>
      </w:r>
      <w:r w:rsidRPr="008A639C">
        <w:rPr>
          <w:color w:val="000000"/>
          <w:shd w:val="clear" w:color="auto" w:fill="FFFFFF"/>
        </w:rPr>
        <w:t xml:space="preserve"> </w:t>
      </w:r>
      <w:r w:rsidRPr="008A639C">
        <w:fldChar w:fldCharType="begin" w:fldLock="1"/>
      </w:r>
      <w:r w:rsidR="00D60465">
        <w:instrText>ADDIN CSL_CITATION {"citationItems":[{"id":"ITEM-1","itemData":{"DOI":"10.1007/s40264-020-00972-x","ISBN":"0123456789","ISSN":"11791942","PMID":"32607894","abstract":"In the original publication of the article, the headings of columns 3 and 4 in the data table of Fig. 2 were switched. In this correction, the original Fig. 2 (Fig. 1) and the correct Fig. 2 (Fig. 2) are published.","author":[{"dropping-particle":"","family":"Vries","given":"Sieta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Safety","id":"ITEM-1","issue":"8","issued":{"date-parts":[["2020"]]},"page":"827-829","publisher":"Springer International Publishing","title":"Correction to: Safety Communication Tools and Healthcare Professionals’ Awareness of Specific Drug Safety Issues in Europe: A Survey Study (Drug Safety, (2018), 41, 7, (713-724), 10.1007/s40264-018-0643-5)","type":"article-journal","volume":"43"},"uris":["http://www.mendeley.com/documents/?uuid=529e9741-a809-46df-b212-203bd4a5e181"]}],"mendeley":{"formattedCitation":"&lt;sup&gt;&lt;sup&gt;68&lt;/sup&gt;&lt;/sup&gt;","plainTextFormattedCitation":"68","previouslyFormattedCitation":"&lt;sup&gt;&lt;sup&gt;68&lt;/sup&gt;&lt;/sup&gt;"},"properties":{"noteIndex":0},"schema":"https://github.com/citation-style-language/schema/raw/master/csl-citation.json"}</w:instrText>
      </w:r>
      <w:r w:rsidRPr="008A639C">
        <w:fldChar w:fldCharType="separate"/>
      </w:r>
      <w:r w:rsidR="00D60465" w:rsidRPr="00D60465">
        <w:rPr>
          <w:noProof/>
          <w:vertAlign w:val="superscript"/>
        </w:rPr>
        <w:t>68</w:t>
      </w:r>
      <w:r w:rsidRPr="008A639C">
        <w:fldChar w:fldCharType="end"/>
      </w:r>
      <w:r w:rsidRPr="008A639C">
        <w:rPr>
          <w:color w:val="000000"/>
          <w:shd w:val="clear" w:color="auto" w:fill="FFFFFF"/>
        </w:rPr>
        <w:t xml:space="preserve">. The contribution of each study to the TDF domains is presented with their total quality assessment in Table </w:t>
      </w:r>
      <w:r w:rsidR="00675016">
        <w:rPr>
          <w:color w:val="000000"/>
          <w:shd w:val="clear" w:color="auto" w:fill="FFFFFF"/>
        </w:rPr>
        <w:t>2</w:t>
      </w:r>
      <w:r w:rsidRPr="008A639C">
        <w:rPr>
          <w:color w:val="000000"/>
          <w:shd w:val="clear" w:color="auto" w:fill="FFFFFF"/>
        </w:rPr>
        <w:t>. </w:t>
      </w:r>
    </w:p>
    <w:p w14:paraId="3CBE79CE" w14:textId="77777777" w:rsidR="00B2627C" w:rsidRPr="008A639C" w:rsidRDefault="00B2627C" w:rsidP="0055148F"/>
    <w:p w14:paraId="7253A37B" w14:textId="77777777" w:rsidR="00B2627C" w:rsidRPr="008A639C" w:rsidRDefault="00B2627C" w:rsidP="0055148F"/>
    <w:p w14:paraId="0DB3A91C" w14:textId="77777777" w:rsidR="00B2627C" w:rsidRPr="008A639C" w:rsidRDefault="00B2627C" w:rsidP="0055148F"/>
    <w:p w14:paraId="406B61BA" w14:textId="77777777" w:rsidR="0038798E" w:rsidRPr="008A639C" w:rsidRDefault="007768C0" w:rsidP="0038798E">
      <w:pPr>
        <w:jc w:val="both"/>
        <w:rPr>
          <w:b/>
        </w:rPr>
      </w:pPr>
      <w:r w:rsidRPr="008A639C">
        <w:rPr>
          <w:b/>
        </w:rPr>
        <w:t>3.2 Quality assessment</w:t>
      </w:r>
    </w:p>
    <w:p w14:paraId="7290EC24" w14:textId="77777777" w:rsidR="0038798E" w:rsidRPr="008A639C" w:rsidRDefault="0038798E" w:rsidP="0038798E">
      <w:pPr>
        <w:rPr>
          <w:lang w:val="en-US"/>
        </w:rPr>
      </w:pPr>
    </w:p>
    <w:p w14:paraId="3CC01D89" w14:textId="254209B9" w:rsidR="0038798E" w:rsidRPr="008A639C" w:rsidRDefault="007768C0" w:rsidP="0038798E">
      <w:pPr>
        <w:jc w:val="both"/>
      </w:pPr>
      <w:r w:rsidRPr="008A639C">
        <w:rPr>
          <w:lang w:val="en-US"/>
        </w:rPr>
        <w:t>All studies fulfilled the two screening questions of the MMAT. Qualitative studies had fulfilled four or all the five items of the MMAT</w:t>
      </w:r>
      <w:r w:rsidRPr="008A639C">
        <w:rPr>
          <w:bCs/>
          <w:color w:val="000000" w:themeColor="text1"/>
          <w:vertAlign w:val="superscript"/>
        </w:rPr>
        <w:fldChar w:fldCharType="begin" w:fldLock="1"/>
      </w:r>
      <w:r w:rsidR="00D60465">
        <w:rPr>
          <w:bCs/>
          <w:color w:val="000000" w:themeColor="text1"/>
          <w:vertAlign w:val="superscript"/>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Study","type":"article-journal","volume":"40"},"uris":["http://www.mendeley.com/documents/?uuid=ce066d0c-7bc5-47fc-aabb-218d93d9ab97"]},{"id":"ITEM-2","itemData":{"DOI":"10.1016/j.jadohealth.2006.12.006","ISSN":"1054139X","abstract":"Purpose: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Health","id":"ITEM-2","issue":"5","issued":{"date-parts":[["2007"]]},"page":"433-439","title":"Pediatric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Warning","type":"article-journal","volume":"40"},"uris":["http://www.mendeley.com/documents/?uuid=623ca5ca-cd75-4a99-ad57-d70e6ee15b83"]},{"id":"ITEM-3","itemData":{"DOI":"10.3233/JRS-2008-0437","ISSN":"09246479","abstract":"Improving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Medicine","id":"ITEM-3","issue":"3","issued":{"date-parts":[["2008"]]},"page":"143-154","title":"Communicating drug risk to physicians: Challenges and opportunities","type":"article-journal","volume":"20"},"uris":["http://www.mendeley.com/documents/?uuid=6d14a012-5cc7-49f1-9702-5d8eaa34a73f"]},{"id":"ITEM-4","itemData":{"DOI":"10.1016/j.sapharm.2019.02.015","ISSN":"15517411","PMID":"30852087","abstract":"Background: When patient safety information is communicated across a regulatory jurisdiction or country, the potential to enhance the safety of community pharmacy practice is significant. While there currently exists a number of sources for patient safety information (e.g., websites, safety bulletins, online tools), knowledge of the barriers that may inhibit the use of such information sources within community pharmacies is limited. Objective: This research explores community pharmacy manager use of Canadian patient safety information sources and the barriers that may limit the use of such sources. Methods: A qualitative research study design using semi-structured interviews was conducted with 15 community pharmacy managers in the Halifax Regional Municipality of Nova Scotia, Canada. The study explored how pharmacists access and engage a variety of information sources, including corporate intranets, websites, and tools provided by third party data base repositories. Interview data were analyzed using thematic analysis. Results: Five general barriers were identified: lack of time to access information sources and its contents; too many sources of available information; too much information not relevant to community pharmacy practice; complexity navigating online information sources; and lack of community pharmacy involvement in source design. Conclusion: While pharmacies do use safety information sources to enhance practice safety, their ability to incorporate this information is inhibited by their general lack of time available to access and read safety information, lack of knowledge about where to get this information, and lack of tailored information for the community pharmacy context. Future initiatives should address increasing information awareness of available sources, consolidating and reducing information overload of such sources, and packaging information to better fit with pharmacists’ needs.","author":[{"dropping-particle":"","family":"Barker","given":"James R.","non-dropping-particle":"","parse-names":false,"suffix":""},{"dropping-particle":"","family":"Boyle","given":"Todd C.","non-dropping-particle":"","parse-names":false,"suffix":""},{"dropping-particle":"","family":"Tay","given":"Lisa","non-dropping-particle":"","parse-names":false,"suffix":""},{"dropping-particle":"","family":"Bishop","given":"Andrea","non-dropping-particle":"","parse-names":false,"suffix":""},{"dropping-particle":"","family":"Morrison","given":"Bobbi","non-dropping-particle":"","parse-names":false,"suffix":""},{"dropping-particle":"","family":"Murphy","given":"Andrea","non-dropping-particle":"","parse-names":false,"suffix":""},{"dropping-particle":"","family":"MacKinnon","given":"Neil J.","non-dropping-particle":"","parse-names":false,"suffix":""},{"dropping-particle":"","family":"Murray","given":"Emma","non-dropping-particle":"","parse-names":false,"suffix":""},{"dropping-particle":"","family":"Ho","given":"Certina","non-dropping-particle":"","parse-names":false,"suffix":""}],"container-title":"Research in Social and Administrative Pharmacy","id":"ITEM-4","issue":"7","issued":{"date-parts":[["2019"]]},"page":"895-901","publisher":"Elsevier","title":"Barriers to the use of patient safety information sources by community pharmacies","type":"article-journal","volume":"15"},"uris":["http://www.mendeley.com/documents/?uuid=b8f247a0-6d18-4283-b60f-89ccdd6f6429"]}],"mendeley":{"formattedCitation":"&lt;sup&gt;&lt;sup&gt;45&lt;/sup&gt;,&lt;sup&gt;59&lt;/sup&gt;–&lt;sup&gt;61&lt;/sup&gt;&lt;/sup&gt;","plainTextFormattedCitation":"45,59–61","previouslyFormattedCitation":"&lt;sup&gt;&lt;sup&gt;45&lt;/sup&gt;,&lt;sup&gt;59&lt;/sup&gt;–&lt;sup&gt;61&lt;/sup&gt;&lt;/sup&gt;"},"properties":{"noteIndex":0},"schema":"https://github.com/citation-style-language/schema/raw/master/csl-citation.json"}</w:instrText>
      </w:r>
      <w:r w:rsidRPr="008A639C">
        <w:rPr>
          <w:bCs/>
          <w:color w:val="000000" w:themeColor="text1"/>
          <w:vertAlign w:val="superscript"/>
        </w:rPr>
        <w:fldChar w:fldCharType="separate"/>
      </w:r>
      <w:r w:rsidR="00D60465" w:rsidRPr="00D60465">
        <w:rPr>
          <w:bCs/>
          <w:noProof/>
          <w:color w:val="000000" w:themeColor="text1"/>
          <w:vertAlign w:val="superscript"/>
        </w:rPr>
        <w:t>45,59–61</w:t>
      </w:r>
      <w:r w:rsidRPr="008A639C">
        <w:rPr>
          <w:bCs/>
          <w:color w:val="000000" w:themeColor="text1"/>
          <w:vertAlign w:val="superscript"/>
        </w:rPr>
        <w:fldChar w:fldCharType="end"/>
      </w:r>
      <w:r w:rsidRPr="008A639C">
        <w:rPr>
          <w:lang w:val="en-US"/>
        </w:rPr>
        <w:t>.  However, quantitative studies differed in their quality scores ranging from meeting one item to meeting four of the five MMAT items</w:t>
      </w:r>
      <w:r w:rsidRPr="008A639C">
        <w:rPr>
          <w:bCs/>
          <w:color w:val="000000" w:themeColor="text1"/>
          <w:vertAlign w:val="superscript"/>
        </w:rPr>
        <w:fldChar w:fldCharType="begin" w:fldLock="1"/>
      </w:r>
      <w:r w:rsidR="00D60465">
        <w:rPr>
          <w:bCs/>
          <w:color w:val="000000" w:themeColor="text1"/>
          <w:vertAlign w:val="superscript"/>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Pediatrics","id":"ITEM-3","issue":"3","issued":{"date-parts":[["2008"]]},"page":"213-215","title":"Pediatric prescribing practices and the FDA black-box warning on antidepressants","type":"article-journal","volume":"29"},"uris":["http://www.mendeley.com/documents/?uuid=3167f295-966e-43d4-bb53-a7548d76673a"]},{"id":"ITEM-4","itemData":{"author":[{"dropping-particle":"","family":"Richards, J. R., Weiss, S. J., Bretz, S. W., Schneir, A. B., Rinetti, D., &amp; Derlet","given":"R. W","non-dropping-particle":"","parse-names":false,"suffix":""}],"container-title":"The California journal of emergency medicine","id":"ITEM-4","issue":"1","issued":{"date-parts":[["2003"]]},"page":"3","title":"The effects of the FDA warning on the use of droperidol by US emergency physicians","type":"article-journal","volume":"4"},"uris":["http://www.mendeley.com/documents/?uuid=584b5bde-2a89-4b72-b8c0-37610d1c2e8d"]},{"id":"ITEM-5","itemData":{"DOI":"10.1016/j.jclinane.2007.08.003","ISSN":"09528180","abstract":"Study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Anesthesia","id":"ITEM-5","issue":"1","issued":{"date-parts":[["2008"]]},"page":"35-39","title":"The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Anesthesia","type":"article-journal","volume":"20"},"uris":["http://www.mendeley.com/documents/?uuid=2337ed49-e8ad-4b3b-997b-8440fe475e5a"]},{"id":"ITEM-6","itemData":{"DOI":"10.1016/j.acap.2009.07.002.PHYSICIAN","author":[{"dropping-particle":"","family":"Garbutt, Jane M., Randall Sterkel, Christina Banister, Carrie Walbert","given":"and Robert C. Strunk","non-dropping-particle":"","parse-names":false,"suffix":""}],"container-title":"Academic pediatrics","id":"ITEM-6","issue":"1","issued":{"date-parts":[["2010"]]},"page":"64-69","title":"Physician and parent response to the FDA advisory about use of over-the-counter cough and cold medications","type":"article-journal","volume":"10"},"uris":["http://www.mendeley.com/documents/?uuid=9885c66c-902f-4b8d-8119-214a4860a02a"]},{"id":"ITEM-7","itemData":{"DOI":"10.1177/0009922809347776","ISSN":"00099228","abstract":"The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Pediatrics","id":"ITEM-7","issue":"4","issued":{"date-parts":[["2010"]]},"page":"310-315","title":"One community's perspective on the withdrawal of cough and cold medications for infants and young children","type":"article-journal","volume":"49"},"uris":["http://www.mendeley.com/documents/?uuid=d2c34ef1-7f49-4a5a-9b13-de1ff75c7ef9"]},{"id":"ITEM-8","itemData":{"DOI":"10.1016/j.yebeh.2013.06.008","ISSN":"15255050","abstract":"We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Behavior","id":"ITEM-8","issue":"1","issued":{"date-parts":[["2013"]]},"page":"36-40","publisher":"The Authors","title":"New antiepileptic drug safety information is not transmitted systematically and accepted by U.S. neurologists","type":"article-journal","volume":"29"},"uris":["http://www.mendeley.com/documents/?uuid=ce58f780-3fc6-4408-846e-72a1c3363287"]},{"id":"ITEM-9","itemData":{"author":[{"dropping-particle":"","family":"Shneker, B. F., Cios, J. S., &amp; Elliott","given":"J. O.","non-dropping-particle":"","parse-names":false,"suffix":""}],"container-title":"Neurology","id":"ITEM-9","issue":"11","issued":{"date-parts":[["2009"]]},"page":"987-991","title":"Suicidality, depression screening, and antiepileptic drugs Reaction to the FDA alert","type":"article-journal","volume":"72"},"uris":["http://www.mendeley.com/documents/?uuid=c1547b06-bb43-4181-8aef-45e2474e0807"]},{"id":"ITEM-10","itemData":{"DOI":"10.1007/s11096-011-9503-4","ISSN":"22107703","abstract":"Objective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Pharmacy","id":"ITEM-10","issue":"3","issued":{"date-parts":[["2011"]]},"page":"537-542","title":"Impact of the FDA warning of potential ceftriaxone and calcium interactions on drug use policy in clinical practice","type":"article-journal","volume":"33"},"uris":["http://www.mendeley.com/documents/?uuid=ccdc1b8f-6e24-4df8-b58b-62c112235dc4"]},{"id":"ITEM-11","itemData":{"DOI":"10.4212/cjhp.v62i6.846","ISSN":"00084123","abstract":"BACKGROUND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Pharmacy","id":"ITEM-11","issue":"6","issued":{"date-parts":[["2009"]]},"page":"483-489","title":"Survey of Canadian pharmacists' responses to warnings of potential interactions between ceftriaxone and calcium in IV solutions","type":"article-journal","volume":"62"},"uris":["http://www.mendeley.com/documents/?uuid=5a23f232-e5b7-4c9c-99d5-e0b95aab7e72"]},{"id":"ITEM-12","itemData":{"DOI":"10.4140/TCP.n.2010.739","ISSN":"08885109","abstract":"Determine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Pharmacist","id":"ITEM-12","issue":"11","issued":{"date-parts":[["2010"]]},"page":"739-744","title":"The impact of FDA's warning on the use of antipsychotics in clinical practice: A survey","type":"article-journal","volume":"25"},"uris":["http://www.mendeley.com/documents/?uuid=9f759499-439b-426c-8897-9d5d9180c49b"]},{"id":"ITEM-13","itemData":{"DOI":"10.1016/S1081-1206(10)60529-7","ISSN":"15344436","abstract":"Background: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Immunology","id":"ITEM-13","issue":"4","issued":{"date-parts":[["2009"]]},"page":"304-310","publisher":"American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β-agonists","type":"article-journal","volume":"103"},"uris":["http://www.mendeley.com/documents/?uuid=fac109b4-7cf0-4234-8bfd-0e6fa5c15152"]},{"id":"ITEM-14","itemData":{"DOI":"10.1177/1545109709337034","ISSN":"15451097","abstract":"In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Care","id":"ITEM-14","issue":"4","issued":{"date-parts":[["2009"]]},"page":"249-252","title":"Clinicians' knowledge of 2007 food and drug administration recommendation to discontinue nelfinavir use during pregnancy","type":"article-journal","volume":"8"},"uris":["http://www.mendeley.com/documents/?uuid=99141dd8-9444-4acb-81f3-8e47fced9527"]},{"id":"ITEM-15","itemData":{"DOI":"10.1111/jep.12228","ISSN":"13652753","abstract":"Rationale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Practice","id":"ITEM-15","issue":"1","issued":{"date-parts":[["2015"]]},"page":"57-66","title":"Reducing risk of overdose with midazolam injection in adults: An evaluation of change in clinical practice to improve patient safety in England","type":"article-journal","volume":"21"},"uris":["http://www.mendeley.com/documents/?uuid=6955f813-3ab8-4165-b6a4-761809816702"]},{"id":"ITEM-16","itemData":{"DOI":"10.1007/s00228-011-1055-y","ISSN":"00316970","abstract":"Purpose: After reports of malaise in infants immediately after the oral administration of two brands of vitamin D solutions, a \"Dear Doctor letter\" (DDL) containing recommendations for the administration of vitamin D was sent to all French paediatricians and pharmacies and a large number of French general practitioners (GPs) with a predominantly paediatric practice. The DDL and a press release were published on the French Medicines Agency website and distributed via a mailing list. The objective of this study was to assess the effectiveness of such a DDL and to collect the opinions of healthcare professionals on the best way to provide them with information. Methods: A questionnaire was sent to a national random sample of 145 paediatricians, 680 GPs and 230 pharmacists. Results: Only 49% of responding paediatricians, 48% of GPs and 67% of pharmacists were aware of the warning. Among the participating healthcare professionals aware of the warning and who prescribed/dispensed these vitamins, 50% of paediatricians and 68% of GPs stated that they had changed their prescribing behaviour, and 68% of pharmacists stated that they had modified their advice when dispensing. According to the responding healthcare professionals, postal letters remained the best way to issue safety warnings. Some of the respondents suggested that the DDL be more distinctive in terms of being a DDL and that the information be more widely disseminated to other stakeholders involved in the healthcare system. Conclusions: This survey of a national random sample of healthcare professionals revealed that many of the respondents paid little attention to the DDL and were therefore unlikely to change their practices. A potential supplementary method for disseminating recommendations for medicine administration could be to apply stickers on medicine boxes, as this approach has the additional advantage of directly informing the concerned population, i.e. the parents. © 2011 Springer-Verlag.","author":[{"dropping-particle":"","family":"Théophile","given":"Hélène","non-dropping-particle":"","parse-names":false,"suffix":""},{"dropping-particle":"","family":"Miremont-Salamé","given":"Ghada","non-dropping-particle":"","parse-names":false,"suffix":""},{"dropping-particle":"","family":"Robinson","given":"Philip","non-dropping-particle":"","parse-names":false,"suffix":""},{"dropping-particle":"","family":"Moore","given":"Nicholas","non-dropping-particle":"","parse-names":false,"suffix":""},{"dropping-particle":"","family":"Bégaud","given":"Bernard","non-dropping-particle":"","parse-names":false,"suffix":""},{"dropping-particle":"","family":"Haramburu","given":"Françoise","non-dropping-particle":"","parse-names":false,"suffix":""}],"container-title":"European Journal of Clinical Pharmacology","id":"ITEM-16","issue":"7","issued":{"date-parts":[["2011"]]},"page":"681-686","title":"Relevance of a \"dear Doctor letter\" to alert healthcare providers to new recommendations for vitamin D administration","type":"article-journal","volume":"67"},"uris":["http://www.mendeley.com/documents/?uuid=8754f4f4-8b7c-4801-8a50-d71f5f27e8cf"]},{"id":"ITEM-17","itemData":{"DOI":"10.1080/10903129908958959","ISSN":"10903127","abstract":"OBJECTIVE: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Care","id":"ITEM-17","issue":"4","issued":{"date-parts":[["1999"]]},"page":"306-309","title":"Prehospital consideration of sildenafil-nitrate interactions","type":"article-journal","volume":"3"},"uris":["http://www.mendeley.com/documents/?uuid=5003d5cf-7b79-40f6-93ea-0ddbf5571c96"]},{"id":"ITEM-18","itemData":{"DOI":"10.1007/s40264-018-0643-5","ISSN":"11791942","abstract":"INTRODUCTION: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Safety","id":"ITEM-18","issue":"7","issued":{"date-parts":[["2018"]]},"page":"713-724","title":"Safety Communication Tools and Healthcare Professionals’ Awareness of Specific Drug Safety Issues in Europe: A Survey Study","type":"article-journal","volume":"41"},"uris":["http://www.mendeley.com/documents/?uuid=578eb880-3c17-45ac-b647-61eb6334fd5b"]},{"id":"ITEM-19","itemData":{"DOI":"10.5897/ajpp2016.4614","author":[{"dropping-particle":"","family":"George","given":"Tsey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Pharmacology","id":"ITEM-19","issue":"33","issued":{"date-parts":[["2016"]]},"page":"681-689","title":"The effectiveness of dear healthcare professional letters as a risk minimization tool in Ghana","type":"article-journal","volume":"10"},"uris":["http://www.mendeley.com/documents/?uuid=dfde4f83-bf8e-4380-9478-12ae55196e73"]},{"id":"ITEM-20","itemData":{"DOI":"10.2165/11635750-000000000-00000","ISSN":"0114-5916","abstract":"BACKGROUND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Safety","id":"ITEM-20","issue":"11","issued":{"date-parts":[["2012"]]},"page":"1061-1072","title":"Healthcare Professionalsʼ Self-Reported Experiences and Preferences Related to Direct Healthcare Professional Communications","type":"article-journal","volume":"35"},"uris":["http://www.mendeley.com/documents/?uuid=00fab199-e15b-414c-a7d3-4237f55f6447"]},{"id":"ITEM-21","itemData":{"DOI":"10.1007/s13181-015-0519-3","ISSN":"19376995","abstract":"\"Boxed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Toxicology","id":"ITEM-21","issue":"2","issued":{"date-parts":[["2016"]]},"page":"180-184","publisher":"Journal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Physicians","type":"article-journal","volume":"12"},"uris":["http://www.mendeley.com/documents/?uuid=cd4b8e64-ee65-425e-ba31-a81c6c8756ce"]},{"id":"ITEM-22","itemData":{"DOI":"10.1002/pds.1102","ISSN":"10538569","abstract":"PURPOSE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Safety","id":"ITEM-22","issue":"12","issued":{"date-parts":[["2005"]]},"page":"869-875","title":"Communicating safety information to physicians: An examination of dear doctor letters","type":"article-journal","volume":"14"},"uris":["http://www.mendeley.com/documents/?uuid=dae091a1-20ba-49d7-a8c4-6e678b068bdf"]},{"id":"ITEM-23","itemData":{"DOI":"10.1007/s40264-017-0535-0","ISSN":"11791942","abstract":"Introduction: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Safety","id":"ITEM-23","issue":"8","issued":{"date-parts":[["2017"]]},"page":"729-742","title":"Communication on Safety of Medicines in Europe: Current Practices and General Practitioners’ Awareness and Preferences","type":"article-journal","volume":"40"},"uris":["http://www.mendeley.com/documents/?uuid=6231fdd5-492b-4a97-ac33-9e94200047b8"]},{"id":"ITEM-24","itemData":{"DOI":"10.3233/JRS-2008-0437","ISSN":"09246479","abstract":"Improving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Medicine","id":"ITEM-24","issue":"3","issued":{"date-parts":[["2008"]]},"page":"143-154","title":"Communicating drug risk to physicians: Challenges and opportunities","type":"article-journal","volume":"20"},"uris":["http://www.mendeley.com/documents/?uuid=6d14a012-5cc7-49f1-9702-5d8eaa34a73f"]},{"id":"ITEM-25","itemData":{"DOI":"10.1097/PTS.0000000000000101","ISSN":"1549-8425","abstract":"OBJECTIVE: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safety","id":"ITEM-25","issue":"1","issued":{"date-parts":[["2017"]]},"page":"25-30","title":"Prospective Assessment of Inpatient Boxed Warning Prescriber Adherence","type":"article-journal","volume":"13"},"uris":["http://www.mendeley.com/documents/?uuid=592aa505-072f-40b5-a249-4c3c718d6abd"]}],"mendeley":{"formattedCitation":"&lt;sup&gt;&lt;sup&gt;11&lt;/sup&gt;,&lt;sup&gt;41&lt;/sup&gt;–&lt;sup&gt;44&lt;/sup&gt;,&lt;sup&gt;46&lt;/sup&gt;–&lt;sup&gt;59&lt;/sup&gt;,&lt;sup&gt;62&lt;/sup&gt;–&lt;sup&gt;67&lt;/sup&gt;&lt;/sup&gt;","plainTextFormattedCitation":"11,41–44,46–59,62–67","previouslyFormattedCitation":"&lt;sup&gt;&lt;sup&gt;11&lt;/sup&gt;,&lt;sup&gt;41&lt;/sup&gt;–&lt;sup&gt;44&lt;/sup&gt;,&lt;sup&gt;46&lt;/sup&gt;–&lt;sup&gt;59&lt;/sup&gt;,&lt;sup&gt;62&lt;/sup&gt;–&lt;sup&gt;67&lt;/sup&gt;&lt;/sup&gt;"},"properties":{"noteIndex":0},"schema":"https://github.com/citation-style-language/schema/raw/master/csl-citation.json"}</w:instrText>
      </w:r>
      <w:r w:rsidRPr="008A639C">
        <w:rPr>
          <w:bCs/>
          <w:color w:val="000000" w:themeColor="text1"/>
          <w:vertAlign w:val="superscript"/>
        </w:rPr>
        <w:fldChar w:fldCharType="separate"/>
      </w:r>
      <w:r w:rsidR="00D60465" w:rsidRPr="00D60465">
        <w:rPr>
          <w:bCs/>
          <w:noProof/>
          <w:color w:val="000000" w:themeColor="text1"/>
          <w:vertAlign w:val="superscript"/>
        </w:rPr>
        <w:t>11,41–44,46–59,62–67</w:t>
      </w:r>
      <w:r w:rsidRPr="008A639C">
        <w:rPr>
          <w:bCs/>
          <w:color w:val="000000" w:themeColor="text1"/>
          <w:vertAlign w:val="superscript"/>
        </w:rPr>
        <w:fldChar w:fldCharType="end"/>
      </w:r>
      <w:r w:rsidRPr="008A639C">
        <w:rPr>
          <w:bCs/>
          <w:color w:val="000000" w:themeColor="text1"/>
          <w:vertAlign w:val="superscript"/>
        </w:rPr>
        <w:t>.</w:t>
      </w:r>
      <w:r w:rsidRPr="008A639C">
        <w:rPr>
          <w:lang w:val="en-US"/>
        </w:rPr>
        <w:t xml:space="preserve"> </w:t>
      </w:r>
      <w:r w:rsidRPr="008A639C">
        <w:rPr>
          <w:color w:val="000000"/>
          <w:shd w:val="clear" w:color="auto" w:fill="FFFFFF"/>
        </w:rPr>
        <w:t>The main reason quantitative studies failed to satisfy MMAT items was a lack of reporting</w:t>
      </w:r>
      <w:r w:rsidRPr="008A639C">
        <w:rPr>
          <w:bCs/>
          <w:color w:val="000000" w:themeColor="text1"/>
          <w:vertAlign w:val="superscript"/>
        </w:rPr>
        <w:fldChar w:fldCharType="begin" w:fldLock="1"/>
      </w:r>
      <w:r w:rsidR="00D60465">
        <w:rPr>
          <w:bCs/>
          <w:color w:val="000000" w:themeColor="text1"/>
          <w:vertAlign w:val="superscript"/>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Pediatrics","id":"ITEM-3","issue":"3","issued":{"date-parts":[["2008"]]},"page":"213-215","title":"Pediatric prescribing practices and the FDA black-box warning on antidepressants","type":"article-journal","volume":"29"},"uris":["http://www.mendeley.com/documents/?uuid=3167f295-966e-43d4-bb53-a7548d76673a"]},{"id":"ITEM-4","itemData":{"author":[{"dropping-particle":"","family":"Richards, J. R., Weiss, S. J., Bretz, S. W., Schneir, A. B., Rinetti, D., &amp; Derlet","given":"R. W","non-dropping-particle":"","parse-names":false,"suffix":""}],"container-title":"The California journal of emergency medicine","id":"ITEM-4","issue":"1","issued":{"date-parts":[["2003"]]},"page":"3","title":"The effects of the FDA warning on the use of droperidol by US emergency physicians","type":"article-journal","volume":"4"},"uris":["http://www.mendeley.com/documents/?uuid=584b5bde-2a89-4b72-b8c0-37610d1c2e8d"]},{"id":"ITEM-5","itemData":{"DOI":"10.1016/j.jclinane.2007.08.003","ISSN":"09528180","abstract":"Study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Anesthesia","id":"ITEM-5","issue":"1","issued":{"date-parts":[["2008"]]},"page":"35-39","title":"The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Anesthesia","type":"article-journal","volume":"20"},"uris":["http://www.mendeley.com/documents/?uuid=2337ed49-e8ad-4b3b-997b-8440fe475e5a"]},{"id":"ITEM-6","itemData":{"DOI":"10.1016/j.acap.2009.07.002.PHYSICIAN","author":[{"dropping-particle":"","family":"Garbutt, Jane M., Randall Sterkel, Christina Banister, Carrie Walbert","given":"and Robert C. Strunk","non-dropping-particle":"","parse-names":false,"suffix":""}],"container-title":"Academic pediatrics","id":"ITEM-6","issue":"1","issued":{"date-parts":[["2010"]]},"page":"64-69","title":"Physician and parent response to the FDA advisory about use of over-the-counter cough and cold medications","type":"article-journal","volume":"10"},"uris":["http://www.mendeley.com/documents/?uuid=9885c66c-902f-4b8d-8119-214a4860a02a"]},{"id":"ITEM-7","itemData":{"DOI":"10.1016/j.yebeh.2013.06.008","ISSN":"15255050","abstract":"We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Behavior","id":"ITEM-7","issue":"1","issued":{"date-parts":[["2013"]]},"page":"36-40","publisher":"The Authors","title":"New antiepileptic drug safety information is not transmitted systematically and accepted by U.S. neurologists","type":"article-journal","volume":"29"},"uris":["http://www.mendeley.com/documents/?uuid=ce58f780-3fc6-4408-846e-72a1c3363287"]},{"id":"ITEM-8","itemData":{"DOI":"10.1007/s11096-011-9503-4","ISSN":"22107703","abstract":"Objective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Pharmacy","id":"ITEM-8","issue":"3","issued":{"date-parts":[["2011"]]},"page":"537-542","title":"Impact of the FDA warning of potential ceftriaxone and calcium interactions on drug use policy in clinical practice","type":"article-journal","volume":"33"},"uris":["http://www.mendeley.com/documents/?uuid=ccdc1b8f-6e24-4df8-b58b-62c112235dc4"]},{"id":"ITEM-9","itemData":{"DOI":"10.4212/cjhp.v62i6.846","ISSN":"00084123","abstract":"BACKGROUND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Pharmacy","id":"ITEM-9","issue":"6","issued":{"date-parts":[["2009"]]},"page":"483-489","title":"Survey of Canadian pharmacists' responses to warnings of potential interactions between ceftriaxone and calcium in IV solutions","type":"article-journal","volume":"62"},"uris":["http://www.mendeley.com/documents/?uuid=5a23f232-e5b7-4c9c-99d5-e0b95aab7e72"]},{"id":"ITEM-10","itemData":{"DOI":"10.4140/TCP.n.2010.739","ISSN":"08885109","abstract":"Determine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Pharmacist","id":"ITEM-10","issue":"11","issued":{"date-parts":[["2010"]]},"page":"739-744","title":"The impact of FDA's warning on the use of antipsychotics in clinical practice: A survey","type":"article-journal","volume":"25"},"uris":["http://www.mendeley.com/documents/?uuid=9f759499-439b-426c-8897-9d5d9180c49b"]},{"id":"ITEM-11","itemData":{"DOI":"10.1016/S1081-1206(10)60529-7","ISSN":"15344436","abstract":"Background: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Immunology","id":"ITEM-11","issue":"4","issued":{"date-parts":[["2009"]]},"page":"304-310","publisher":"American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β-agonists","type":"article-journal","volume":"103"},"uris":["http://www.mendeley.com/documents/?uuid=fac109b4-7cf0-4234-8bfd-0e6fa5c15152"]},{"id":"ITEM-12","itemData":{"DOI":"10.1177/1545109709337034","ISSN":"15451097","abstract":"In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Care","id":"ITEM-12","issue":"4","issued":{"date-parts":[["2009"]]},"page":"249-252","title":"Clinicians' knowledge of 2007 food and drug administration recommendation to discontinue nelfinavir use during pregnancy","type":"article-journal","volume":"8"},"uris":["http://www.mendeley.com/documents/?uuid=99141dd8-9444-4acb-81f3-8e47fced9527"]},{"id":"ITEM-13","itemData":{"DOI":"10.1111/jep.12228","ISSN":"13652753","abstract":"Rationale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Practice","id":"ITEM-13","issue":"1","issued":{"date-parts":[["2015"]]},"page":"57-66","title":"Reducing risk of overdose with midazolam injection in adults: An evaluation of change in clinical practice to improve patient safety in England","type":"article-journal","volume":"21"},"uris":["http://www.mendeley.com/documents/?uuid=6955f813-3ab8-4165-b6a4-761809816702"]},{"id":"ITEM-14","itemData":{"DOI":"10.1007/s00228-011-1055-y","ISSN":"00316970","abstract":"Purpose: After reports of malaise in infants immediately after the oral administration of two brands of vitamin D solutions, a \"Dear Doctor letter\" (DDL) containing recommendations for the administration of vitamin D was sent to all French paediatricians and pharmacies and a large number of French general practitioners (GPs) with a predominantly paediatric practice. The DDL and a press release were published on the French Medicines Agency website and distributed via a mailing list. The objective of this study was to assess the effectiveness of such a DDL and to collect the opinions of healthcare professionals on the best way to provide them with information. Methods: A questionnaire was sent to a national random sample of 145 paediatricians, 680 GPs and 230 pharmacists. Results: Only 49% of responding paediatricians, 48% of GPs and 67% of pharmacists were aware of the warning. Among the participating healthcare professionals aware of the warning and who prescribed/dispensed these vitamins, 50% of paediatricians and 68% of GPs stated that they had changed their prescribing behaviour, and 68% of pharmacists stated that they had modified their advice when dispensing. According to the responding healthcare professionals, postal letters remained the best way to issue safety warnings. Some of the respondents suggested that the DDL be more distinctive in terms of being a DDL and that the information be more widely disseminated to other stakeholders involved in the healthcare system. Conclusions: This survey of a national random sample of healthcare professionals revealed that many of the respondents paid little attention to the DDL and were therefore unlikely to change their practices. A potential supplementary method for disseminating recommendations for medicine administration could be to apply stickers on medicine boxes, as this approach has the additional advantage of directly informing the concerned population, i.e. the parents. © 2011 Springer-Verlag.","author":[{"dropping-particle":"","family":"Théophile","given":"Hélène","non-dropping-particle":"","parse-names":false,"suffix":""},{"dropping-particle":"","family":"Miremont-Salamé","given":"Ghada","non-dropping-particle":"","parse-names":false,"suffix":""},{"dropping-particle":"","family":"Robinson","given":"Philip","non-dropping-particle":"","parse-names":false,"suffix":""},{"dropping-particle":"","family":"Moore","given":"Nicholas","non-dropping-particle":"","parse-names":false,"suffix":""},{"dropping-particle":"","family":"Bégaud","given":"Bernard","non-dropping-particle":"","parse-names":false,"suffix":""},{"dropping-particle":"","family":"Haramburu","given":"Françoise","non-dropping-particle":"","parse-names":false,"suffix":""}],"container-title":"European Journal of Clinical Pharmacology","id":"ITEM-14","issue":"7","issued":{"date-parts":[["2011"]]},"page":"681-686","title":"Relevance of a \"dear Doctor letter\" to alert healthcare providers to new recommendations for vitamin D administration","type":"article-journal","volume":"67"},"uris":["http://www.mendeley.com/documents/?uuid=8754f4f4-8b7c-4801-8a50-d71f5f27e8cf"]},{"id":"ITEM-15","itemData":{"DOI":"10.1080/10903129908958959","ISSN":"10903127","abstract":"OBJECTIVE: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Care","id":"ITEM-15","issue":"4","issued":{"date-parts":[["1999"]]},"page":"306-309","title":"Prehospital consideration of sildenafil-nitrate interactions","type":"article-journal","volume":"3"},"uris":["http://www.mendeley.com/documents/?uuid=5003d5cf-7b79-40f6-93ea-0ddbf5571c96"]},{"id":"ITEM-16","itemData":{"DOI":"10.1007/s13181-015-0519-3","ISSN":"19376995","abstract":"\"Boxed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Toxicology","id":"ITEM-16","issue":"2","issued":{"date-parts":[["2016"]]},"page":"180-184","publisher":"Journal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mendeley":{"formattedCitation":"&lt;sup&gt;&lt;sup&gt;41&lt;/sup&gt;,&lt;sup&gt;43&lt;/sup&gt;,&lt;sup&gt;44&lt;/sup&gt;,&lt;sup&gt;46&lt;/sup&gt;–&lt;sup&gt;52&lt;/sup&gt;,&lt;sup&gt;56&lt;/sup&gt;,&lt;sup&gt;62&lt;/sup&gt;–&lt;sup&gt;65&lt;/sup&gt;,&lt;sup&gt;67&lt;/sup&gt;&lt;/sup&gt;","plainTextFormattedCitation":"41,43,44,46–52,56,62–65,67","previouslyFormattedCitation":"&lt;sup&gt;&lt;sup&gt;41&lt;/sup&gt;,&lt;sup&gt;43&lt;/sup&gt;,&lt;sup&gt;44&lt;/sup&gt;,&lt;sup&gt;46&lt;/sup&gt;–&lt;sup&gt;52&lt;/sup&gt;,&lt;sup&gt;56&lt;/sup&gt;,&lt;sup&gt;62&lt;/sup&gt;–&lt;sup&gt;65&lt;/sup&gt;,&lt;sup&gt;67&lt;/sup&gt;&lt;/sup&gt;"},"properties":{"noteIndex":0},"schema":"https://github.com/citation-style-language/schema/raw/master/csl-citation.json"}</w:instrText>
      </w:r>
      <w:r w:rsidRPr="008A639C">
        <w:rPr>
          <w:bCs/>
          <w:color w:val="000000" w:themeColor="text1"/>
          <w:vertAlign w:val="superscript"/>
        </w:rPr>
        <w:fldChar w:fldCharType="separate"/>
      </w:r>
      <w:r w:rsidR="00D60465" w:rsidRPr="00D60465">
        <w:rPr>
          <w:bCs/>
          <w:noProof/>
          <w:color w:val="000000" w:themeColor="text1"/>
          <w:vertAlign w:val="superscript"/>
        </w:rPr>
        <w:t>41,43,44,46–52,56,62–65,67</w:t>
      </w:r>
      <w:r w:rsidRPr="008A639C">
        <w:rPr>
          <w:bCs/>
          <w:color w:val="000000" w:themeColor="text1"/>
          <w:vertAlign w:val="superscript"/>
        </w:rPr>
        <w:fldChar w:fldCharType="end"/>
      </w:r>
      <w:r w:rsidRPr="008A639C">
        <w:rPr>
          <w:color w:val="000000"/>
          <w:shd w:val="clear" w:color="auto" w:fill="FFFFFF"/>
        </w:rPr>
        <w:t>. </w:t>
      </w:r>
      <w:r w:rsidRPr="008A639C">
        <w:rPr>
          <w:color w:val="000000"/>
        </w:rPr>
        <w:t xml:space="preserve">The results of the study quality assessment are listed in Table </w:t>
      </w:r>
      <w:r>
        <w:rPr>
          <w:color w:val="000000"/>
        </w:rPr>
        <w:t>3</w:t>
      </w:r>
      <w:r w:rsidRPr="008A639C">
        <w:rPr>
          <w:color w:val="000000"/>
        </w:rPr>
        <w:t>.</w:t>
      </w:r>
    </w:p>
    <w:p w14:paraId="3139DF5F" w14:textId="77777777" w:rsidR="00B2627C" w:rsidRDefault="00B2627C" w:rsidP="0055148F"/>
    <w:p w14:paraId="143B07BF" w14:textId="77777777" w:rsidR="0038798E" w:rsidRDefault="0038798E" w:rsidP="0055148F"/>
    <w:p w14:paraId="37A4E1C2" w14:textId="77777777" w:rsidR="0038798E" w:rsidRDefault="0038798E" w:rsidP="0055148F"/>
    <w:p w14:paraId="4B75B23B" w14:textId="77777777" w:rsidR="0038798E" w:rsidRPr="0038798E" w:rsidRDefault="007768C0" w:rsidP="0038798E">
      <w:pPr>
        <w:rPr>
          <w:b/>
          <w:bCs/>
        </w:rPr>
      </w:pPr>
      <w:r w:rsidRPr="0038798E">
        <w:rPr>
          <w:b/>
          <w:bCs/>
          <w:lang w:val="en-GB"/>
        </w:rPr>
        <w:t xml:space="preserve">3.3 Matching the identified factors to the </w:t>
      </w:r>
      <w:r w:rsidR="0081457A">
        <w:rPr>
          <w:b/>
          <w:bCs/>
          <w:lang w:val="en-GB"/>
        </w:rPr>
        <w:t>T</w:t>
      </w:r>
      <w:r w:rsidRPr="0038798E">
        <w:rPr>
          <w:b/>
          <w:bCs/>
          <w:lang w:val="en-GB"/>
        </w:rPr>
        <w:t xml:space="preserve">heoretical </w:t>
      </w:r>
      <w:r w:rsidR="0081457A">
        <w:rPr>
          <w:b/>
          <w:bCs/>
          <w:lang w:val="en-GB"/>
        </w:rPr>
        <w:t>D</w:t>
      </w:r>
      <w:r w:rsidRPr="0038798E">
        <w:rPr>
          <w:b/>
          <w:bCs/>
          <w:lang w:val="en-GB"/>
        </w:rPr>
        <w:t xml:space="preserve">omains </w:t>
      </w:r>
      <w:r w:rsidR="0081457A">
        <w:rPr>
          <w:b/>
          <w:bCs/>
          <w:lang w:val="en-GB"/>
        </w:rPr>
        <w:t>F</w:t>
      </w:r>
      <w:r w:rsidRPr="0038798E">
        <w:rPr>
          <w:b/>
          <w:bCs/>
          <w:lang w:val="en-GB"/>
        </w:rPr>
        <w:t xml:space="preserve">ramework </w:t>
      </w:r>
    </w:p>
    <w:p w14:paraId="7D436AB4" w14:textId="77777777" w:rsidR="0038798E" w:rsidRPr="00BD71E2" w:rsidRDefault="0038798E" w:rsidP="0038798E"/>
    <w:p w14:paraId="1E618376" w14:textId="77777777" w:rsidR="0038798E" w:rsidRPr="008A639C" w:rsidRDefault="0038798E" w:rsidP="0038798E">
      <w:pPr>
        <w:rPr>
          <w:b/>
          <w:bCs/>
          <w:u w:val="single"/>
        </w:rPr>
      </w:pPr>
    </w:p>
    <w:p w14:paraId="1DFD1A50" w14:textId="77777777" w:rsidR="0038798E" w:rsidRPr="008A639C" w:rsidRDefault="007768C0" w:rsidP="0038798E">
      <w:pPr>
        <w:rPr>
          <w:b/>
          <w:bCs/>
        </w:rPr>
      </w:pPr>
      <w:r w:rsidRPr="008A639C">
        <w:rPr>
          <w:b/>
          <w:bCs/>
        </w:rPr>
        <w:t>3.3.</w:t>
      </w:r>
      <w:r>
        <w:rPr>
          <w:b/>
          <w:bCs/>
          <w:lang w:val="en-GB"/>
        </w:rPr>
        <w:t>1</w:t>
      </w:r>
      <w:r w:rsidRPr="008A639C">
        <w:rPr>
          <w:b/>
          <w:bCs/>
        </w:rPr>
        <w:t xml:space="preserve"> Knowledge</w:t>
      </w:r>
    </w:p>
    <w:p w14:paraId="11E73DBE" w14:textId="77777777" w:rsidR="0038798E" w:rsidRPr="008A639C" w:rsidRDefault="0038798E" w:rsidP="0038798E">
      <w:pPr>
        <w:pStyle w:val="TableStyle1"/>
        <w:pBdr>
          <w:top w:val="none" w:sz="0" w:space="0" w:color="auto"/>
          <w:left w:val="none" w:sz="0" w:space="0" w:color="auto"/>
          <w:bottom w:val="none" w:sz="0" w:space="0" w:color="auto"/>
          <w:right w:val="none" w:sz="0" w:space="0" w:color="auto"/>
        </w:pBdr>
        <w:jc w:val="both"/>
        <w:rPr>
          <w:rFonts w:ascii="Times New Roman" w:hAnsi="Times New Roman" w:cs="Times New Roman"/>
          <w:b w:val="0"/>
          <w:bCs w:val="0"/>
          <w:color w:val="auto"/>
          <w:sz w:val="24"/>
          <w:szCs w:val="24"/>
        </w:rPr>
      </w:pPr>
    </w:p>
    <w:p w14:paraId="6F384ADB" w14:textId="694C1A96" w:rsidR="0038798E" w:rsidRPr="008A639C" w:rsidRDefault="007768C0" w:rsidP="0038798E">
      <w:pPr>
        <w:jc w:val="both"/>
      </w:pPr>
      <w:r w:rsidRPr="008A639C">
        <w:rPr>
          <w:color w:val="000000"/>
          <w:shd w:val="clear" w:color="auto" w:fill="FFFFFF"/>
        </w:rPr>
        <w:t>Knowledge has been investigated in most of the studies</w:t>
      </w:r>
      <w:r w:rsidRPr="008A639C">
        <w:fldChar w:fldCharType="begin" w:fldLock="1"/>
      </w:r>
      <w:r w:rsidR="00D60465">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Health","id":"ITEM-3","issue":"5","issued":{"date-parts":[["2007"]]},"page":"433-439","title":"Pediatric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Warning","type":"article-journal","volume":"40"},"uris":["http://www.mendeley.com/documents/?uuid=623ca5ca-cd75-4a99-ad57-d70e6ee15b83"]},{"id":"ITEM-4","itemData":{"DOI":"10.1097/DBP.0b013e31817bd7c9","ISSN":"0196-206X","abstract":"BACKGROUND::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Pediatrics","id":"ITEM-4","issue":"3","issued":{"date-parts":[["2008"]]},"page":"213-215","title":"Pediatric prescribing practices and the FDA black-box warning on antidepressants","type":"article-journal","volume":"29"},"uris":["http://www.mendeley.com/documents/?uuid=3167f295-966e-43d4-bb53-a7548d76673a"]},{"id":"ITEM-5","itemData":{"DOI":"10.1016/j.acap.2009.07.002.PHYSICIAN","author":[{"dropping-particle":"","family":"Garbutt, Jane M., Randall Sterkel, Christina Banister, Carrie Walbert","given":"and Robert C. Strunk","non-dropping-particle":"","parse-names":false,"suffix":""}],"container-title":"Academic pediatrics","id":"ITEM-5","issue":"1","issued":{"date-parts":[["2010"]]},"page":"64-69","title":"Physician and parent response to the FDA advisory about use of over-the-counter cough and cold medications","type":"article-journal","volume":"10"},"uris":["http://www.mendeley.com/documents/?uuid=9885c66c-902f-4b8d-8119-214a4860a02a"]},{"id":"ITEM-6","itemData":{"DOI":"10.1177/0009922809347776","ISSN":"00099228","abstract":"The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Pediatrics","id":"ITEM-6","issue":"4","issued":{"date-parts":[["2010"]]},"page":"310-315","title":"One community's perspective on the withdrawal of cough and cold medications for infants and young children","type":"article-journal","volume":"49"},"uris":["http://www.mendeley.com/documents/?uuid=d2c34ef1-7f49-4a5a-9b13-de1ff75c7ef9"]},{"id":"ITEM-7","itemData":{"DOI":"10.1016/j.yebeh.2013.06.008","ISSN":"15255050","abstract":"We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Behavior","id":"ITEM-7","issue":"1","issued":{"date-parts":[["2013"]]},"page":"36-40","publisher":"The Authors","title":"New antiepileptic drug safety information is not transmitted systematically and accepted by U.S. neurologists","type":"article-journal","volume":"29"},"uris":["http://www.mendeley.com/documents/?uuid=ce58f780-3fc6-4408-846e-72a1c3363287"]},{"id":"ITEM-8","itemData":{"DOI":"10.1007/s11096-011-9503-4","ISSN":"22107703","abstract":"Objective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Pharmacy","id":"ITEM-8","issue":"3","issued":{"date-parts":[["2011"]]},"page":"537-542","title":"Impact of the FDA warning of potential ceftriaxone and calcium interactions on drug use policy in clinical practice","type":"article-journal","volume":"33"},"uris":["http://www.mendeley.com/documents/?uuid=ccdc1b8f-6e24-4df8-b58b-62c112235dc4"]},{"id":"ITEM-9","itemData":{"DOI":"10.1007/s40264-017-0516-3","ISSN":"11791942","abstract":"©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Safety","id":"ITEM-9","issue":"6","issued":{"date-parts":[["2017"]]},"page":"531-542","publisher":"Springer International Publishing","title":"Patient and Physician Perceptions of Drug Safety Information for Sleep Aids: A Qualitative Study","type":"article-journal","volume":"40"},"uris":["http://www.mendeley.com/documents/?uuid=ce066d0c-7bc5-47fc-aabb-218d93d9ab97"]},{"id":"ITEM-10","itemData":{"DOI":"10.4140/TCP.n.2010.739","ISSN":"08885109","abstract":"Determine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Pharmacist","id":"ITEM-10","issue":"11","issued":{"date-parts":[["2010"]]},"page":"739-744","title":"The impact of FDA's warning on the use of antipsychotics in clinical practice: A survey","type":"article-journal","volume":"25"},"uris":["http://www.mendeley.com/documents/?uuid=9f759499-439b-426c-8897-9d5d9180c49b"]},{"id":"ITEM-11","itemData":{"DOI":"10.1016/S1081-1206(10)60529-7","ISSN":"15344436","abstract":"Background: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Immunology","id":"ITEM-11","issue":"4","issued":{"date-parts":[["2009"]]},"page":"304-310","publisher":"American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β-agonists","type":"article-journal","volume":"103"},"uris":["http://www.mendeley.com/documents/?uuid=fac109b4-7cf0-4234-8bfd-0e6fa5c15152"]},{"id":"ITEM-12","itemData":{"DOI":"10.1111/jep.12228","ISSN":"13652753","abstract":"Rationale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Practice","id":"ITEM-12","issue":"1","issued":{"date-parts":[["2015"]]},"page":"57-66","title":"Reducing risk of overdose with midazolam injection in adults: An evaluation of change in clinical practice to improve patient safety in England","type":"article-journal","volume":"21"},"uris":["http://www.mendeley.com/documents/?uuid=6955f813-3ab8-4165-b6a4-761809816702"]},{"id":"ITEM-13","itemData":{"DOI":"10.1007/s00228-011-1055-y","ISSN":"00316970","abstract":"Purpose: After reports of malaise in infants immediately after the oral administration of two brands of vitamin D solutions, a \"Dear Doctor letter\" (DDL) containing recommendations for the administration of vitamin D was sent to all French paediatricians and pharmacies and a large number of French general practitioners (GPs) with a predominantly paediatric practice. The DDL and a press release were published on the French Medicines Agency website and distributed via a mailing list. The objective of this study was to assess the effectiveness of such a DDL and to collect the opinions of healthcare professionals on the best way to provide them with information. Methods: A questionnaire was sent to a national random sample of 145 paediatricians, 680 GPs and 230 pharmacists. Results: Only 49% of responding paediatricians, 48% of GPs and 67% of pharmacists were aware of the warning. Among the participating healthcare professionals aware of the warning and who prescribed/dispensed these vitamins, 50% of paediatricians and 68% of GPs stated that they had changed their prescribing behaviour, and 68% of pharmacists stated that they had modified their advice when dispensing. According to the responding healthcare professionals, postal letters remained the best way to issue safety warnings. Some of the respondents suggested that the DDL be more distinctive in terms of being a DDL and that the information be more widely disseminated to other stakeholders involved in the healthcare system. Conclusions: This survey of a national random sample of healthcare professionals revealed that many of the respondents paid little attention to the DDL and were therefore unlikely to change their practices. A potential supplementary method for disseminating recommendations for medicine administration could be to apply stickers on medicine boxes, as this approach has the additional advantage of directly informing the concerned population, i.e. the parents. © 2011 Springer-Verlag.","author":[{"dropping-particle":"","family":"Théophile","given":"Hélène","non-dropping-particle":"","parse-names":false,"suffix":""},{"dropping-particle":"","family":"Miremont-Salamé","given":"Ghada","non-dropping-particle":"","parse-names":false,"suffix":""},{"dropping-particle":"","family":"Robinson","given":"Philip","non-dropping-particle":"","parse-names":false,"suffix":""},{"dropping-particle":"","family":"Moore","given":"Nicholas","non-dropping-particle":"","parse-names":false,"suffix":""},{"dropping-particle":"","family":"Bégaud","given":"Bernard","non-dropping-particle":"","parse-names":false,"suffix":""},{"dropping-particle":"","family":"Haramburu","given":"Françoise","non-dropping-particle":"","parse-names":false,"suffix":""}],"container-title":"European Journal of Clinical Pharmacology","id":"ITEM-13","issue":"7","issued":{"date-parts":[["2011"]]},"page":"681-686","title":"Relevance of a \"dear Doctor letter\" to alert healthcare providers to new recommendations for vitamin D administration","type":"article-journal","volume":"67"},"uris":["http://www.mendeley.com/documents/?uuid=8754f4f4-8b7c-4801-8a50-d71f5f27e8cf"]},{"id":"ITEM-14","itemData":{"DOI":"10.1007/s40264-018-0643-5","ISSN":"11791942","abstract":"INTRODUCTION: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Safety","id":"ITEM-14","issue":"7","issued":{"date-parts":[["2018"]]},"page":"713-724","title":"Safety Communication Tools and Healthcare Professionals’ Awareness of Specific Drug Safety Issues in Europe: A Survey Study","type":"article-journal","volume":"41"},"uris":["http://www.mendeley.com/documents/?uuid=578eb880-3c17-45ac-b647-61eb6334fd5b"]},{"id":"ITEM-15","itemData":{"DOI":"10.5897/ajpp2016.4614","author":[{"dropping-particle":"","family":"George","given":"Tsey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Pharmacology","id":"ITEM-15","issue":"33","issued":{"date-parts":[["2016"]]},"page":"681-689","title":"The effectiveness of dear healthcare professional letters as a risk minimization tool in Ghana","type":"article-journal","volume":"10"},"uris":["http://www.mendeley.com/documents/?uuid=dfde4f83-bf8e-4380-9478-12ae55196e73"]},{"id":"ITEM-16","itemData":{"DOI":"10.2165/11635750-000000000-00000","ISSN":"0114-5916","abstract":"BACKGROUND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Safety","id":"ITEM-16","issue":"11","issued":{"date-parts":[["2012"]]},"page":"1061-1072","title":"Healthcare Professionalsʼ Self-Reported Experiences and Preferences Related to Direct Healthcare Professional Communications","type":"article-journal","volume":"35"},"uris":["http://www.mendeley.com/documents/?uuid=00fab199-e15b-414c-a7d3-4237f55f6447"]},{"id":"ITEM-17","itemData":{"DOI":"10.1007/s13181-015-0519-3","ISSN":"19376995","abstract":"\"Boxed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Toxicology","id":"ITEM-17","issue":"2","issued":{"date-parts":[["2016"]]},"page":"180-184","publisher":"Journal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Physicians","type":"article-journal","volume":"12"},"uris":["http://www.mendeley.com/documents/?uuid=cd4b8e64-ee65-425e-ba31-a81c6c8756ce"]},{"id":"ITEM-18","itemData":{"DOI":"10.1177/1545109709337034","ISSN":"15451097","abstract":"In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Care","id":"ITEM-18","issue":"4","issued":{"date-parts":[["2009"]]},"page":"249-252","title":"Clinicians' knowledge of 2007 food and drug administration recommendation to discontinue nelfinavir use during pregnancy","type":"article-journal","volume":"8"},"uris":["http://www.mendeley.com/documents/?uuid=99141dd8-9444-4acb-81f3-8e47fced9527"]},{"id":"ITEM-19","itemData":{"author":[{"dropping-particle":"","family":"Richards, J. R., Weiss, S. J., Bretz, S. W., Schneir, A. B., Rinetti, D., &amp; Derlet","given":"R. W","non-dropping-particle":"","parse-names":false,"suffix":""}],"container-title":"The California journal of emergency medicine","id":"ITEM-19","issue":"1","issued":{"date-parts":[["2003"]]},"page":"3","title":"The effects of the FDA warning on the use of droperidol by US emergency physicians","type":"article-journal","volume":"4"},"uris":["http://www.mendeley.com/documents/?uuid=584b5bde-2a89-4b72-b8c0-37610d1c2e8d"]}],"mendeley":{"formattedCitation":"&lt;sup&gt;&lt;sup&gt;11&lt;/sup&gt;,&lt;sup&gt;41&lt;/sup&gt;,&lt;sup&gt;43&lt;/sup&gt;,&lt;sup&gt;45&lt;/sup&gt;–&lt;sup&gt;50&lt;/sup&gt;,&lt;sup&gt;52&lt;/sup&gt;–&lt;sup&gt;54&lt;/sup&gt;,&lt;sup&gt;56&lt;/sup&gt;,&lt;sup&gt;61&lt;/sup&gt;–&lt;sup&gt;63&lt;/sup&gt;,&lt;sup&gt;65&lt;/sup&gt;–&lt;sup&gt;67&lt;/sup&gt;&lt;/sup&gt;","plainTextFormattedCitation":"11,41,43,45–50,52–54,56,61–63,65–67","previouslyFormattedCitation":"&lt;sup&gt;&lt;sup&gt;11&lt;/sup&gt;,&lt;sup&gt;41&lt;/sup&gt;,&lt;sup&gt;43&lt;/sup&gt;,&lt;sup&gt;45&lt;/sup&gt;–&lt;sup&gt;50&lt;/sup&gt;,&lt;sup&gt;52&lt;/sup&gt;–&lt;sup&gt;54&lt;/sup&gt;,&lt;sup&gt;56&lt;/sup&gt;,&lt;sup&gt;61&lt;/sup&gt;–&lt;sup&gt;63&lt;/sup&gt;,&lt;sup&gt;65&lt;/sup&gt;–&lt;sup&gt;67&lt;/sup&gt;&lt;/sup&gt;"},"properties":{"noteIndex":0},"schema":"https://github.com/citation-style-language/schema/raw/master/csl-citation.json"}</w:instrText>
      </w:r>
      <w:r w:rsidRPr="008A639C">
        <w:fldChar w:fldCharType="separate"/>
      </w:r>
      <w:r w:rsidR="00D60465" w:rsidRPr="00D60465">
        <w:rPr>
          <w:noProof/>
          <w:vertAlign w:val="superscript"/>
        </w:rPr>
        <w:t>11,41,43,45–50,52–54,56,61–63,65–67</w:t>
      </w:r>
      <w:r w:rsidRPr="008A639C">
        <w:fldChar w:fldCharType="end"/>
      </w:r>
      <w:r w:rsidRPr="008A639C">
        <w:rPr>
          <w:color w:val="000000"/>
          <w:shd w:val="clear" w:color="auto" w:fill="FFFFFF"/>
        </w:rPr>
        <w:t xml:space="preserve">. This included measuring </w:t>
      </w:r>
      <w:r w:rsidR="00623411">
        <w:rPr>
          <w:color w:val="000000"/>
          <w:shd w:val="clear" w:color="auto" w:fill="FFFFFF"/>
        </w:rPr>
        <w:t>HCP</w:t>
      </w:r>
      <w:r w:rsidRPr="008A639C">
        <w:rPr>
          <w:color w:val="000000"/>
          <w:shd w:val="clear" w:color="auto" w:fill="FFFFFF"/>
        </w:rPr>
        <w:t xml:space="preserve">s' awareness that a </w:t>
      </w:r>
      <w:r w:rsidR="00B90801">
        <w:rPr>
          <w:color w:val="000000"/>
          <w:shd w:val="clear" w:color="auto" w:fill="FFFFFF"/>
        </w:rPr>
        <w:t>medicine risk communication</w:t>
      </w:r>
      <w:r w:rsidRPr="008A639C">
        <w:rPr>
          <w:color w:val="000000"/>
          <w:shd w:val="clear" w:color="auto" w:fill="FFFFFF"/>
        </w:rPr>
        <w:t xml:space="preserve"> has been issued</w:t>
      </w:r>
      <w:r w:rsidRPr="008A639C">
        <w:rPr>
          <w:color w:val="000000" w:themeColor="text1"/>
        </w:rPr>
        <w:fldChar w:fldCharType="begin" w:fldLock="1"/>
      </w:r>
      <w:r w:rsidR="00D60465">
        <w:rPr>
          <w:color w:val="000000" w:themeColor="text1"/>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Toxicology","id":"ITEM-3","issue":"2","issued":{"date-parts":[["2016"]]},"page":"180-184","publisher":"Journal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Physicians","type":"article-journal","volume":"12"},"uris":["http://www.mendeley.com/documents/?uuid=cd4b8e64-ee65-425e-ba31-a81c6c8756ce"]},{"id":"ITEM-4","itemData":{"DOI":"10.5897/ajpp2016.4614","author":[{"dropping-particle":"","family":"George","given":"Tsey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Pharmacology","id":"ITEM-4","issue":"33","issued":{"date-parts":[["2016"]]},"page":"681-689","title":"The effectiveness of dear healthcare professional letters as a risk minimization tool in Ghana","type":"article-journal","volume":"10"},"uris":["http://www.mendeley.com/documents/?uuid=dfde4f83-bf8e-4380-9478-12ae55196e73"]},{"id":"ITEM-5","itemData":{"DOI":"10.1177/0009922809347776","ISSN":"00099228","abstract":"The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Pediatrics","id":"ITEM-5","issue":"4","issued":{"date-parts":[["2010"]]},"page":"310-315","title":"One community's perspective on the withdrawal of cough and cold medications for infants and young children","type":"article-journal","volume":"49"},"uris":["http://www.mendeley.com/documents/?uuid=d2c34ef1-7f49-4a5a-9b13-de1ff75c7ef9"]},{"id":"ITEM-6","itemData":{"DOI":"10.1016/j.yebeh.2013.06.008","ISSN":"15255050","abstract":"We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Behavior","id":"ITEM-6","issue":"1","issued":{"date-parts":[["2013"]]},"page":"36-40","publisher":"The Authors","title":"New antiepileptic drug safety information is not transmitted systematically and accepted by U.S. neurologists","type":"article-journal","volume":"29"},"uris":["http://www.mendeley.com/documents/?uuid=ce58f780-3fc6-4408-846e-72a1c3363287"]},{"id":"ITEM-7","itemData":{"DOI":"10.1007/s40264-018-0643-5","ISSN":"11791942","abstract":"INTRODUCTION: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Safety","id":"ITEM-7","issue":"7","issued":{"date-parts":[["2018"]]},"page":"713-724","title":"Safety Communication Tools and Healthcare Professionals’ Awareness of Specific Drug Safety Issues in Europe: A Survey Study","type":"article-journal","volume":"41"},"uris":["http://www.mendeley.com/documents/?uuid=578eb880-3c17-45ac-b647-61eb6334fd5b"]},{"id":"ITEM-8","itemData":{"DOI":"10.1007/s11096-011-9503-4","ISSN":"22107703","abstract":"Objective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Pharmacy","id":"ITEM-8","issue":"3","issued":{"date-parts":[["2011"]]},"page":"537-542","title":"Impact of the FDA warning of potential ceftriaxone and calcium interactions on drug use policy in clinical practice","type":"article-journal","volume":"33"},"uris":["http://www.mendeley.com/documents/?uuid=ccdc1b8f-6e24-4df8-b58b-62c112235dc4"]},{"id":"ITEM-9","itemData":{"DOI":"10.1177/1545109709337034","ISSN":"15451097","abstract":"In 2007, the US Food and Drug Administration (FDA) and Pfizer Inc recommended immediate discontinuation of nelfinavir (NFV) during pregnancy due to contamination with a potential teratogen. A few weeks after the announcement, we surveyed antenatal HIV care providers to determine how widely the warning was disseminated. Overall, 69 of 121 (57.0%) providers knew to discontinue NFV. Callers with more than 50 HIV-infected patients were 2.54 times as likely to be aware as callers with 1-3 HIV-infected patients (P &lt; .01). Only 12 (33.3%) obstetricians were aware, compared to 21 (80.8%) infectious diseases specialists (P &lt; .001). The FDA/Pfizer Inc recommendation to avoid nelfinavir mesylate (NFV) in pregnancy appears to have successfully reached HIV experts. However, not all pregnant women have access to experts and may receive most of their care from providers without extensive HIV experience. More effective dissemination of critical HIV-related information to all antenatal care providers, including general obstetricians, family physicians, and midwives, may be needed.","author":[{"dropping-particle":"","family":"Fogler","given":"Jessica","non-dropping-particle":"","parse-names":false,"suffix":""},{"dropping-particle":"","family":"Weber","given":"Shannon","non-dropping-particle":"","parse-names":false,"suffix":""},{"dropping-particle":"","family":"Mahoney","given":"Megan R.","non-dropping-particle":"","parse-names":false,"suffix":""},{"dropping-particle":"","family":"Goldschmidt","given":"Ronald H.","non-dropping-particle":"","parse-names":false,"suffix":""}],"container-title":"Journal of the International Association of Physicians in AIDS Care","id":"ITEM-9","issue":"4","issued":{"date-parts":[["2009"]]},"page":"249-252","title":"Clinicians' knowledge of 2007 food and drug administration recommendation to discontinue nelfinavir use during pregnancy","type":"article-journal","volume":"8"},"uris":["http://www.mendeley.com/documents/?uuid=99141dd8-9444-4acb-81f3-8e47fced9527"]},{"id":"ITEM-10","itemData":{"DOI":"10.1016/j.acap.2009.07.002.PHYSICIAN","author":[{"dropping-particle":"","family":"Garbutt, Jane M., Randall Sterkel, Christina Banister, Carrie Walbert","given":"and Robert C. Strunk","non-dropping-particle":"","parse-names":false,"suffix":""}],"container-title":"Academic pediatrics","id":"ITEM-10","issue":"1","issued":{"date-parts":[["2010"]]},"page":"64-69","title":"Physician and parent response to the FDA advisory about use of over-the-counter cough and cold medications","type":"article-journal","volume":"10"},"uris":["http://www.mendeley.com/documents/?uuid=9885c66c-902f-4b8d-8119-214a4860a02a"]},{"id":"ITEM-11","itemData":{"DOI":"10.2165/11635750-000000000-00000","ISSN":"0114-5916","abstract":"BACKGROUND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Safety","id":"ITEM-11","issue":"11","issued":{"date-parts":[["2012"]]},"page":"1061-1072","title":"Healthcare Professionalsʼ Self-Reported Experiences and Preferences Related to Direct Healthcare Professional Communications","type":"article-journal","volume":"35"},"uris":["http://www.mendeley.com/documents/?uuid=00fab199-e15b-414c-a7d3-4237f55f6447"]},{"id":"ITEM-12","itemData":{"DOI":"10.4140/TCP.n.2010.739","ISSN":"08885109","abstract":"Determine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Pharmacist","id":"ITEM-12","issue":"11","issued":{"date-parts":[["2010"]]},"page":"739-744","title":"The impact of FDA's warning on the use of antipsychotics in clinical practice: A survey","type":"article-journal","volume":"25"},"uris":["http://www.mendeley.com/documents/?uuid=9f759499-439b-426c-8897-9d5d9180c49b"]},{"id":"ITEM-13","itemData":{"DOI":"10.1007/s00228-011-1055-y","ISSN":"00316970","abstract":"Purpose: After reports of malaise in infants immediately after the oral administration of two brands of vitamin D solutions, a \"Dear Doctor letter\" (DDL) containing recommendations for the administration of vitamin D was sent to all French paediatricians and pharmacies and a large number of French general practitioners (GPs) with a predominantly paediatric practice. The DDL and a press release were published on the French Medicines Agency website and distributed via a mailing list. The objective of this study was to assess the effectiveness of such a DDL and to collect the opinions of healthcare professionals on the best way to provide them with information. Methods: A questionnaire was sent to a national random sample of 145 paediatricians, 680 GPs and 230 pharmacists. Results: Only 49% of responding paediatricians, 48% of GPs and 67% of pharmacists were aware of the warning. Among the participating healthcare professionals aware of the warning and who prescribed/dispensed these vitamins, 50% of paediatricians and 68% of GPs stated that they had changed their prescribing behaviour, and 68% of pharmacists stated that they had modified their advice when dispensing. According to the responding healthcare professionals, postal letters remained the best way to issue safety warnings. Some of the respondents suggested that the DDL be more distinctive in terms of being a DDL and that the information be more widely disseminated to other stakeholders involved in the healthcare system. Conclusions: This survey of a national random sample of healthcare professionals revealed that many of the respondents paid little attention to the DDL and were therefore unlikely to change their practices. A potential supplementary method for disseminating recommendations for medicine administration could be to apply stickers on medicine boxes, as this approach has the additional advantage of directly informing the concerned population, i.e. the parents. © 2011 Springer-Verlag.","author":[{"dropping-particle":"","family":"Théophile","given":"Hélène","non-dropping-particle":"","parse-names":false,"suffix":""},{"dropping-particle":"","family":"Miremont-Salamé","given":"Ghada","non-dropping-particle":"","parse-names":false,"suffix":""},{"dropping-particle":"","family":"Robinson","given":"Philip","non-dropping-particle":"","parse-names":false,"suffix":""},{"dropping-particle":"","family":"Moore","given":"Nicholas","non-dropping-particle":"","parse-names":false,"suffix":""},{"dropping-particle":"","family":"Bégaud","given":"Bernard","non-dropping-particle":"","parse-names":false,"suffix":""},{"dropping-particle":"","family":"Haramburu","given":"Françoise","non-dropping-particle":"","parse-names":false,"suffix":""}],"container-title":"European Journal of Clinical Pharmacology","id":"ITEM-13","issue":"7","issued":{"date-parts":[["2011"]]},"page":"681-686","title":"Relevance of a \"dear Doctor letter\" to alert healthcare providers to new recommendations for vitamin D administration","type":"article-journal","volume":"67"},"uris":["http://www.mendeley.com/documents/?uuid=8754f4f4-8b7c-4801-8a50-d71f5f27e8cf"]},{"id":"ITEM-14","itemData":{"DOI":"10.1111/jep.12228","ISSN":"13652753","abstract":"Rationale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Practice","id":"ITEM-14","issue":"1","issued":{"date-parts":[["2015"]]},"page":"57-66","title":"Reducing risk of overdose with midazolam injection in adults: An evaluation of change in clinical practice to improve patient safety in England","type":"article-journal","volume":"21"},"uris":["http://www.mendeley.com/documents/?uuid=6955f813-3ab8-4165-b6a4-761809816702"]},{"id":"ITEM-15","itemData":{"DOI":"10.1016/S1081-1206(10)60529-7","ISSN":"15344436","abstract":"Background: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Immunology","id":"ITEM-15","issue":"4","issued":{"date-parts":[["2009"]]},"page":"304-310","publisher":"American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β-agonists","type":"article-journal","volume":"103"},"uris":["http://www.mendeley.com/documents/?uuid=fac109b4-7cf0-4234-8bfd-0e6fa5c15152"]},{"id":"ITEM-16","itemData":{"abstract":"vol 13 No. 3","author":[{"dropping-particle":"","family":"Cordero, Liliana, M. David Rudd, Craig J. Bryan","given":"and Kent A. Corso.","non-dropping-particle":"","parse-names":false,"suffix":""}],"id":"ITEM-16","issued":{"date-parts":[["2008"]]},"page":"109-114","title":"Accuracy of primary care medical providers' understanding of the FDA black box warning label for antidepressants","type":"article"},"uris":["http://www.mendeley.com/documents/?uuid=3a5153aa-bf40-48a7-b059-b400a058848b"]},{"id":"ITEM-17","itemData":{"DOI":"10.1007/s40264-017-0516-3","ISSN":"11791942","abstract":"©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Safety","id":"ITEM-17","issue":"6","issued":{"date-parts":[["2017"]]},"page":"531-542","publisher":"Springer International Publishing","title":"Patient and Physician Perceptions of Drug Safety Information for Sleep Aids: A Qualitative Study","type":"article-journal","volume":"40"},"uris":["http://www.mendeley.com/documents/?uuid=ce066d0c-7bc5-47fc-aabb-218d93d9ab97"]},{"id":"ITEM-18","itemData":{"author":[{"dropping-particle":"","family":"Richards, J. R., Weiss, S. J., Bretz, S. W., Schneir, A. B., Rinetti, D., &amp; Derlet","given":"R. W","non-dropping-particle":"","parse-names":false,"suffix":""}],"container-title":"The California journal of emergency medicine","id":"ITEM-18","issue":"1","issued":{"date-parts":[["2003"]]},"page":"3","title":"The effects of the FDA warning on the use of droperidol by US emergency physicians","type":"article-journal","volume":"4"},"uris":["http://www.mendeley.com/documents/?uuid=584b5bde-2a89-4b72-b8c0-37610d1c2e8d"]},{"id":"ITEM-19","itemData":{"DOI":"10.1097/DBP.0b013e31817bd7c9","ISSN":"0196-206X","abstract":"BACKGROUND::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Pediatrics","id":"ITEM-19","issue":"3","issued":{"date-parts":[["2008"]]},"page":"213-215","title":"Pediatric prescribing practices and the FDA black-box warning on antidepressants","type":"article-journal","volume":"29"},"uris":["http://www.mendeley.com/documents/?uuid=3167f295-966e-43d4-bb53-a7548d76673a"]}],"mendeley":{"formattedCitation":"&lt;sup&gt;&lt;sup&gt;11&lt;/sup&gt;,&lt;sup&gt;41&lt;/sup&gt;,&lt;sup&gt;43&lt;/sup&gt;,&lt;sup&gt;45&lt;/sup&gt;–&lt;sup&gt;50&lt;/sup&gt;,&lt;sup&gt;52&lt;/sup&gt;–&lt;sup&gt;54&lt;/sup&gt;,&lt;sup&gt;56&lt;/sup&gt;,&lt;sup&gt;61&lt;/sup&gt;–&lt;sup&gt;63&lt;/sup&gt;,&lt;sup&gt;65&lt;/sup&gt;–&lt;sup&gt;67&lt;/sup&gt;&lt;/sup&gt;","plainTextFormattedCitation":"11,41,43,45–50,52–54,56,61–63,65–67","previouslyFormattedCitation":"&lt;sup&gt;&lt;sup&gt;11&lt;/sup&gt;,&lt;sup&gt;41&lt;/sup&gt;,&lt;sup&gt;43&lt;/sup&gt;,&lt;sup&gt;45&lt;/sup&gt;–&lt;sup&gt;50&lt;/sup&gt;,&lt;sup&gt;52&lt;/sup&gt;–&lt;sup&gt;54&lt;/sup&gt;,&lt;sup&gt;56&lt;/sup&gt;,&lt;sup&gt;61&lt;/sup&gt;–&lt;sup&gt;63&lt;/sup&gt;,&lt;sup&gt;65&lt;/sup&gt;–&lt;sup&gt;67&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11,41,43,45–50,52–54,56,61–63,65–67</w:t>
      </w:r>
      <w:r w:rsidRPr="008A639C">
        <w:rPr>
          <w:color w:val="000000" w:themeColor="text1"/>
        </w:rPr>
        <w:fldChar w:fldCharType="end"/>
      </w:r>
      <w:r w:rsidRPr="008A639C">
        <w:t xml:space="preserve"> </w:t>
      </w:r>
      <w:r w:rsidRPr="008A639C">
        <w:rPr>
          <w:color w:val="000000"/>
          <w:shd w:val="clear" w:color="auto" w:fill="FFFFFF"/>
        </w:rPr>
        <w:t xml:space="preserve">for medicine and their knowledge about the specific content of a </w:t>
      </w:r>
      <w:r w:rsidR="00B90801">
        <w:rPr>
          <w:color w:val="000000"/>
          <w:shd w:val="clear" w:color="auto" w:fill="FFFFFF"/>
        </w:rPr>
        <w:t>medicine risk communication</w:t>
      </w:r>
      <w:r w:rsidRPr="008A639C">
        <w:rPr>
          <w:color w:val="000000" w:themeColor="text1"/>
        </w:rPr>
        <w:fldChar w:fldCharType="begin" w:fldLock="1"/>
      </w:r>
      <w:r w:rsidR="00D60465">
        <w:rPr>
          <w:color w:val="000000" w:themeColor="text1"/>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Study","type":"article-journal","volume":"40"},"uris":["http://www.mendeley.com/documents/?uuid=ce066d0c-7bc5-47fc-aabb-218d93d9ab97"]},{"id":"ITEM-2","itemData":{"DOI":"10.1016/j.jadohealth.2006.12.006","ISSN":"1054139X","abstract":"Purpose: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Health","id":"ITEM-2","issue":"5","issued":{"date-parts":[["2007"]]},"page":"433-439","title":"Pediatric Primary Care Providers and Adolescent Depression: A Qualitative Study of Barriers to Treatment and the Effect of the Black Box Warning","type":"article-journal","volume":"40"},"uris":["http://www.mendeley.com/documents/?uuid=623ca5ca-cd75-4a99-ad57-d70e6ee15b83"]},{"id":"ITEM-3","itemData":{"DOI":"10.1007/s13181-015-0519-3","ISSN":"19376995","abstract":"\"Boxed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Toxicology","id":"ITEM-3","issue":"2","issued":{"date-parts":[["2016"]]},"page":"180-184","publisher":"Journal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Physicians","type":"article-journal","volume":"12"},"uris":["http://www.mendeley.com/documents/?uuid=cd4b8e64-ee65-425e-ba31-a81c6c8756ce"]},{"id":"ITEM-4","itemData":{"DOI":"10.5897/ajpp2016.4614","author":[{"dropping-particle":"","family":"George","given":"Tsey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Pharmacology","id":"ITEM-4","issue":"33","issued":{"date-parts":[["2016"]]},"page":"681-689","title":"The effectiveness of dear healthcare professional letters as a risk minimization tool in Ghana","type":"article-journal","volume":"10"},"uris":["http://www.mendeley.com/documents/?uuid=dfde4f83-bf8e-4380-9478-12ae55196e73"]},{"id":"ITEM-5","itemData":{"DOI":"10.1016/j.yebeh.2013.06.008","ISSN":"15255050","abstract":"We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Behavior","id":"ITEM-5","issue":"1","issued":{"date-parts":[["2013"]]},"page":"36-40","publisher":"The Authors","title":"New antiepileptic drug safety information is not transmitted systematically and accepted by U.S. neurologists","type":"article-journal","volume":"29"},"uris":["http://www.mendeley.com/documents/?uuid=ce58f780-3fc6-4408-846e-72a1c3363287"]}],"mendeley":{"formattedCitation":"&lt;sup&gt;&lt;sup&gt;45&lt;/sup&gt;,&lt;sup&gt;53&lt;/sup&gt;,&lt;sup&gt;56&lt;/sup&gt;,&lt;sup&gt;61&lt;/sup&gt;,&lt;sup&gt;67&lt;/sup&gt;&lt;/sup&gt;","plainTextFormattedCitation":"45,53,56,61,67","previouslyFormattedCitation":"&lt;sup&gt;&lt;sup&gt;45&lt;/sup&gt;,&lt;sup&gt;53&lt;/sup&gt;,&lt;sup&gt;56&lt;/sup&gt;,&lt;sup&gt;61&lt;/sup&gt;,&lt;sup&gt;67&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45,53,56,61,67</w:t>
      </w:r>
      <w:r w:rsidRPr="008A639C">
        <w:rPr>
          <w:color w:val="000000" w:themeColor="text1"/>
        </w:rPr>
        <w:fldChar w:fldCharType="end"/>
      </w:r>
      <w:r w:rsidRPr="008A639C">
        <w:rPr>
          <w:color w:val="000000"/>
          <w:shd w:val="clear" w:color="auto" w:fill="FFFFFF"/>
        </w:rPr>
        <w:t>. </w:t>
      </w:r>
      <w:bookmarkStart w:id="0" w:name="_Hlk94777813"/>
      <w:r w:rsidRPr="008A639C">
        <w:rPr>
          <w:shd w:val="clear" w:color="auto" w:fill="FFFFFF"/>
        </w:rPr>
        <w:t>One reason cited for physicians not implementing medicine safety communications was the lack of knowledge</w:t>
      </w:r>
      <w:r w:rsidRPr="008A639C">
        <w:fldChar w:fldCharType="begin" w:fldLock="1"/>
      </w:r>
      <w:r w:rsidR="00D60465">
        <w:instrText>ADDIN CSL_CITATION {"citationItems":[{"id":"ITEM-1","itemData":{"DOI":"10.1097/PTS.0000000000000101","ISSN":"1549-8425","abstract":"OBJECTIVE: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safety","id":"ITEM-1","issue":"1","issued":{"date-parts":[["2017"]]},"page":"25-30","title":"Prospective Assessment of Inpatient Boxed Warning Prescriber Adherence","type":"article-journal","volume":"13"},"uris":["http://www.mendeley.com/documents/?uuid=592aa505-072f-40b5-a249-4c3c718d6abd"]}],"mendeley":{"formattedCitation":"&lt;sup&gt;&lt;sup&gt;55&lt;/sup&gt;&lt;/sup&gt;","plainTextFormattedCitation":"55","previouslyFormattedCitation":"&lt;sup&gt;&lt;sup&gt;55&lt;/sup&gt;&lt;/sup&gt;"},"properties":{"noteIndex":0},"schema":"https://github.com/citation-style-language/schema/raw/master/csl-citation.json"}</w:instrText>
      </w:r>
      <w:r w:rsidRPr="008A639C">
        <w:fldChar w:fldCharType="separate"/>
      </w:r>
      <w:r w:rsidR="00D60465" w:rsidRPr="00D60465">
        <w:rPr>
          <w:noProof/>
          <w:vertAlign w:val="superscript"/>
        </w:rPr>
        <w:t>55</w:t>
      </w:r>
      <w:r w:rsidRPr="008A639C">
        <w:fldChar w:fldCharType="end"/>
      </w:r>
      <w:r w:rsidRPr="008A639C">
        <w:rPr>
          <w:shd w:val="clear" w:color="auto" w:fill="FFFFFF"/>
        </w:rPr>
        <w:t xml:space="preserve">. However, no clarification was provided as to what type of information was lacking. </w:t>
      </w:r>
      <w:r w:rsidR="00623411">
        <w:rPr>
          <w:color w:val="000000"/>
          <w:shd w:val="clear" w:color="auto" w:fill="FFFFFF"/>
        </w:rPr>
        <w:t>HCP</w:t>
      </w:r>
      <w:r w:rsidR="008A3BBA">
        <w:rPr>
          <w:color w:val="000000"/>
          <w:shd w:val="clear" w:color="auto" w:fill="FFFFFF"/>
        </w:rPr>
        <w:t>s</w:t>
      </w:r>
      <w:r w:rsidRPr="008A639C">
        <w:rPr>
          <w:color w:val="000000"/>
          <w:shd w:val="clear" w:color="auto" w:fill="FFFFFF"/>
        </w:rPr>
        <w:t>' familiarity with the regulatory agency responsible for regulating medicines safety communications, its website or email service</w:t>
      </w:r>
      <w:r w:rsidRPr="008A639C">
        <w:fldChar w:fldCharType="begin" w:fldLock="1"/>
      </w:r>
      <w:r w:rsidR="00D60465">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Communications","type":"article-journal","volume":"35"},"uris":["http://www.mendeley.com/documents/?uuid=00fab199-e15b-414c-a7d3-4237f55f6447"]},{"id":"ITEM-2","itemData":{"DOI":"10.1007/s40264-017-0535-0","ISSN":"11791942","abstract":"Introduction: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Safety","id":"ITEM-2","issue":"8","issued":{"date-parts":[["2017"]]},"page":"729-742","title":"Communication on Safety of Medicines in Europe: Current Practices and General Practitioners’ Awareness and Preferences","type":"article-journal","volume":"40"},"uris":["http://www.mendeley.com/documents/?uuid=6231fdd5-492b-4a97-ac33-9e94200047b8"]},{"id":"ITEM-3","itemData":{"DOI":"10.3233/JRS-2008-0437","ISSN":"09246479","abstract":"Improving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Medicine","id":"ITEM-3","issue":"3","issued":{"date-parts":[["2008"]]},"page":"143-154","title":"Communicating drug risk to physicians: Challenges and opportunities","type":"article-journal","volume":"20"},"uris":["http://www.mendeley.com/documents/?uuid=6d14a012-5cc7-49f1-9702-5d8eaa34a73f"]}],"mendeley":{"formattedCitation":"&lt;sup&gt;&lt;sup&gt;54&lt;/sup&gt;,&lt;sup&gt;58&lt;/sup&gt;,&lt;sup&gt;59&lt;/sup&gt;&lt;/sup&gt;","plainTextFormattedCitation":"54,58,59","previouslyFormattedCitation":"&lt;sup&gt;&lt;sup&gt;54&lt;/sup&gt;,&lt;sup&gt;58&lt;/sup&gt;,&lt;sup&gt;59&lt;/sup&gt;&lt;/sup&gt;"},"properties":{"noteIndex":0},"schema":"https://github.com/citation-style-language/schema/raw/master/csl-citation.json"}</w:instrText>
      </w:r>
      <w:r w:rsidRPr="008A639C">
        <w:fldChar w:fldCharType="separate"/>
      </w:r>
      <w:r w:rsidR="00D60465" w:rsidRPr="00D60465">
        <w:rPr>
          <w:noProof/>
          <w:vertAlign w:val="superscript"/>
        </w:rPr>
        <w:t>54,58,59</w:t>
      </w:r>
      <w:r w:rsidRPr="008A639C">
        <w:fldChar w:fldCharType="end"/>
      </w:r>
      <w:r w:rsidRPr="008A639C">
        <w:rPr>
          <w:color w:val="000000"/>
          <w:shd w:val="clear" w:color="auto" w:fill="FFFFFF"/>
        </w:rPr>
        <w:t>, and their familiarity with the tools used to communicate emerging medicines’ safety information were also possible factors that have been reported in different studies</w:t>
      </w:r>
      <w:r w:rsidRPr="008A639C">
        <w:fldChar w:fldCharType="begin" w:fldLock="1"/>
      </w:r>
      <w:r w:rsidR="00D60465">
        <w:instrText>ADDIN CSL_CITATION {"citationItems":[{"id":"ITEM-1","itemData":{"DOI":"10.1007/s40264-018-0643-5","ISSN":"11791942","abstract":"INTRODUCTION: National competent authorities (NCAs) use Direct Healthcare Professional Communications (DHPCs) to communicate new drug safety issues to healthcare professionals (HCPs). More knowledge is needed about the effectiveness of DHPCs and the extent to which they raise awareness of new safety issues among HCPs. OBJECTIVE: The objective was to assess and compare general practitioners' (GPs'), cardiologists', and pharmacists' familiarity with DHPCs as communication tools, their awareness of specific drug safety issues, and the sources through which they had become aware of the specific issues. METHODS: GPs, cardiologists, and pharmacists from nine European countries (Croatia, Denmark, Ireland, Italy, the Netherlands, Norway, Spain, Sweden, and the UK) completed a web-based survey. The survey was conducted in the context of the Strengthening Collaboration for Operating Pharmacovigilance in Europe (SCOPE) Joint Action. Respondents were asked about their familiarity with DHPCs in general and their awareness of safety issues that had recently been communicated and involved the following drugs: combined hormonal contraceptives, diclofenac, valproate, and ivabradine. Those HCPs who were aware of the specific safety issues were subsequently asked to indicate the source through which they had become aware of them. Differences between professions in familiarity with DHPCs and awareness were tested using a Pearson chi(2) test per country and post hoc Pearson chi(2) tests in the case of statistically significant differences. RESULTS: Of the 3288 included respondents, 54% were GPs, 40% were pharmacists, and 7% were cardiologists. The number of respondents ranged from 67 in Denmark to 916 in Spain. Most respondents (92%) were familiar with DHPCs, with one significant difference between the professions: pharmacists were more familiar than GPs in Italy (99 vs 90%, P = 0.004). GPs' awareness ranged from 96% for the diclofenac issue to 70% for the ivabradine issue. A similar pattern was shown for pharmacists (91% aware of the diclofenac issue to 66% of the ivabradine issue). Cardiologists' awareness ranged from 91% for the ivabradine issue to 34% for the valproate issue. Overall, DHPCs were a common source through which GPs (range: 45% of those aware of the contraceptives issue to 60% of those aware of the valproate issue), cardiologists (range: 33% for the contraceptives issue to 61% for the valproate issue), and pharmacists (range: 41% for the contraceptives issu…","author":[{"dropping-particle":"","family":"Vries","given":"Sieta T.","non-dropping-particle":"de","parse-names":false,"suffix":""},{"dropping-particle":"","family":"Sar","given":"Maartje J.M.","non-dropping-particle":"van der","parse-names":false,"suffix":""},{"dropping-particle":"","family":"Coleman","given":"Anna Marie","non-dropping-particle":"","parse-names":false,"suffix":""},{"dropping-particle":"","family":"Escudero","given":"Yvette","non-dropping-particle":"","parse-names":false,"suffix":""},{"dropping-particle":"","family":"Rodríguez Pascual","given":"Alfonso","non-dropping-particle":"","parse-names":false,"suffix":""},{"dropping-particle":"","family":"Maciá Martínez","given":"Miguel Ángel","non-dropping-particle":"","parse-names":false,"suffix":""},{"dropping-particle":"","family":"Cupelli","given":"Amelia","non-dropping-particle":"","parse-names":false,"suffix":""},{"dropping-particle":"","family":"Baldelli","given":"Ilaria","non-dropping-particle":"","parse-names":false,"suffix":""},{"dropping-particle":"","family":"Šipić","given":"Ivana","non-dropping-particle":"","parse-names":false,"suffix":""},{"dropping-particle":"","family":"Andrić","given":"Adriana","non-dropping-particle":"","parse-names":false,"suffix":""},{"dropping-particle":"","family":"Michan","given":"Line","non-dropping-particle":"","parse-names":false,"suffix":""},{"dropping-particle":"","family":"Denig","given":"Petra","non-dropping-particle":"","parse-names":false,"suffix":""},{"dropping-particle":"","family":"Mol","given":"Peter G.M.","non-dropping-particle":"","parse-names":false,"suffix":""}],"container-title":"Drug Safety","id":"ITEM-1","issue":"7","issued":{"date-parts":[["2018"]]},"page":"713-724","title":"Safety Communication Tools and Healthcare Professionals’ Awareness of Specific Drug Safety Issues in Europe: A Survey Study","type":"article-journal","volume":"41"},"uris":["http://www.mendeley.com/documents/?uuid=578eb880-3c17-45ac-b647-61eb6334fd5b"]},{"id":"ITEM-2","itemData":{"DOI":"10.2165/11635750-000000000-00000","ISSN":"0114-5916","abstract":"BACKGROUND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Safety","id":"ITEM-2","issue":"11","issued":{"date-parts":[["2012"]]},"page":"1061-1072","title":"Healthcare Professionalsʼ Self-Reported Experiences and Preferences Related to Direct Healthcare Professional Communications","type":"article-journal","volume":"35"},"uris":["http://www.mendeley.com/documents/?uuid=00fab199-e15b-414c-a7d3-4237f55f6447"]},{"id":"ITEM-3","itemData":{"DOI":"10.1007/s40264-017-0535-0","ISSN":"11791942","abstract":"Introduction: National competent authorities (NCAs) for medicines coordinate communication relating to the safety of medicines in Europe. The effectiveness of current communication practices has been questioned, particularly with regard to reaching general practitioners (GPs).; Objective: The aim of this study was to assess current European NCA safety communication practices and to investigate European GPs' awareness of and preferences for safety communications on medicines.; Methods: Web-based surveys were distributed among European NCAs and healthcare professionals (HCPs). The survey among regulators was emailed to a representative of each of the 27 European countries participating in the Strengthening Collaboration for Operating Pharmacovigilance in Europe (SCOPE) Joint Action. HCPs from nine European countries (Denmark, Spain, Croatia, Ireland, Italy, The Netherlands, Norway, Sweden, and the UK) were asked about their preferences through a link to the survey on websites, in newsletters, and/or in a direct email. From this survey, data from GPs were used and descriptive analyses were conducted.; Results: Current NCA practices were reported for 26 countries. In 23 countries (88%), NCAs published direct healthcare professional communications (DHPCs, i.e. urgent communication letters for serious safety issues) on their website in addition to distribution to individual HCPs. Educational materials were available on the NCA's website in 10 countries (40%), and 21 NCAs (81%) indicated they had their own bulletin/newsletter, which is often presented on the NCA's website (15 countries; 60%). More than 90% of the 1766 GPs who completed the survey were aware of DHPCs. The most preferred senders of safety information were NCAs and professional bodies, while the preferred channels for keeping up to date with safety information were medicines reference books and clinical guidelines. GPs found the repetition of safety issues useful (range of 80% in the UK to 97% in Italy). Preference for an electronic copy rather than a hardcopy varied per country (36% in Sweden to 72% in Spain).; Conclusions: NCAs use similar methods for safety communications on medicines. Most GPs were aware of urgent communications and preferred similar senders of safety communications; however, their preferences towards the format differed per country.; ","author":[{"dropping-particle":"","family":"Vries","given":"Sieta T.","non-dropping-particle":"de","parse-names":false,"suffix":""},{"dropping-particle":"","family":"Sar","given":"Maartje J.M.","non-dropping-particle":"van der","parse-names":false,"suffix":""},{"dropping-particle":"","family":"Cupelli","given":"Amelia","non-dropping-particle":"","parse-names":false,"suffix":""},{"dropping-particle":"","family":"Baldelli","given":"Ilaria","non-dropping-particle":"","parse-names":false,"suffix":""},{"dropping-particle":"","family":"Coleman","given":"Anna Marie","non-dropping-particle":"","parse-names":false,"suffix":""},{"dropping-particle":"","family":"Montero","given":"Dolores","non-dropping-particle":"","parse-names":false,"suffix":""},{"dropping-particle":"","family":"Šipić","given":"Ivana","non-dropping-particle":"","parse-names":false,"suffix":""},{"dropping-particle":"","family":"Andrić","given":"Adriana","non-dropping-particle":"","parse-names":false,"suffix":""},{"dropping-particle":"","family":"Wennberg","given":"Annika","non-dropping-particle":"","parse-names":false,"suffix":""},{"dropping-particle":"","family":"Ahlqvist-Rastad","given":"Jane","non-dropping-particle":"","parse-names":false,"suffix":""},{"dropping-particle":"","family":"Denig","given":"Petra","non-dropping-particle":"","parse-names":false,"suffix":""},{"dropping-particle":"","family":"Mol","given":"Peter G.M.","non-dropping-particle":"","parse-names":false,"suffix":""},{"dropping-particle":"","family":"Bouder","given":"F.","non-dropping-particle":"","parse-names":false,"suffix":""},{"dropping-particle":"","family":"Escudero","given":"Y.","non-dropping-particle":"","parse-names":false,"suffix":""},{"dropping-particle":"","family":"García","given":"J.","non-dropping-particle":"","parse-names":false,"suffix":""},{"dropping-particle":"","family":"Knudsen","given":"Y.","non-dropping-particle":"","parse-names":false,"suffix":""},{"dropping-particle":"","family":"Loughlin","given":"L.","non-dropping-particle":"","parse-names":false,"suffix":""},{"dropping-particle":"","family":"Maciá","given":"M. A.","non-dropping-particle":"","parse-names":false,"suffix":""},{"dropping-particle":"","family":"Michan","given":"L.","non-dropping-particle":"","parse-names":false,"suffix":""},{"dropping-particle":"","family":"Rodriguez","given":"A.","non-dropping-particle":"","parse-names":false,"suffix":""},{"dropping-particle":"","family":"Samdal","given":"H.","non-dropping-particle":"","parse-names":false,"suffix":""}],"container-title":"Drug Safety","id":"ITEM-3","issue":"8","issued":{"date-parts":[["2017"]]},"page":"729-742","title":"Communication on Safety of Medicines in Europe: Current Practices and General Practitioners’ Awareness and Preferences","type":"article-journal","volume":"40"},"uris":["http://www.mendeley.com/documents/?uuid=6231fdd5-492b-4a97-ac33-9e94200047b8"]},{"id":"ITEM-4","itemData":{"DOI":"10.1007/s13181-015-0519-3","ISSN":"19376995","abstract":"\"Boxed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Toxicology","id":"ITEM-4","issue":"2","issued":{"date-parts":[["2016"]]},"page":"180-184","publisher":"Journal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mendeley":{"formattedCitation":"&lt;sup&gt;&lt;sup&gt;11&lt;/sup&gt;,&lt;sup&gt;54&lt;/sup&gt;,&lt;sup&gt;56&lt;/sup&gt;,&lt;sup&gt;58&lt;/sup&gt;&lt;/sup&gt;","plainTextFormattedCitation":"11,54,56,58","previouslyFormattedCitation":"&lt;sup&gt;&lt;sup&gt;11&lt;/sup&gt;,&lt;sup&gt;54&lt;/sup&gt;,&lt;sup&gt;56&lt;/sup&gt;,&lt;sup&gt;58&lt;/sup&gt;&lt;/sup&gt;"},"properties":{"noteIndex":0},"schema":"https://github.com/citation-style-language/schema/raw/master/csl-citation.json"}</w:instrText>
      </w:r>
      <w:r w:rsidRPr="008A639C">
        <w:fldChar w:fldCharType="separate"/>
      </w:r>
      <w:r w:rsidR="00D60465" w:rsidRPr="00D60465">
        <w:rPr>
          <w:noProof/>
          <w:vertAlign w:val="superscript"/>
        </w:rPr>
        <w:t>11,54,56,58</w:t>
      </w:r>
      <w:r w:rsidRPr="008A639C">
        <w:fldChar w:fldCharType="end"/>
      </w:r>
      <w:r w:rsidRPr="008A639C">
        <w:rPr>
          <w:color w:val="000000"/>
          <w:shd w:val="clear" w:color="auto" w:fill="FFFFFF"/>
        </w:rPr>
        <w:t>.</w:t>
      </w:r>
    </w:p>
    <w:bookmarkEnd w:id="0"/>
    <w:p w14:paraId="5D9CB389" w14:textId="77777777" w:rsidR="0038798E" w:rsidRPr="008A639C" w:rsidRDefault="0038798E" w:rsidP="0038798E">
      <w:pPr>
        <w:pStyle w:val="TableStyle2"/>
        <w:pBdr>
          <w:top w:val="none" w:sz="0" w:space="0" w:color="auto"/>
          <w:left w:val="none" w:sz="0" w:space="0" w:color="auto"/>
          <w:bottom w:val="none" w:sz="0" w:space="0" w:color="auto"/>
          <w:right w:val="none" w:sz="0" w:space="0" w:color="auto"/>
        </w:pBdr>
        <w:jc w:val="both"/>
        <w:rPr>
          <w:rFonts w:ascii="Times New Roman" w:eastAsia="Times New Roman" w:hAnsi="Times New Roman" w:cs="Times New Roman"/>
          <w:color w:val="auto"/>
          <w:sz w:val="24"/>
          <w:szCs w:val="24"/>
          <w:highlight w:val="yellow"/>
        </w:rPr>
      </w:pPr>
    </w:p>
    <w:p w14:paraId="5FA071E6" w14:textId="46F0F7A0" w:rsidR="0038798E" w:rsidRPr="00425610" w:rsidRDefault="007768C0" w:rsidP="0038798E">
      <w:pPr>
        <w:pStyle w:val="TableStyle2"/>
        <w:jc w:val="both"/>
        <w:rPr>
          <w:rFonts w:ascii="Times New Roman" w:hAnsi="Times New Roman" w:cs="Times New Roman"/>
          <w:color w:val="auto"/>
          <w:sz w:val="24"/>
          <w:szCs w:val="24"/>
        </w:rPr>
      </w:pPr>
      <w:r w:rsidRPr="008A639C">
        <w:rPr>
          <w:rFonts w:ascii="Times New Roman" w:eastAsia="Times New Roman" w:hAnsi="Times New Roman" w:cs="Times New Roman"/>
          <w:sz w:val="24"/>
          <w:szCs w:val="24"/>
          <w:shd w:val="clear" w:color="auto" w:fill="FFFFFF"/>
        </w:rPr>
        <w:t>Procedural knowledge was reported to a lesser extent and less directly as a potential factor than knowledge. This has been illustrated by reporting the provision of guidance to implement the recommendations</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Care","id":"ITEM-1","issue":"4","issued":{"date-parts":[["1999"]]},"page":"306-309","title":"Prehospital consideration of sildenafil-nitrate interactions","type":"article-journal","volume":"3"},"uris":["http://www.mendeley.com/documents/?uuid=5003d5cf-7b79-40f6-93ea-0ddbf5571c96"]}],"mendeley":{"formattedCitation":"&lt;sup&gt;&lt;sup&gt;51&lt;/sup&gt;&lt;/sup&gt;","plainTextFormattedCitation":"51","previouslyFormattedCitation":"&lt;sup&gt;&lt;sup&gt;51&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51</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sz w:val="24"/>
          <w:szCs w:val="24"/>
          <w:shd w:val="clear" w:color="auto" w:fill="FFFFFF"/>
        </w:rPr>
        <w:t xml:space="preserve">, the time devoted by healthcare facilities to interpreting a </w:t>
      </w:r>
      <w:r w:rsidR="00B90801">
        <w:rPr>
          <w:rFonts w:ascii="Times New Roman" w:eastAsia="Times New Roman" w:hAnsi="Times New Roman" w:cs="Times New Roman"/>
          <w:sz w:val="24"/>
          <w:szCs w:val="24"/>
          <w:shd w:val="clear" w:color="auto" w:fill="FFFFFF"/>
        </w:rPr>
        <w:t>medicine risk communication</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43</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sz w:val="24"/>
          <w:szCs w:val="24"/>
          <w:shd w:val="clear" w:color="auto" w:fill="FFFFFF"/>
        </w:rPr>
        <w:t xml:space="preserve">, the active efforts taken by </w:t>
      </w:r>
      <w:r w:rsidR="00623411">
        <w:rPr>
          <w:rFonts w:ascii="Times New Roman" w:eastAsia="Times New Roman" w:hAnsi="Times New Roman" w:cs="Times New Roman"/>
          <w:sz w:val="24"/>
          <w:szCs w:val="24"/>
          <w:shd w:val="clear" w:color="auto" w:fill="FFFFFF"/>
        </w:rPr>
        <w:t>HCPs</w:t>
      </w:r>
      <w:r w:rsidRPr="008A639C">
        <w:rPr>
          <w:rFonts w:ascii="Times New Roman" w:eastAsia="Times New Roman" w:hAnsi="Times New Roman" w:cs="Times New Roman"/>
          <w:sz w:val="24"/>
          <w:szCs w:val="24"/>
          <w:shd w:val="clear" w:color="auto" w:fill="FFFFFF"/>
        </w:rPr>
        <w:t xml:space="preserve"> to understand the </w:t>
      </w:r>
      <w:r w:rsidR="00B90801">
        <w:rPr>
          <w:rFonts w:ascii="Times New Roman" w:eastAsia="Times New Roman" w:hAnsi="Times New Roman" w:cs="Times New Roman"/>
          <w:sz w:val="24"/>
          <w:szCs w:val="24"/>
          <w:shd w:val="clear" w:color="auto" w:fill="FFFFFF"/>
        </w:rPr>
        <w:t xml:space="preserve">medicine risk </w:t>
      </w:r>
      <w:r w:rsidR="00B90801">
        <w:rPr>
          <w:rFonts w:ascii="Times New Roman" w:eastAsia="Times New Roman" w:hAnsi="Times New Roman" w:cs="Times New Roman"/>
          <w:sz w:val="24"/>
          <w:szCs w:val="24"/>
          <w:shd w:val="clear" w:color="auto" w:fill="FFFFFF"/>
        </w:rPr>
        <w:lastRenderedPageBreak/>
        <w:t>communication</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mendeley":{"formattedCitation":"&lt;sup&gt;&lt;sup&gt;41&lt;/sup&gt;&lt;/sup&gt;","plainTextFormattedCitation":"41","previouslyFormattedCitation":"&lt;sup&gt;&lt;sup&gt;41&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41</w:t>
      </w:r>
      <w:r w:rsidRPr="008A639C">
        <w:rPr>
          <w:rFonts w:ascii="Times New Roman" w:hAnsi="Times New Roman" w:cs="Times New Roman"/>
          <w:color w:val="auto"/>
          <w:sz w:val="24"/>
          <w:szCs w:val="24"/>
        </w:rPr>
        <w:fldChar w:fldCharType="end"/>
      </w:r>
      <w:r w:rsidRPr="008A639C">
        <w:rPr>
          <w:rFonts w:ascii="Times New Roman" w:eastAsia="Times New Roman" w:hAnsi="Times New Roman" w:cs="Times New Roman"/>
          <w:sz w:val="24"/>
          <w:szCs w:val="24"/>
          <w:shd w:val="clear" w:color="auto" w:fill="FFFFFF"/>
        </w:rPr>
        <w:t>, as well as their knowledge about the lead person responsible for implementing the recommendations within their healthcare facility</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Practice","id":"ITEM-1","issue":"1","issued":{"date-parts":[["2015"]]},"page":"57-66","title":"Reducing risk of overdose with midazolam injection in adults: An evaluation of change in clinical practice to improve patient safety in England","type":"article-journal","volume":"21"},"uris":["http://www.mendeley.com/documents/?uuid=6955f813-3ab8-4165-b6a4-761809816702"]}],"mendeley":{"formattedCitation":"&lt;sup&gt;&lt;sup&gt;49&lt;/sup&gt;&lt;/sup&gt;","plainTextFormattedCitation":"49","previouslyFormattedCitation":"&lt;sup&gt;&lt;sup&gt;49&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49</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sz w:val="24"/>
          <w:szCs w:val="24"/>
          <w:shd w:val="clear" w:color="auto" w:fill="FFFFFF"/>
        </w:rPr>
        <w:t xml:space="preserve">. </w:t>
      </w:r>
      <w:r w:rsidRPr="008A639C">
        <w:rPr>
          <w:rFonts w:ascii="Times New Roman" w:eastAsia="Times New Roman" w:hAnsi="Times New Roman" w:cs="Times New Roman"/>
          <w:color w:val="auto"/>
          <w:sz w:val="24"/>
          <w:szCs w:val="24"/>
        </w:rPr>
        <w:t xml:space="preserve">Another factor related to procedural knowledge was </w:t>
      </w:r>
      <w:proofErr w:type="spellStart"/>
      <w:r w:rsidR="00623411">
        <w:rPr>
          <w:rFonts w:ascii="Times New Roman" w:eastAsia="Times New Roman" w:hAnsi="Times New Roman" w:cs="Times New Roman"/>
          <w:color w:val="auto"/>
          <w:sz w:val="24"/>
          <w:szCs w:val="24"/>
        </w:rPr>
        <w:t>HCPs</w:t>
      </w:r>
      <w:r w:rsidRPr="008A639C">
        <w:rPr>
          <w:rFonts w:ascii="Times New Roman" w:eastAsia="Times New Roman" w:hAnsi="Times New Roman" w:cs="Times New Roman"/>
          <w:color w:val="auto"/>
          <w:sz w:val="24"/>
          <w:szCs w:val="24"/>
        </w:rPr>
        <w:t>'</w:t>
      </w:r>
      <w:proofErr w:type="spellEnd"/>
      <w:r w:rsidRPr="008A639C">
        <w:rPr>
          <w:rFonts w:ascii="Times New Roman" w:eastAsia="Times New Roman" w:hAnsi="Times New Roman" w:cs="Times New Roman"/>
          <w:color w:val="auto"/>
          <w:sz w:val="24"/>
          <w:szCs w:val="24"/>
        </w:rPr>
        <w:t xml:space="preserve"> understanding of the implications of the risk on their clinical practices</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59</w:t>
      </w:r>
      <w:r w:rsidRPr="008A639C">
        <w:rPr>
          <w:rFonts w:ascii="Times New Roman" w:hAnsi="Times New Roman" w:cs="Times New Roman"/>
          <w:color w:val="auto"/>
          <w:sz w:val="24"/>
          <w:szCs w:val="24"/>
        </w:rPr>
        <w:fldChar w:fldCharType="end"/>
      </w:r>
      <w:r w:rsidRPr="008A639C">
        <w:rPr>
          <w:rFonts w:ascii="Times New Roman" w:hAnsi="Times New Roman" w:cs="Times New Roman"/>
          <w:color w:val="auto"/>
          <w:sz w:val="24"/>
          <w:szCs w:val="24"/>
        </w:rPr>
        <w:t xml:space="preserve">. </w:t>
      </w:r>
      <w:r w:rsidRPr="008A639C">
        <w:rPr>
          <w:rFonts w:ascii="Times New Roman" w:eastAsia="Times New Roman" w:hAnsi="Times New Roman" w:cs="Times New Roman"/>
          <w:sz w:val="24"/>
          <w:szCs w:val="24"/>
          <w:shd w:val="clear" w:color="auto" w:fill="FFFFFF"/>
        </w:rPr>
        <w:t xml:space="preserve">On the other hand, a lack of guidance and a need for guidelines to address the </w:t>
      </w:r>
      <w:r w:rsidR="00B90801">
        <w:rPr>
          <w:rFonts w:ascii="Times New Roman" w:eastAsia="Times New Roman" w:hAnsi="Times New Roman" w:cs="Times New Roman"/>
          <w:sz w:val="24"/>
          <w:szCs w:val="24"/>
          <w:shd w:val="clear" w:color="auto" w:fill="FFFFFF"/>
        </w:rPr>
        <w:t>medicine risk communication</w:t>
      </w:r>
      <w:r w:rsidRPr="008A639C">
        <w:rPr>
          <w:rFonts w:ascii="Times New Roman" w:eastAsia="Times New Roman" w:hAnsi="Times New Roman" w:cs="Times New Roman"/>
          <w:sz w:val="24"/>
          <w:szCs w:val="24"/>
          <w:shd w:val="clear" w:color="auto" w:fill="FFFFFF"/>
        </w:rPr>
        <w:t xml:space="preserve"> were reported</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Pharmacist","id":"ITEM-1","issue":"11","issued":{"date-parts":[["2010"]]},"page":"739-744","title":"The impact of FDA's warning on the use of antipsychotics in clinical practice: A survey","type":"article-journal","volume":"25"},"uris":["http://www.mendeley.com/documents/?uuid=9f759499-439b-426c-8897-9d5d9180c49b"]}],"mendeley":{"formattedCitation":"&lt;sup&gt;&lt;sup&gt;46&lt;/sup&gt;&lt;/sup&gt;","plainTextFormattedCitation":"46","previouslyFormattedCitation":"&lt;sup&gt;&lt;sup&gt;46&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46</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sz w:val="24"/>
          <w:szCs w:val="24"/>
          <w:shd w:val="clear" w:color="auto" w:fill="FFFFFF"/>
        </w:rPr>
        <w:t>. Additionally, it was reported that the lack of guidance hindered the implementation of FDA recommendations</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Pharmacist","id":"ITEM-1","issue":"11","issued":{"date-parts":[["2010"]]},"page":"739-744","title":"The impact of FDA's warning on the use of antipsychotics in clinical practice: A survey","type":"article-journal","volume":"25"},"uris":["http://www.mendeley.com/documents/?uuid=9f759499-439b-426c-8897-9d5d9180c49b"]}],"mendeley":{"formattedCitation":"&lt;sup&gt;&lt;sup&gt;46&lt;/sup&gt;&lt;/sup&gt;","plainTextFormattedCitation":"46","previouslyFormattedCitation":"&lt;sup&gt;&lt;sup&gt;46&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46</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sz w:val="24"/>
          <w:szCs w:val="24"/>
          <w:shd w:val="clear" w:color="auto" w:fill="FFFFFF"/>
        </w:rPr>
        <w:t>.</w:t>
      </w:r>
    </w:p>
    <w:p w14:paraId="293E6A4F" w14:textId="77777777" w:rsidR="0038798E" w:rsidRPr="008A639C" w:rsidRDefault="0038798E" w:rsidP="0038798E">
      <w:pPr>
        <w:rPr>
          <w:b/>
          <w:bCs/>
          <w:u w:val="single"/>
        </w:rPr>
      </w:pPr>
    </w:p>
    <w:p w14:paraId="5A8125CD" w14:textId="77777777" w:rsidR="0038798E" w:rsidRPr="008A639C" w:rsidRDefault="0038798E" w:rsidP="0038798E">
      <w:pPr>
        <w:rPr>
          <w:b/>
          <w:bCs/>
          <w:u w:val="single"/>
        </w:rPr>
      </w:pPr>
    </w:p>
    <w:p w14:paraId="2793FFCB" w14:textId="1DD3A69E" w:rsidR="0038798E" w:rsidRPr="008A639C" w:rsidRDefault="007768C0" w:rsidP="0038798E">
      <w:pPr>
        <w:rPr>
          <w:b/>
          <w:bCs/>
        </w:rPr>
      </w:pPr>
      <w:r w:rsidRPr="008A639C">
        <w:rPr>
          <w:b/>
          <w:bCs/>
        </w:rPr>
        <w:t>3.</w:t>
      </w:r>
      <w:r>
        <w:rPr>
          <w:b/>
          <w:bCs/>
          <w:lang w:val="en-GB"/>
        </w:rPr>
        <w:t>3.2</w:t>
      </w:r>
      <w:r w:rsidRPr="008A639C">
        <w:rPr>
          <w:b/>
          <w:bCs/>
        </w:rPr>
        <w:t xml:space="preserve"> Memory, Attention and Decision Process</w:t>
      </w:r>
      <w:r w:rsidR="00FF5860">
        <w:rPr>
          <w:b/>
          <w:bCs/>
        </w:rPr>
        <w:t>es</w:t>
      </w:r>
    </w:p>
    <w:p w14:paraId="73C8CBCF" w14:textId="7D178CF2" w:rsidR="0038798E" w:rsidRPr="008A639C" w:rsidRDefault="007768C0" w:rsidP="0038798E">
      <w:pPr>
        <w:shd w:val="clear" w:color="auto" w:fill="FFFFFF"/>
        <w:spacing w:before="100" w:beforeAutospacing="1" w:after="100" w:afterAutospacing="1"/>
        <w:jc w:val="both"/>
        <w:rPr>
          <w:color w:val="000000"/>
        </w:rPr>
      </w:pPr>
      <w:r w:rsidRPr="008A639C">
        <w:rPr>
          <w:color w:val="000000"/>
        </w:rPr>
        <w:t>Possible factors that potentially influenced decision-making were the establishment of the risk</w:t>
      </w:r>
      <w:r w:rsidRPr="008A639C">
        <w:fldChar w:fldCharType="begin" w:fldLock="1"/>
      </w:r>
      <w:r w:rsidR="00D60465">
        <w:instrText>ADDIN CSL_CITATION {"citationItems":[{"id":"ITEM-1","itemData":{"DOI":"10.1016/j.yebeh.2013.06.008","ISSN":"15255050","abstract":"We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Behavior","id":"ITEM-1","issue":"1","issued":{"date-parts":[["2013"]]},"page":"36-40","publisher":"The Authors","title":"New antiepileptic drug safety information is not transmitted systematically and accepted by U.S. neurologists","type":"article-journal","volume":"29"},"uris":["http://www.mendeley.com/documents/?uuid=ce58f780-3fc6-4408-846e-72a1c3363287"]}],"mendeley":{"formattedCitation":"&lt;sup&gt;&lt;sup&gt;67&lt;/sup&gt;&lt;/sup&gt;","plainTextFormattedCitation":"67","previouslyFormattedCitation":"&lt;sup&gt;&lt;sup&gt;67&lt;/sup&gt;&lt;/sup&gt;"},"properties":{"noteIndex":0},"schema":"https://github.com/citation-style-language/schema/raw/master/csl-citation.json"}</w:instrText>
      </w:r>
      <w:r w:rsidRPr="008A639C">
        <w:fldChar w:fldCharType="separate"/>
      </w:r>
      <w:r w:rsidR="00D60465" w:rsidRPr="00D60465">
        <w:rPr>
          <w:noProof/>
          <w:vertAlign w:val="superscript"/>
        </w:rPr>
        <w:t>67</w:t>
      </w:r>
      <w:r w:rsidRPr="008A639C">
        <w:fldChar w:fldCharType="end"/>
      </w:r>
      <w:r w:rsidRPr="008A639C">
        <w:rPr>
          <w:color w:val="000000"/>
        </w:rPr>
        <w:t>, the trustworthiness of the information and the credibility of the source of information</w:t>
      </w:r>
      <w:r w:rsidRPr="008A639C">
        <w:fldChar w:fldCharType="begin" w:fldLock="1"/>
      </w:r>
      <w:r w:rsidR="00D60465">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8A639C">
        <w:fldChar w:fldCharType="separate"/>
      </w:r>
      <w:r w:rsidR="00D60465" w:rsidRPr="00D60465">
        <w:rPr>
          <w:noProof/>
          <w:vertAlign w:val="superscript"/>
        </w:rPr>
        <w:t>45</w:t>
      </w:r>
      <w:r w:rsidRPr="008A639C">
        <w:fldChar w:fldCharType="end"/>
      </w:r>
      <w:r w:rsidRPr="008A639C">
        <w:rPr>
          <w:color w:val="000000"/>
        </w:rPr>
        <w:t>, as well as the trust that the information has been rigorously peer reviewed</w:t>
      </w:r>
      <w:r w:rsidRPr="008A639C">
        <w:fldChar w:fldCharType="begin" w:fldLock="1"/>
      </w:r>
      <w:r w:rsidR="00D60465">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8A639C">
        <w:fldChar w:fldCharType="separate"/>
      </w:r>
      <w:r w:rsidR="00D60465" w:rsidRPr="00D60465">
        <w:rPr>
          <w:noProof/>
          <w:vertAlign w:val="superscript"/>
        </w:rPr>
        <w:t>45</w:t>
      </w:r>
      <w:r w:rsidRPr="008A639C">
        <w:fldChar w:fldCharType="end"/>
      </w:r>
      <w:r w:rsidRPr="008A639C">
        <w:t xml:space="preserve">. </w:t>
      </w:r>
      <w:r w:rsidRPr="008A639C">
        <w:rPr>
          <w:color w:val="000000"/>
        </w:rPr>
        <w:t xml:space="preserve">One study revealed that </w:t>
      </w:r>
      <w:r w:rsidR="00623411">
        <w:rPr>
          <w:color w:val="000000"/>
        </w:rPr>
        <w:t>HCPs</w:t>
      </w:r>
      <w:r w:rsidRPr="008A639C">
        <w:rPr>
          <w:color w:val="000000"/>
        </w:rPr>
        <w:t xml:space="preserve"> were concerned about how the US FDA analysed and presented data</w:t>
      </w:r>
      <w:r w:rsidRPr="008A639C">
        <w:fldChar w:fldCharType="begin" w:fldLock="1"/>
      </w:r>
      <w:r w:rsidR="00D60465">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fldChar w:fldCharType="separate"/>
      </w:r>
      <w:r w:rsidR="00D60465" w:rsidRPr="00D60465">
        <w:rPr>
          <w:noProof/>
          <w:vertAlign w:val="superscript"/>
        </w:rPr>
        <w:t>42</w:t>
      </w:r>
      <w:r w:rsidRPr="008A639C">
        <w:fldChar w:fldCharType="end"/>
      </w:r>
      <w:r w:rsidRPr="008A639C">
        <w:t xml:space="preserve">. </w:t>
      </w:r>
      <w:r w:rsidRPr="008A639C">
        <w:rPr>
          <w:color w:val="000000"/>
        </w:rPr>
        <w:t>Poor data quality and a lack of evidence were reported as barriers to implementation</w:t>
      </w:r>
      <w:r w:rsidRPr="008A639C">
        <w:fldChar w:fldCharType="begin" w:fldLock="1"/>
      </w:r>
      <w:r w:rsidR="00D60465">
        <w:instrText>ADDIN CSL_CITATION {"citationItems":[{"id":"ITEM-1","itemData":{"DOI":"10.4140/TCP.n.2010.739","ISSN":"08885109","abstract":"Determine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Pharmacist","id":"ITEM-1","issue":"11","issued":{"date-parts":[["2010"]]},"page":"739-744","title":"The impact of FDA's warning on the use of antipsychotics in clinical practice: A survey","type":"article-journal","volume":"25"},"uris":["http://www.mendeley.com/documents/?uuid=9f759499-439b-426c-8897-9d5d9180c49b"]}],"mendeley":{"formattedCitation":"&lt;sup&gt;&lt;sup&gt;46&lt;/sup&gt;&lt;/sup&gt;","plainTextFormattedCitation":"46","previouslyFormattedCitation":"&lt;sup&gt;&lt;sup&gt;46&lt;/sup&gt;&lt;/sup&gt;"},"properties":{"noteIndex":0},"schema":"https://github.com/citation-style-language/schema/raw/master/csl-citation.json"}</w:instrText>
      </w:r>
      <w:r w:rsidRPr="008A639C">
        <w:fldChar w:fldCharType="separate"/>
      </w:r>
      <w:r w:rsidR="00D60465" w:rsidRPr="00D60465">
        <w:rPr>
          <w:noProof/>
          <w:vertAlign w:val="superscript"/>
        </w:rPr>
        <w:t>46</w:t>
      </w:r>
      <w:r w:rsidRPr="008A639C">
        <w:fldChar w:fldCharType="end"/>
      </w:r>
      <w:r w:rsidRPr="008A639C">
        <w:rPr>
          <w:color w:val="000000"/>
        </w:rPr>
        <w:t xml:space="preserve">. When pharmaceutical companies provided information, </w:t>
      </w:r>
      <w:r w:rsidR="00623411">
        <w:rPr>
          <w:color w:val="000000"/>
        </w:rPr>
        <w:t>HCP</w:t>
      </w:r>
      <w:r w:rsidRPr="008A639C">
        <w:rPr>
          <w:color w:val="000000"/>
        </w:rPr>
        <w:t xml:space="preserve">s reported difficulty differentiating evidence-based information from promotional information </w:t>
      </w:r>
      <w:r w:rsidRPr="008A639C">
        <w:fldChar w:fldCharType="begin" w:fldLock="1"/>
      </w:r>
      <w:r w:rsidR="00D60465">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fldChar w:fldCharType="separate"/>
      </w:r>
      <w:r w:rsidR="00D60465" w:rsidRPr="00D60465">
        <w:rPr>
          <w:noProof/>
          <w:vertAlign w:val="superscript"/>
        </w:rPr>
        <w:t>59</w:t>
      </w:r>
      <w:r w:rsidRPr="008A639C">
        <w:fldChar w:fldCharType="end"/>
      </w:r>
      <w:r w:rsidRPr="008A639C">
        <w:t>.</w:t>
      </w:r>
      <w:r w:rsidRPr="008A639C">
        <w:rPr>
          <w:color w:val="000000"/>
        </w:rPr>
        <w:t xml:space="preserve"> </w:t>
      </w:r>
      <w:r w:rsidRPr="00B83B8F">
        <w:rPr>
          <w:color w:val="000000"/>
        </w:rPr>
        <w:t xml:space="preserve">Some physicians felt that knowing about the </w:t>
      </w:r>
      <w:r w:rsidR="00B90801">
        <w:rPr>
          <w:color w:val="000000"/>
        </w:rPr>
        <w:t>medicine risk communication</w:t>
      </w:r>
      <w:r w:rsidRPr="00B83B8F">
        <w:rPr>
          <w:color w:val="000000"/>
        </w:rPr>
        <w:t xml:space="preserve"> before their patients </w:t>
      </w:r>
      <w:r w:rsidRPr="00B83B8F">
        <w:rPr>
          <w:color w:val="000000"/>
          <w:lang w:val="en-GB"/>
        </w:rPr>
        <w:t>would not</w:t>
      </w:r>
      <w:r w:rsidRPr="00B83B8F">
        <w:rPr>
          <w:color w:val="000000"/>
        </w:rPr>
        <w:t xml:space="preserve"> allow them to formulate their opinions on it before being asked by patients</w:t>
      </w:r>
      <w:r w:rsidRPr="00B83B8F">
        <w:fldChar w:fldCharType="begin" w:fldLock="1"/>
      </w:r>
      <w:r w:rsidR="00D60465">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B83B8F">
        <w:fldChar w:fldCharType="separate"/>
      </w:r>
      <w:r w:rsidR="00D60465" w:rsidRPr="00D60465">
        <w:rPr>
          <w:noProof/>
          <w:vertAlign w:val="superscript"/>
        </w:rPr>
        <w:t>59</w:t>
      </w:r>
      <w:r w:rsidRPr="00B83B8F">
        <w:fldChar w:fldCharType="end"/>
      </w:r>
      <w:r w:rsidRPr="00B83B8F">
        <w:rPr>
          <w:color w:val="000000"/>
        </w:rPr>
        <w:t>.</w:t>
      </w:r>
    </w:p>
    <w:p w14:paraId="793FC5D2" w14:textId="32E8917B" w:rsidR="0038798E" w:rsidRPr="008A639C" w:rsidRDefault="007768C0" w:rsidP="0038798E">
      <w:pPr>
        <w:shd w:val="clear" w:color="auto" w:fill="FFFFFF"/>
        <w:spacing w:before="100" w:beforeAutospacing="1" w:after="100" w:afterAutospacing="1" w:line="259" w:lineRule="auto"/>
        <w:jc w:val="both"/>
        <w:rPr>
          <w:color w:val="000000"/>
        </w:rPr>
      </w:pPr>
      <w:r>
        <w:rPr>
          <w:color w:val="000000" w:themeColor="text1"/>
          <w:shd w:val="clear" w:color="auto" w:fill="FFFFFF"/>
        </w:rPr>
        <w:t>HCPs</w:t>
      </w:r>
      <w:r w:rsidRPr="008A639C">
        <w:rPr>
          <w:color w:val="000000" w:themeColor="text1"/>
          <w:shd w:val="clear" w:color="auto" w:fill="FFFFFF"/>
        </w:rPr>
        <w:t xml:space="preserve"> weighed the risks and benefits of the medicine of concern</w:t>
      </w:r>
      <w:r w:rsidRPr="008A639C">
        <w:rPr>
          <w:color w:val="000000" w:themeColor="text1"/>
        </w:rPr>
        <w:fldChar w:fldCharType="begin" w:fldLock="1"/>
      </w:r>
      <w:r w:rsidR="00D60465">
        <w:rPr>
          <w:color w:val="000000" w:themeColor="text1"/>
        </w:rPr>
        <w:instrText>ADDIN CSL_CITATION {"citationItems":[{"id":"ITEM-1","itemData":{"DOI":"10.1097/PTS.0000000000000101","ISSN":"1549-8425","abstract":"OBJECTIVE: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safety","id":"ITEM-1","issue":"1","issued":{"date-parts":[["2017"]]},"page":"25-30","title":"Prospective Assessment of Inpatient Boxed Warning Prescriber Adherence","type":"article-journal","volume":"13"},"uris":["http://www.mendeley.com/documents/?uuid=592aa505-072f-40b5-a249-4c3c718d6abd"]}],"mendeley":{"formattedCitation":"&lt;sup&gt;&lt;sup&gt;55&lt;/sup&gt;&lt;/sup&gt;","plainTextFormattedCitation":"55","previouslyFormattedCitation":"&lt;sup&gt;&lt;sup&gt;55&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55</w:t>
      </w:r>
      <w:r w:rsidRPr="008A639C">
        <w:rPr>
          <w:color w:val="000000" w:themeColor="text1"/>
        </w:rPr>
        <w:fldChar w:fldCharType="end"/>
      </w:r>
      <w:r w:rsidRPr="008A639C">
        <w:rPr>
          <w:color w:val="000000" w:themeColor="text1"/>
          <w:shd w:val="clear" w:color="auto" w:fill="FFFFFF"/>
        </w:rPr>
        <w:t xml:space="preserve">. In some cases, </w:t>
      </w:r>
      <w:r>
        <w:rPr>
          <w:color w:val="000000" w:themeColor="text1"/>
          <w:shd w:val="clear" w:color="auto" w:fill="FFFFFF"/>
        </w:rPr>
        <w:t>HCPs</w:t>
      </w:r>
      <w:r w:rsidRPr="008A639C">
        <w:rPr>
          <w:color w:val="000000" w:themeColor="text1"/>
          <w:shd w:val="clear" w:color="auto" w:fill="FFFFFF"/>
        </w:rPr>
        <w:t xml:space="preserve"> believed there was no risk</w:t>
      </w:r>
      <w:r w:rsidRPr="008A639C">
        <w:rPr>
          <w:color w:val="000000" w:themeColor="text1"/>
        </w:rPr>
        <w:fldChar w:fldCharType="begin" w:fldLock="1"/>
      </w:r>
      <w:r w:rsidR="00D60465">
        <w:rPr>
          <w:color w:val="000000" w:themeColor="text1"/>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61</w:t>
      </w:r>
      <w:r w:rsidRPr="008A639C">
        <w:rPr>
          <w:color w:val="000000" w:themeColor="text1"/>
        </w:rPr>
        <w:fldChar w:fldCharType="end"/>
      </w:r>
      <w:r w:rsidRPr="008A639C">
        <w:rPr>
          <w:color w:val="000000" w:themeColor="text1"/>
          <w:shd w:val="clear" w:color="auto" w:fill="FFFFFF"/>
        </w:rPr>
        <w:t>, that the risk was low</w:t>
      </w:r>
      <w:r w:rsidRPr="008A639C">
        <w:rPr>
          <w:color w:val="000000" w:themeColor="text1"/>
        </w:rPr>
        <w:fldChar w:fldCharType="begin" w:fldLock="1"/>
      </w:r>
      <w:r w:rsidR="00D60465">
        <w:rPr>
          <w:color w:val="000000" w:themeColor="text1"/>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61</w:t>
      </w:r>
      <w:r w:rsidRPr="008A639C">
        <w:rPr>
          <w:color w:val="000000" w:themeColor="text1"/>
        </w:rPr>
        <w:fldChar w:fldCharType="end"/>
      </w:r>
      <w:r w:rsidRPr="008A639C">
        <w:rPr>
          <w:color w:val="000000" w:themeColor="text1"/>
          <w:vertAlign w:val="superscript"/>
        </w:rPr>
        <w:t>,</w:t>
      </w:r>
      <w:r w:rsidRPr="008A639C">
        <w:rPr>
          <w:color w:val="000000" w:themeColor="text1"/>
        </w:rPr>
        <w:fldChar w:fldCharType="begin" w:fldLock="1"/>
      </w:r>
      <w:r w:rsidR="00D60465">
        <w:rPr>
          <w:color w:val="000000" w:themeColor="text1"/>
        </w:rPr>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42</w:t>
      </w:r>
      <w:r w:rsidRPr="008A639C">
        <w:rPr>
          <w:color w:val="000000" w:themeColor="text1"/>
        </w:rPr>
        <w:fldChar w:fldCharType="end"/>
      </w:r>
      <w:r w:rsidRPr="008A639C">
        <w:rPr>
          <w:color w:val="000000" w:themeColor="text1"/>
          <w:shd w:val="clear" w:color="auto" w:fill="FFFFFF"/>
        </w:rPr>
        <w:t>or that the risk was related to a comorbid condition rather than the medicine of concern</w:t>
      </w:r>
      <w:r w:rsidRPr="008A639C">
        <w:rPr>
          <w:color w:val="000000" w:themeColor="text1"/>
        </w:rPr>
        <w:fldChar w:fldCharType="begin" w:fldLock="1"/>
      </w:r>
      <w:r w:rsidR="00D60465">
        <w:rPr>
          <w:color w:val="000000" w:themeColor="text1"/>
        </w:rPr>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rPr>
          <w:color w:val="000000" w:themeColor="text1"/>
        </w:rPr>
        <w:fldChar w:fldCharType="separate"/>
      </w:r>
      <w:r w:rsidR="00D60465" w:rsidRPr="00D60465">
        <w:rPr>
          <w:noProof/>
          <w:color w:val="000000" w:themeColor="text1"/>
          <w:vertAlign w:val="superscript"/>
        </w:rPr>
        <w:t>42</w:t>
      </w:r>
      <w:r w:rsidRPr="008A639C">
        <w:rPr>
          <w:color w:val="000000" w:themeColor="text1"/>
        </w:rPr>
        <w:fldChar w:fldCharType="end"/>
      </w:r>
      <w:r w:rsidRPr="008A639C">
        <w:rPr>
          <w:color w:val="000000" w:themeColor="text1"/>
        </w:rPr>
        <w:t xml:space="preserve">. Moreover, </w:t>
      </w:r>
      <w:r w:rsidRPr="008A639C">
        <w:rPr>
          <w:color w:val="000000"/>
        </w:rPr>
        <w:t xml:space="preserve">medicines having an acceptable risk-to-benefit ratio were mentioned by physicians as one reason for nonadherence to </w:t>
      </w:r>
      <w:r w:rsidR="00B90801">
        <w:rPr>
          <w:color w:val="000000"/>
        </w:rPr>
        <w:t>medicine risk communication</w:t>
      </w:r>
      <w:r w:rsidRPr="008A639C">
        <w:rPr>
          <w:color w:val="000000"/>
        </w:rPr>
        <w:t>s recommendations</w:t>
      </w:r>
      <w:r w:rsidRPr="008A639C">
        <w:fldChar w:fldCharType="begin" w:fldLock="1"/>
      </w:r>
      <w:r w:rsidR="00D60465">
        <w:instrText>ADDIN CSL_CITATION {"citationItems":[{"id":"ITEM-1","itemData":{"DOI":"10.1097/PTS.0000000000000101","ISSN":"1549-8425","abstract":"OBJECTIVE: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safety","id":"ITEM-1","issue":"1","issued":{"date-parts":[["2017"]]},"page":"25-30","title":"Prospective Assessment of Inpatient Boxed Warning Prescriber Adherence","type":"article-journal","volume":"13"},"uris":["http://www.mendeley.com/documents/?uuid=592aa505-072f-40b5-a249-4c3c718d6abd"]}],"mendeley":{"formattedCitation":"&lt;sup&gt;&lt;sup&gt;55&lt;/sup&gt;&lt;/sup&gt;","plainTextFormattedCitation":"55","previouslyFormattedCitation":"&lt;sup&gt;&lt;sup&gt;55&lt;/sup&gt;&lt;/sup&gt;"},"properties":{"noteIndex":0},"schema":"https://github.com/citation-style-language/schema/raw/master/csl-citation.json"}</w:instrText>
      </w:r>
      <w:r w:rsidRPr="008A639C">
        <w:fldChar w:fldCharType="separate"/>
      </w:r>
      <w:r w:rsidR="00D60465" w:rsidRPr="00D60465">
        <w:rPr>
          <w:noProof/>
          <w:vertAlign w:val="superscript"/>
        </w:rPr>
        <w:t>55</w:t>
      </w:r>
      <w:r w:rsidRPr="008A639C">
        <w:fldChar w:fldCharType="end"/>
      </w:r>
      <w:r w:rsidRPr="008A639C">
        <w:rPr>
          <w:color w:val="000000"/>
        </w:rPr>
        <w:t>. Balancing the information received from pharmaceutical companies’ representatives with clinical experience was also a potential factor related to decision-making</w:t>
      </w:r>
      <w:r w:rsidRPr="008A639C">
        <w:fldChar w:fldCharType="begin" w:fldLock="1"/>
      </w:r>
      <w:r w:rsidR="00D60465">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fldChar w:fldCharType="separate"/>
      </w:r>
      <w:r w:rsidR="00D60465" w:rsidRPr="00D60465">
        <w:rPr>
          <w:noProof/>
          <w:vertAlign w:val="superscript"/>
        </w:rPr>
        <w:t>59</w:t>
      </w:r>
      <w:r w:rsidRPr="008A639C">
        <w:fldChar w:fldCharType="end"/>
      </w:r>
      <w:r w:rsidRPr="008A639C">
        <w:t>.</w:t>
      </w:r>
    </w:p>
    <w:p w14:paraId="1E9512C9" w14:textId="27033B91" w:rsidR="0038798E" w:rsidRPr="008A639C" w:rsidRDefault="007768C0" w:rsidP="0038798E">
      <w:pPr>
        <w:jc w:val="both"/>
        <w:rPr>
          <w:color w:val="000000"/>
          <w:shd w:val="clear" w:color="auto" w:fill="FFFFFF"/>
        </w:rPr>
      </w:pPr>
      <w:r w:rsidRPr="008A639C">
        <w:rPr>
          <w:color w:val="000000"/>
          <w:shd w:val="clear" w:color="auto" w:fill="FFFFFF"/>
        </w:rPr>
        <w:t xml:space="preserve">Another possible factor that was related to </w:t>
      </w:r>
      <w:r w:rsidR="00623411">
        <w:rPr>
          <w:color w:val="000000"/>
          <w:shd w:val="clear" w:color="auto" w:fill="FFFFFF"/>
        </w:rPr>
        <w:t>HCPs</w:t>
      </w:r>
      <w:r w:rsidRPr="008A639C">
        <w:rPr>
          <w:color w:val="000000"/>
          <w:shd w:val="clear" w:color="auto" w:fill="FFFFFF"/>
        </w:rPr>
        <w:t>’ decision-making process was the availability of an alternative agent. Healthcare facilities introducing an alternative agent for the medicine of concern to its formulary were reported</w:t>
      </w:r>
      <w:r w:rsidRPr="008A639C">
        <w:fldChar w:fldCharType="begin" w:fldLock="1"/>
      </w:r>
      <w:r w:rsidR="00D60465">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practice","type":"article-journal","volume":"33"},"uris":["http://www.mendeley.com/documents/?uuid=ccdc1b8f-6e24-4df8-b58b-62c112235dc4"]},{"id":"ITEM-2","itemData":{"DOI":"10.1111/jep.12228","ISSN":"13652753","abstract":"Rationale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Practice","id":"ITEM-2","issue":"1","issued":{"date-parts":[["2015"]]},"page":"57-66","title":"Reducing risk of overdose with midazolam injection in adults: An evaluation of change in clinical practice to improve patient safety in England","type":"article-journal","volume":"21"},"uris":["http://www.mendeley.com/documents/?uuid=6955f813-3ab8-4165-b6a4-761809816702"]}],"mendeley":{"formattedCitation":"&lt;sup&gt;&lt;sup&gt;43&lt;/sup&gt;,&lt;sup&gt;49&lt;/sup&gt;&lt;/sup&gt;","plainTextFormattedCitation":"43,49","previouslyFormattedCitation":"&lt;sup&gt;&lt;sup&gt;43&lt;/sup&gt;,&lt;sup&gt;49&lt;/sup&gt;&lt;/sup&gt;"},"properties":{"noteIndex":0},"schema":"https://github.com/citation-style-language/schema/raw/master/csl-citation.json"}</w:instrText>
      </w:r>
      <w:r w:rsidRPr="008A639C">
        <w:fldChar w:fldCharType="separate"/>
      </w:r>
      <w:r w:rsidR="00D60465" w:rsidRPr="00D60465">
        <w:rPr>
          <w:noProof/>
          <w:vertAlign w:val="superscript"/>
        </w:rPr>
        <w:t>43,49</w:t>
      </w:r>
      <w:r w:rsidRPr="008A639C">
        <w:fldChar w:fldCharType="end"/>
      </w:r>
      <w:r w:rsidRPr="008A639C">
        <w:t xml:space="preserve">. </w:t>
      </w:r>
      <w:r w:rsidRPr="008A639C">
        <w:rPr>
          <w:color w:val="000000"/>
          <w:shd w:val="clear" w:color="auto" w:fill="FFFFFF"/>
        </w:rPr>
        <w:t>However, alternative agent unavailability was also reported</w:t>
      </w:r>
      <w:r w:rsidRPr="008A639C">
        <w:fldChar w:fldCharType="begin" w:fldLock="1"/>
      </w:r>
      <w:r w:rsidR="00D60465">
        <w:instrText>ADDIN CSL_CITATION {"citationItems":[{"id":"ITEM-1","itemData":{"DOI":"10.4212/cjhp.v62i6.846","ISSN":"00084123","abstract":"BACKGROUND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44&lt;/sup&gt;&lt;/sup&gt;","plainTextFormattedCitation":"44","previouslyFormattedCitation":"&lt;sup&gt;&lt;sup&gt;44&lt;/sup&gt;&lt;/sup&gt;"},"properties":{"noteIndex":0},"schema":"https://github.com/citation-style-language/schema/raw/master/csl-citation.json"}</w:instrText>
      </w:r>
      <w:r w:rsidRPr="008A639C">
        <w:fldChar w:fldCharType="separate"/>
      </w:r>
      <w:r w:rsidR="00D60465" w:rsidRPr="00D60465">
        <w:rPr>
          <w:noProof/>
          <w:vertAlign w:val="superscript"/>
        </w:rPr>
        <w:t>44</w:t>
      </w:r>
      <w:r w:rsidRPr="008A639C">
        <w:fldChar w:fldCharType="end"/>
      </w:r>
      <w:r w:rsidRPr="008A639C">
        <w:rPr>
          <w:vertAlign w:val="superscript"/>
        </w:rPr>
        <w:t>,</w:t>
      </w:r>
      <w:r w:rsidRPr="008A639C">
        <w:fldChar w:fldCharType="begin" w:fldLock="1"/>
      </w:r>
      <w:r w:rsidR="00D60465">
        <w:instrText>ADDIN CSL_CITATION {"citationItems":[{"id":"ITEM-1","itemData":{"DOI":"10.4140/TCP.n.2010.739","ISSN":"08885109","abstract":"Determine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Pharmacist","id":"ITEM-1","issue":"11","issued":{"date-parts":[["2010"]]},"page":"739-744","title":"The impact of FDA's warning on the use of antipsychotics in clinical practice: A survey","type":"article-journal","volume":"25"},"uris":["http://www.mendeley.com/documents/?uuid=9f759499-439b-426c-8897-9d5d9180c49b"]}],"mendeley":{"formattedCitation":"&lt;sup&gt;&lt;sup&gt;46&lt;/sup&gt;&lt;/sup&gt;","plainTextFormattedCitation":"46","previouslyFormattedCitation":"&lt;sup&gt;&lt;sup&gt;46&lt;/sup&gt;&lt;/sup&gt;"},"properties":{"noteIndex":0},"schema":"https://github.com/citation-style-language/schema/raw/master/csl-citation.json"}</w:instrText>
      </w:r>
      <w:r w:rsidRPr="008A639C">
        <w:fldChar w:fldCharType="separate"/>
      </w:r>
      <w:r w:rsidR="00D60465" w:rsidRPr="00D60465">
        <w:rPr>
          <w:noProof/>
          <w:vertAlign w:val="superscript"/>
        </w:rPr>
        <w:t>46</w:t>
      </w:r>
      <w:r w:rsidRPr="008A639C">
        <w:fldChar w:fldCharType="end"/>
      </w:r>
      <w:r w:rsidRPr="008A639C">
        <w:rPr>
          <w:color w:val="000000"/>
          <w:shd w:val="clear" w:color="auto" w:fill="FFFFFF"/>
        </w:rPr>
        <w:t xml:space="preserve">. When available, </w:t>
      </w:r>
      <w:r w:rsidR="00623411">
        <w:rPr>
          <w:color w:val="000000"/>
          <w:shd w:val="clear" w:color="auto" w:fill="FFFFFF"/>
        </w:rPr>
        <w:t>HCPs</w:t>
      </w:r>
      <w:r w:rsidRPr="008A639C">
        <w:rPr>
          <w:color w:val="000000"/>
          <w:shd w:val="clear" w:color="auto" w:fill="FFFFFF"/>
        </w:rPr>
        <w:t xml:space="preserve"> compare the effectiveness of the medicine of concern to its alternatives, determining whether the alternative is more effective, equally effective or worse than the medicine of concern</w:t>
      </w:r>
      <w:r w:rsidRPr="008A639C">
        <w:fldChar w:fldCharType="begin" w:fldLock="1"/>
      </w:r>
      <w:r w:rsidR="00D60465">
        <w:instrText>ADDIN CSL_CITATION {"citationItems":[{"id":"ITEM-1","itemData":{"author":[{"dropping-particle":"","family":"Richards, J. R., Weiss, S. J., Bretz, S. W., Schneir, A. B., Rinetti, D., &amp; Derlet","given":"R. W","non-dropping-particle":"","parse-names":false,"suffix":""}],"container-title":"The California journal of emergency medicine","id":"ITEM-1","issue":"1","issued":{"date-parts":[["2003"]]},"page":"3","title":"The effects of the FDA warning on the use of droperidol by US emergency physicians","type":"article-journal","volume":"4"},"uris":["http://www.mendeley.com/documents/?uuid=584b5bde-2a89-4b72-b8c0-37610d1c2e8d"]},{"id":"ITEM-2","itemData":{"DOI":"10.1016/j.jclinane.2007.08.003","ISSN":"09528180","abstract":"Study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Anesthesia","id":"ITEM-2","issue":"1","issued":{"date-parts":[["2008"]]},"page":"35-39","title":"The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63&lt;/sup&gt;,&lt;sup&gt;64&lt;/sup&gt;&lt;/sup&gt;","plainTextFormattedCitation":"63,64","previouslyFormattedCitation":"&lt;sup&gt;&lt;sup&gt;63&lt;/sup&gt;,&lt;sup&gt;64&lt;/sup&gt;&lt;/sup&gt;"},"properties":{"noteIndex":0},"schema":"https://github.com/citation-style-language/schema/raw/master/csl-citation.json"}</w:instrText>
      </w:r>
      <w:r w:rsidRPr="008A639C">
        <w:fldChar w:fldCharType="separate"/>
      </w:r>
      <w:r w:rsidR="00D60465" w:rsidRPr="00D60465">
        <w:rPr>
          <w:noProof/>
          <w:vertAlign w:val="superscript"/>
        </w:rPr>
        <w:t>63,64</w:t>
      </w:r>
      <w:r w:rsidRPr="008A639C">
        <w:fldChar w:fldCharType="end"/>
      </w:r>
      <w:r w:rsidRPr="008A639C">
        <w:rPr>
          <w:color w:val="000000"/>
          <w:shd w:val="clear" w:color="auto" w:fill="FFFFFF"/>
        </w:rPr>
        <w:t>. On the one hand, not using the medicine of concern was attributed to the availability of more effective alternatives</w:t>
      </w:r>
      <w:r w:rsidRPr="008A639C">
        <w:fldChar w:fldCharType="begin" w:fldLock="1"/>
      </w:r>
      <w:r w:rsidR="00D60465">
        <w:instrText>ADDIN CSL_CITATION {"citationItems":[{"id":"ITEM-1","itemData":{"DOI":"10.1016/j.jclinane.2007.08.003","ISSN":"09528180","abstract":"Study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Anesthesia","id":"ITEM-1","issue":"1","issued":{"date-parts":[["2008"]]},"page":"35-39","title":"The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64&lt;/sup&gt;&lt;/sup&gt;","plainTextFormattedCitation":"64","previouslyFormattedCitation":"&lt;sup&gt;&lt;sup&gt;64&lt;/sup&gt;&lt;/sup&gt;"},"properties":{"noteIndex":0},"schema":"https://github.com/citation-style-language/schema/raw/master/csl-citation.json"}</w:instrText>
      </w:r>
      <w:r w:rsidRPr="008A639C">
        <w:fldChar w:fldCharType="separate"/>
      </w:r>
      <w:r w:rsidR="00D60465" w:rsidRPr="00D60465">
        <w:rPr>
          <w:noProof/>
          <w:vertAlign w:val="superscript"/>
        </w:rPr>
        <w:t>64</w:t>
      </w:r>
      <w:r w:rsidRPr="008A639C">
        <w:fldChar w:fldCharType="end"/>
      </w:r>
      <w:r w:rsidRPr="008A639C">
        <w:rPr>
          <w:color w:val="000000"/>
          <w:shd w:val="clear" w:color="auto" w:fill="FFFFFF"/>
        </w:rPr>
        <w:t xml:space="preserve">. On the other hand, a lack of alternative agents was cited as a barrier to implementing </w:t>
      </w:r>
      <w:r w:rsidR="00B90801">
        <w:rPr>
          <w:color w:val="000000"/>
          <w:shd w:val="clear" w:color="auto" w:fill="FFFFFF"/>
        </w:rPr>
        <w:t>medicine risk communication</w:t>
      </w:r>
      <w:r w:rsidRPr="008A639C">
        <w:rPr>
          <w:color w:val="000000"/>
          <w:shd w:val="clear" w:color="auto" w:fill="FFFFFF"/>
        </w:rPr>
        <w:t>s recommendations</w:t>
      </w:r>
      <w:r w:rsidRPr="008A639C">
        <w:fldChar w:fldCharType="begin" w:fldLock="1"/>
      </w:r>
      <w:r w:rsidR="00D60465">
        <w:instrText>ADDIN CSL_CITATION {"citationItems":[{"id":"ITEM-1","itemData":{"DOI":"10.4140/TCP.n.2010.739","ISSN":"08885109","abstract":"Determine the influence of warnings from the Food and Drug Administration (FDA) regarding antipsychotic use for the management of dementia-related psychosis on clinical practice. A survey of health care professionals specializing in geriatrics was conducted with the use of a Web-based software program. The questions focused on practitioners' familiarity with recent FDA warnings, perceptions of their validity, and changes in antipsychotic use patterns. Sixty-five geriatric practitioners belonging to major national geriatric organizations completed the survey. Responses were reviewed once the survey was closed, six weeks after Web posting. Changes in prescribing practices for the management of dementia-related psychosis in light of the antipsychotic FDA warnings. The majority of participants responded that they were \"very familiar\" with the FDA warnings. The results indicated that 68% of participants reported using antipsychotic medications in elderly patients with known cerebral/cardiovascular diseases. Forty-nine percent of participants reported that they changed the way they managed elderly patients with dementia-related psychosis based on this notification. The most commonly reported barriers for not taking into consideration the FDA warnings were: no alternative treatment available, lack of guidance, lack of evidence, and poor availability of data. The majority of participants reported the use of atypical antipsychotics more frequently than the typical antipsychotics. Despite FDA warnings, antipsychotics are still being used for the management of dementia-related psychosis; management of behaviors associated with dementia either through drug therapy or nonpharmacologic interventions remains a challenge.","author":[{"dropping-particle":"","family":"Saad","given":"Maha","non-dropping-particle":"","parse-names":false,"suffix":""},{"dropping-particle":"","family":"Cassagnol","given":"Manouchkathe","non-dropping-particle":"","parse-names":false,"suffix":""},{"dropping-particle":"","family":"Ahmed","given":"Ebtesam","non-dropping-particle":"","parse-names":false,"suffix":""}],"container-title":"Consultant Pharmacist","id":"ITEM-1","issue":"11","issued":{"date-parts":[["2010"]]},"page":"739-744","title":"The impact of FDA's warning on the use of antipsychotics in clinical practice: A survey","type":"article-journal","volume":"25"},"uris":["http://www.mendeley.com/documents/?uuid=9f759499-439b-426c-8897-9d5d9180c49b"]}],"mendeley":{"formattedCitation":"&lt;sup&gt;&lt;sup&gt;46&lt;/sup&gt;&lt;/sup&gt;","plainTextFormattedCitation":"46","previouslyFormattedCitation":"&lt;sup&gt;&lt;sup&gt;46&lt;/sup&gt;&lt;/sup&gt;"},"properties":{"noteIndex":0},"schema":"https://github.com/citation-style-language/schema/raw/master/csl-citation.json"}</w:instrText>
      </w:r>
      <w:r w:rsidRPr="008A639C">
        <w:fldChar w:fldCharType="separate"/>
      </w:r>
      <w:r w:rsidR="00D60465" w:rsidRPr="00D60465">
        <w:rPr>
          <w:noProof/>
          <w:vertAlign w:val="superscript"/>
        </w:rPr>
        <w:t>46</w:t>
      </w:r>
      <w:r w:rsidRPr="008A639C">
        <w:fldChar w:fldCharType="end"/>
      </w:r>
      <w:r w:rsidRPr="008A639C">
        <w:rPr>
          <w:color w:val="000000"/>
          <w:shd w:val="clear" w:color="auto" w:fill="FFFFFF"/>
        </w:rPr>
        <w:t>.</w:t>
      </w:r>
    </w:p>
    <w:p w14:paraId="57FE687C" w14:textId="77777777" w:rsidR="0038798E" w:rsidRPr="008A639C" w:rsidRDefault="0038798E" w:rsidP="0038798E">
      <w:pPr>
        <w:jc w:val="both"/>
        <w:rPr>
          <w:color w:val="000000"/>
          <w:shd w:val="clear" w:color="auto" w:fill="FFFFFF"/>
        </w:rPr>
      </w:pPr>
    </w:p>
    <w:p w14:paraId="55FB311E" w14:textId="056DBDB8" w:rsidR="0038798E" w:rsidRDefault="007768C0" w:rsidP="0038798E">
      <w:pPr>
        <w:jc w:val="both"/>
        <w:rPr>
          <w:color w:val="000000"/>
          <w:shd w:val="clear" w:color="auto" w:fill="FFFFFF"/>
        </w:rPr>
      </w:pPr>
      <w:r>
        <w:rPr>
          <w:color w:val="000000"/>
          <w:shd w:val="clear" w:color="auto" w:fill="FFFFFF"/>
        </w:rPr>
        <w:t>HCPs</w:t>
      </w:r>
      <w:r w:rsidRPr="008A639C">
        <w:rPr>
          <w:color w:val="000000"/>
          <w:shd w:val="clear" w:color="auto" w:fill="FFFFFF"/>
        </w:rPr>
        <w:t xml:space="preserve"> were reportedly presented with </w:t>
      </w:r>
      <w:r w:rsidR="00B90801">
        <w:rPr>
          <w:color w:val="000000"/>
          <w:shd w:val="clear" w:color="auto" w:fill="FFFFFF"/>
        </w:rPr>
        <w:t>medicine risk communication</w:t>
      </w:r>
      <w:r w:rsidRPr="008A639C">
        <w:rPr>
          <w:color w:val="000000"/>
          <w:shd w:val="clear" w:color="auto" w:fill="FFFFFF"/>
        </w:rPr>
        <w:t>s while on the job, which were considered as possible factors to memory and attention. This involved pharmacists’ reviews to identify potential nonadherence to the</w:t>
      </w:r>
      <w:r w:rsidR="00B90801">
        <w:rPr>
          <w:color w:val="000000"/>
          <w:shd w:val="clear" w:color="auto" w:fill="FFFFFF"/>
          <w:lang w:val="en-GB"/>
        </w:rPr>
        <w:t xml:space="preserve"> medicine risk communication</w:t>
      </w:r>
      <w:r w:rsidRPr="008A639C">
        <w:fldChar w:fldCharType="begin" w:fldLock="1"/>
      </w:r>
      <w:r w:rsidR="00D60465">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fldChar w:fldCharType="separate"/>
      </w:r>
      <w:r w:rsidR="00D60465" w:rsidRPr="00D60465">
        <w:rPr>
          <w:noProof/>
          <w:vertAlign w:val="superscript"/>
        </w:rPr>
        <w:t>43</w:t>
      </w:r>
      <w:r w:rsidRPr="008A639C">
        <w:fldChar w:fldCharType="end"/>
      </w:r>
      <w:r w:rsidRPr="008A639C">
        <w:rPr>
          <w:color w:val="000000"/>
          <w:shd w:val="clear" w:color="auto" w:fill="FFFFFF"/>
        </w:rPr>
        <w:t xml:space="preserve">. In addition, healthcare facilities added the </w:t>
      </w:r>
      <w:r w:rsidR="00B90801">
        <w:rPr>
          <w:color w:val="000000"/>
          <w:shd w:val="clear" w:color="auto" w:fill="FFFFFF"/>
        </w:rPr>
        <w:t>medicine risk communication</w:t>
      </w:r>
      <w:r w:rsidRPr="008A639C">
        <w:rPr>
          <w:color w:val="000000"/>
          <w:shd w:val="clear" w:color="auto" w:fill="FFFFFF"/>
        </w:rPr>
        <w:t xml:space="preserve"> to the computerised medicine order entry system</w:t>
      </w:r>
      <w:r w:rsidRPr="008A639C">
        <w:fldChar w:fldCharType="begin" w:fldLock="1"/>
      </w:r>
      <w:r w:rsidR="00D60465">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fldChar w:fldCharType="separate"/>
      </w:r>
      <w:r w:rsidR="00D60465" w:rsidRPr="00D60465">
        <w:rPr>
          <w:noProof/>
          <w:vertAlign w:val="superscript"/>
        </w:rPr>
        <w:t>43</w:t>
      </w:r>
      <w:r w:rsidRPr="008A639C">
        <w:fldChar w:fldCharType="end"/>
      </w:r>
      <w:r w:rsidRPr="008A639C">
        <w:rPr>
          <w:color w:val="000000"/>
          <w:shd w:val="clear" w:color="auto" w:fill="FFFFFF"/>
        </w:rPr>
        <w:t>, the label on medicine bags before dispensing</w:t>
      </w:r>
      <w:r w:rsidRPr="008A639C">
        <w:fldChar w:fldCharType="begin" w:fldLock="1"/>
      </w:r>
      <w:r w:rsidR="00D60465">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fldChar w:fldCharType="separate"/>
      </w:r>
      <w:r w:rsidR="00D60465" w:rsidRPr="00D60465">
        <w:rPr>
          <w:noProof/>
          <w:vertAlign w:val="superscript"/>
        </w:rPr>
        <w:t>43</w:t>
      </w:r>
      <w:r w:rsidRPr="008A639C">
        <w:fldChar w:fldCharType="end"/>
      </w:r>
      <w:r w:rsidRPr="008A639C">
        <w:rPr>
          <w:color w:val="000000"/>
          <w:shd w:val="clear" w:color="auto" w:fill="FFFFFF"/>
        </w:rPr>
        <w:t>, and the pharmacists’ computer system</w:t>
      </w:r>
      <w:r w:rsidRPr="008A639C">
        <w:fldChar w:fldCharType="begin" w:fldLock="1"/>
      </w:r>
      <w:r w:rsidR="00D60465">
        <w:instrText>ADDIN CSL_CITATION {"citationItems":[{"id":"ITEM-1","itemData":{"DOI":"10.4212/cjhp.v62i6.846","ISSN":"00084123","abstract":"BACKGROUND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44&lt;/sup&gt;&lt;/sup&gt;","plainTextFormattedCitation":"44","previouslyFormattedCitation":"&lt;sup&gt;&lt;sup&gt;44&lt;/sup&gt;&lt;/sup&gt;"},"properties":{"noteIndex":0},"schema":"https://github.com/citation-style-language/schema/raw/master/csl-citation.json"}</w:instrText>
      </w:r>
      <w:r w:rsidRPr="008A639C">
        <w:fldChar w:fldCharType="separate"/>
      </w:r>
      <w:r w:rsidR="00D60465" w:rsidRPr="00D60465">
        <w:rPr>
          <w:noProof/>
          <w:vertAlign w:val="superscript"/>
        </w:rPr>
        <w:t>44</w:t>
      </w:r>
      <w:r w:rsidRPr="008A639C">
        <w:fldChar w:fldCharType="end"/>
      </w:r>
      <w:r w:rsidRPr="008A639C">
        <w:rPr>
          <w:color w:val="000000"/>
          <w:shd w:val="clear" w:color="auto" w:fill="FFFFFF"/>
        </w:rPr>
        <w:t xml:space="preserve">. However, </w:t>
      </w:r>
      <w:r>
        <w:rPr>
          <w:color w:val="000000"/>
          <w:shd w:val="clear" w:color="auto" w:fill="FFFFFF"/>
        </w:rPr>
        <w:t>HCPs</w:t>
      </w:r>
      <w:r w:rsidRPr="008A639C">
        <w:rPr>
          <w:color w:val="000000"/>
          <w:shd w:val="clear" w:color="auto" w:fill="FFFFFF"/>
        </w:rPr>
        <w:t xml:space="preserve"> expressed concerns about screening out information due to becoming immune to electronic medical record flags or alerts, as much of the information appearing on these records is already known to them</w:t>
      </w:r>
      <w:r w:rsidRPr="008A639C">
        <w:fldChar w:fldCharType="begin" w:fldLock="1"/>
      </w:r>
      <w:r w:rsidR="00D60465">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fldChar w:fldCharType="separate"/>
      </w:r>
      <w:r w:rsidR="00D60465" w:rsidRPr="00D60465">
        <w:rPr>
          <w:noProof/>
          <w:vertAlign w:val="superscript"/>
        </w:rPr>
        <w:t>59</w:t>
      </w:r>
      <w:r w:rsidRPr="008A639C">
        <w:fldChar w:fldCharType="end"/>
      </w:r>
      <w:r w:rsidRPr="008A639C">
        <w:rPr>
          <w:color w:val="000000"/>
          <w:shd w:val="clear" w:color="auto" w:fill="FFFFFF"/>
        </w:rPr>
        <w:t>. Moreover, a physician expressed concerns about pharmacy alert systems that pharmacists do not know the whole clinical picture; thus, they ultimately override the pharmacists</w:t>
      </w:r>
      <w:r w:rsidRPr="008A639C">
        <w:fldChar w:fldCharType="begin" w:fldLock="1"/>
      </w:r>
      <w:r w:rsidR="00D60465">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fldChar w:fldCharType="separate"/>
      </w:r>
      <w:r w:rsidR="00D60465" w:rsidRPr="00D60465">
        <w:rPr>
          <w:noProof/>
          <w:vertAlign w:val="superscript"/>
        </w:rPr>
        <w:t>59</w:t>
      </w:r>
      <w:r w:rsidRPr="008A639C">
        <w:fldChar w:fldCharType="end"/>
      </w:r>
      <w:r w:rsidRPr="008A639C">
        <w:rPr>
          <w:color w:val="000000"/>
          <w:shd w:val="clear" w:color="auto" w:fill="FFFFFF"/>
        </w:rPr>
        <w:t>.</w:t>
      </w:r>
    </w:p>
    <w:p w14:paraId="20981E19" w14:textId="77777777" w:rsidR="00E30628" w:rsidRDefault="00E30628" w:rsidP="0038798E">
      <w:pPr>
        <w:jc w:val="both"/>
        <w:rPr>
          <w:color w:val="000000"/>
          <w:shd w:val="clear" w:color="auto" w:fill="FFFFFF"/>
        </w:rPr>
      </w:pPr>
    </w:p>
    <w:p w14:paraId="06C76287" w14:textId="77777777" w:rsidR="00E30628" w:rsidRDefault="00E30628" w:rsidP="0038798E">
      <w:pPr>
        <w:jc w:val="both"/>
        <w:rPr>
          <w:color w:val="000000"/>
          <w:shd w:val="clear" w:color="auto" w:fill="FFFFFF"/>
        </w:rPr>
      </w:pPr>
    </w:p>
    <w:p w14:paraId="2A1B866C" w14:textId="77777777" w:rsidR="00E30628" w:rsidRPr="008A639C" w:rsidRDefault="00E30628" w:rsidP="0038798E">
      <w:pPr>
        <w:jc w:val="both"/>
      </w:pPr>
    </w:p>
    <w:p w14:paraId="7D00AB9B" w14:textId="77777777" w:rsidR="0038798E" w:rsidRPr="008A639C" w:rsidRDefault="0038798E" w:rsidP="0038798E"/>
    <w:p w14:paraId="1DC4595D" w14:textId="6903C3A2" w:rsidR="0038798E" w:rsidRPr="008A639C" w:rsidRDefault="007768C0" w:rsidP="0038798E">
      <w:pPr>
        <w:rPr>
          <w:b/>
          <w:bCs/>
        </w:rPr>
      </w:pPr>
      <w:r w:rsidRPr="008A639C">
        <w:rPr>
          <w:b/>
          <w:bCs/>
        </w:rPr>
        <w:t>3.</w:t>
      </w:r>
      <w:r>
        <w:rPr>
          <w:b/>
          <w:bCs/>
          <w:lang w:val="en-GB"/>
        </w:rPr>
        <w:t xml:space="preserve">3.3 </w:t>
      </w:r>
      <w:r w:rsidRPr="008A639C">
        <w:rPr>
          <w:b/>
          <w:bCs/>
        </w:rPr>
        <w:t xml:space="preserve">Behavioural </w:t>
      </w:r>
      <w:r w:rsidR="00FF5860">
        <w:rPr>
          <w:b/>
          <w:bCs/>
        </w:rPr>
        <w:t>R</w:t>
      </w:r>
      <w:r w:rsidRPr="008A639C">
        <w:rPr>
          <w:b/>
          <w:bCs/>
        </w:rPr>
        <w:t>egulation</w:t>
      </w:r>
    </w:p>
    <w:p w14:paraId="10A50899" w14:textId="55F0E46C" w:rsidR="0038798E" w:rsidRPr="008A639C" w:rsidRDefault="007768C0" w:rsidP="0038798E">
      <w:pPr>
        <w:pStyle w:val="tablestyle20"/>
        <w:shd w:val="clear" w:color="auto" w:fill="FFFFFF"/>
        <w:rPr>
          <w:color w:val="000000"/>
        </w:rPr>
      </w:pPr>
      <w:r w:rsidRPr="008A639C">
        <w:rPr>
          <w:color w:val="000000"/>
        </w:rPr>
        <w:t>Physicians demonstrated action planning by creating electronic patient records to identify which patients were receiving which medicines, check for interactions between medicines, and contact patients if necessary</w:t>
      </w:r>
      <w:r w:rsidRPr="008A639C">
        <w:fldChar w:fldCharType="begin" w:fldLock="1"/>
      </w:r>
      <w:r w:rsidR="00D60465">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fldChar w:fldCharType="separate"/>
      </w:r>
      <w:r w:rsidR="00D60465" w:rsidRPr="00D60465">
        <w:rPr>
          <w:noProof/>
          <w:vertAlign w:val="superscript"/>
        </w:rPr>
        <w:t>59</w:t>
      </w:r>
      <w:r w:rsidRPr="008A639C">
        <w:fldChar w:fldCharType="end"/>
      </w:r>
      <w:r w:rsidRPr="008A639C">
        <w:rPr>
          <w:color w:val="000000"/>
        </w:rPr>
        <w:t>.</w:t>
      </w:r>
    </w:p>
    <w:p w14:paraId="264797D2" w14:textId="77777777" w:rsidR="0038798E" w:rsidRPr="008A639C" w:rsidRDefault="0038798E" w:rsidP="0038798E">
      <w:pPr>
        <w:rPr>
          <w:b/>
          <w:bCs/>
          <w:u w:val="single"/>
        </w:rPr>
      </w:pPr>
    </w:p>
    <w:p w14:paraId="23981CA5" w14:textId="4A9CC771" w:rsidR="0038798E" w:rsidRPr="008A639C" w:rsidRDefault="007768C0" w:rsidP="0038798E">
      <w:pPr>
        <w:rPr>
          <w:b/>
          <w:bCs/>
        </w:rPr>
      </w:pPr>
      <w:r w:rsidRPr="008A639C">
        <w:rPr>
          <w:b/>
          <w:bCs/>
        </w:rPr>
        <w:t>3.</w:t>
      </w:r>
      <w:r>
        <w:rPr>
          <w:b/>
          <w:bCs/>
          <w:lang w:val="en-GB"/>
        </w:rPr>
        <w:t>3.4</w:t>
      </w:r>
      <w:r w:rsidRPr="008A639C">
        <w:rPr>
          <w:b/>
          <w:bCs/>
        </w:rPr>
        <w:t xml:space="preserve"> Environmental context</w:t>
      </w:r>
      <w:r w:rsidR="00FF5860">
        <w:rPr>
          <w:b/>
          <w:bCs/>
        </w:rPr>
        <w:t xml:space="preserve"> and </w:t>
      </w:r>
      <w:r w:rsidR="00FF5860" w:rsidRPr="00FF5860">
        <w:rPr>
          <w:b/>
          <w:bCs/>
        </w:rPr>
        <w:t>Resources</w:t>
      </w:r>
    </w:p>
    <w:p w14:paraId="1D8FB91D" w14:textId="77777777" w:rsidR="0038798E" w:rsidRPr="008A639C" w:rsidRDefault="0038798E" w:rsidP="0038798E">
      <w:pPr>
        <w:pStyle w:val="TableStyle2"/>
        <w:rPr>
          <w:rFonts w:ascii="Times New Roman" w:hAnsi="Times New Roman" w:cs="Times New Roman"/>
          <w:color w:val="auto"/>
          <w:sz w:val="24"/>
          <w:szCs w:val="24"/>
        </w:rPr>
      </w:pPr>
    </w:p>
    <w:p w14:paraId="2DBD58D7" w14:textId="003EEA0D" w:rsidR="0038798E" w:rsidRPr="008A639C" w:rsidRDefault="007768C0" w:rsidP="0038798E">
      <w:pPr>
        <w:pStyle w:val="TableStyle2"/>
        <w:jc w:val="both"/>
        <w:rPr>
          <w:rFonts w:ascii="Times New Roman" w:hAnsi="Times New Roman" w:cs="Times New Roman"/>
          <w:color w:val="000000" w:themeColor="text1"/>
          <w:sz w:val="24"/>
          <w:szCs w:val="24"/>
        </w:rPr>
      </w:pPr>
      <w:r w:rsidRPr="008A639C">
        <w:rPr>
          <w:rFonts w:ascii="Times New Roman" w:hAnsi="Times New Roman" w:cs="Times New Roman"/>
          <w:color w:val="000000" w:themeColor="text1"/>
          <w:sz w:val="24"/>
          <w:szCs w:val="24"/>
        </w:rPr>
        <w:t xml:space="preserve">Two different aspects of organisational culture or climate were possible factors related to the environmental context. The first involved whether healthcare facilities had their interpretation of the </w:t>
      </w:r>
      <w:r w:rsidR="00B90801">
        <w:rPr>
          <w:rFonts w:ascii="Times New Roman" w:hAnsi="Times New Roman" w:cs="Times New Roman"/>
          <w:color w:val="000000" w:themeColor="text1"/>
          <w:sz w:val="24"/>
          <w:szCs w:val="24"/>
        </w:rPr>
        <w:t>medicine risk communication</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practice","type":"article-journal","volume":"33"},"uris":["http://www.mendeley.com/documents/?uuid=ccdc1b8f-6e24-4df8-b58b-62c112235dc4"]},{"id":"ITEM-2","itemData":{"DOI":"10.4212/cjhp.v62i6.846","ISSN":"00084123","abstract":"BACKGROUND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Pharmacy","id":"ITEM-2","issue":"6","issued":{"date-parts":[["2009"]]},"page":"483-489","title":"Survey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43&lt;/sup&gt;,&lt;sup&gt;44&lt;/sup&gt;&lt;/sup&gt;","plainTextFormattedCitation":"43,44","previouslyFormattedCitation":"&lt;sup&gt;&lt;sup&gt;43&lt;/sup&gt;,&lt;sup&gt;44&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43,44</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or let </w:t>
      </w:r>
      <w:r w:rsidR="00623411">
        <w:rPr>
          <w:rFonts w:ascii="Times New Roman" w:hAnsi="Times New Roman" w:cs="Times New Roman"/>
          <w:color w:val="000000" w:themeColor="text1"/>
          <w:sz w:val="24"/>
          <w:szCs w:val="24"/>
        </w:rPr>
        <w:t>HCPs</w:t>
      </w:r>
      <w:r w:rsidRPr="008A639C">
        <w:rPr>
          <w:rFonts w:ascii="Times New Roman" w:hAnsi="Times New Roman" w:cs="Times New Roman"/>
          <w:color w:val="000000" w:themeColor="text1"/>
          <w:sz w:val="24"/>
          <w:szCs w:val="24"/>
        </w:rPr>
        <w:t xml:space="preserve"> interpret the </w:t>
      </w:r>
      <w:r w:rsidR="00B90801">
        <w:rPr>
          <w:rFonts w:ascii="Times New Roman" w:hAnsi="Times New Roman" w:cs="Times New Roman"/>
          <w:color w:val="000000" w:themeColor="text1"/>
          <w:sz w:val="24"/>
          <w:szCs w:val="24"/>
        </w:rPr>
        <w:t>information</w:t>
      </w:r>
      <w:r w:rsidRPr="008A639C">
        <w:rPr>
          <w:rFonts w:ascii="Times New Roman" w:hAnsi="Times New Roman" w:cs="Times New Roman"/>
          <w:color w:val="000000" w:themeColor="text1"/>
          <w:sz w:val="24"/>
          <w:szCs w:val="24"/>
        </w:rPr>
        <w:t xml:space="preserve"> themselves</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43</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Decision-makers in policy changes at the healthcare facility</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43</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and their interpretation of the </w:t>
      </w:r>
      <w:r w:rsidR="00210C86">
        <w:rPr>
          <w:rFonts w:ascii="Times New Roman" w:hAnsi="Times New Roman" w:cs="Times New Roman"/>
          <w:color w:val="000000" w:themeColor="text1"/>
          <w:sz w:val="24"/>
          <w:szCs w:val="24"/>
        </w:rPr>
        <w:t>medicine risk communication</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44&lt;/sup&gt;&lt;/sup&gt;","plainTextFormattedCitation":"44","previouslyFormattedCitation":"&lt;sup&gt;&lt;sup&gt;44&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44</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might influence how the healthcare facility responds to the </w:t>
      </w:r>
      <w:r w:rsidR="00210C86">
        <w:rPr>
          <w:rFonts w:ascii="Times New Roman" w:hAnsi="Times New Roman" w:cs="Times New Roman"/>
          <w:color w:val="000000" w:themeColor="text1"/>
          <w:sz w:val="24"/>
          <w:szCs w:val="24"/>
        </w:rPr>
        <w:t>medicine risk communication</w:t>
      </w:r>
      <w:r w:rsidRPr="008A639C">
        <w:rPr>
          <w:rFonts w:ascii="Times New Roman" w:hAnsi="Times New Roman" w:cs="Times New Roman"/>
          <w:color w:val="000000" w:themeColor="text1"/>
          <w:sz w:val="24"/>
          <w:szCs w:val="24"/>
        </w:rPr>
        <w:t xml:space="preserve">. The second aspect of organisational culture was staff education, as the education of office staff was reported as one barrier to implementing </w:t>
      </w:r>
      <w:r w:rsidR="00210C86">
        <w:rPr>
          <w:rFonts w:ascii="Times New Roman" w:hAnsi="Times New Roman" w:cs="Times New Roman"/>
          <w:color w:val="000000" w:themeColor="text1"/>
          <w:sz w:val="24"/>
          <w:szCs w:val="24"/>
        </w:rPr>
        <w:t>medicine risk communication</w:t>
      </w:r>
      <w:r w:rsidRPr="008A639C">
        <w:rPr>
          <w:rFonts w:ascii="Times New Roman" w:hAnsi="Times New Roman" w:cs="Times New Roman"/>
          <w:color w:val="000000" w:themeColor="text1"/>
          <w:sz w:val="24"/>
          <w:szCs w:val="24"/>
        </w:rPr>
        <w:t xml:space="preserve"> recommendation</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{"citationItems":[{"id":"ITEM-1","itemData":{"DOI":"10.1016/j.acap.2009.07.002.PHYSICIAN","author":[{"dropping-particle":"","family":"Garbutt, Jane M., Randall Sterkel, Christina Banister, Carrie Walbert","given":"and Robert C. Strunk","non-dropping-particle":"","parse-names":false,"suffix":""}],"container-title":"Academic pediatrics","id":"ITEM-1","issue":"1","issued":{"date-parts":[["2010"]]},"page":"64-69","title":"Physician and parent response to the FDA advisory about use of over-the-counter cough and cold medications","type":"article-journal","volume":"10"},"uris":["http://www.mendeley.com/documents/?uuid=9885c66c-902f-4b8d-8119-214a4860a02a"]}],"mendeley":{"formattedCitation":"&lt;sup&gt;&lt;sup&gt;65&lt;/sup&gt;&lt;/sup&gt;","plainTextFormattedCitation":"65","previouslyFormattedCitation":"&lt;sup&gt;&lt;sup&gt;65&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65</w:t>
      </w:r>
      <w:r w:rsidRPr="008A639C">
        <w:rPr>
          <w:rFonts w:ascii="Times New Roman" w:eastAsia="Times New Roman" w:hAnsi="Times New Roman" w:cs="Times New Roman"/>
          <w:color w:val="000000" w:themeColor="text1"/>
          <w:sz w:val="24"/>
          <w:szCs w:val="24"/>
        </w:rPr>
        <w:fldChar w:fldCharType="end"/>
      </w:r>
      <w:r w:rsidRPr="008A639C">
        <w:rPr>
          <w:rFonts w:ascii="Times New Roman" w:eastAsia="Times New Roman" w:hAnsi="Times New Roman" w:cs="Times New Roman"/>
          <w:color w:val="000000" w:themeColor="text1"/>
          <w:sz w:val="24"/>
          <w:szCs w:val="24"/>
        </w:rPr>
        <w:t>.</w:t>
      </w:r>
    </w:p>
    <w:p w14:paraId="5405F8A3" w14:textId="77777777" w:rsidR="0038798E" w:rsidRPr="008A639C" w:rsidRDefault="0038798E" w:rsidP="0038798E">
      <w:pPr>
        <w:pStyle w:val="TableStyle2"/>
        <w:pBdr>
          <w:top w:val="none" w:sz="0" w:space="0" w:color="auto"/>
          <w:left w:val="none" w:sz="0" w:space="0" w:color="auto"/>
          <w:bottom w:val="none" w:sz="0" w:space="0" w:color="auto"/>
          <w:right w:val="none" w:sz="0" w:space="0" w:color="auto"/>
        </w:pBdr>
        <w:rPr>
          <w:rFonts w:ascii="Times New Roman" w:hAnsi="Times New Roman" w:cs="Times New Roman"/>
          <w:color w:val="auto"/>
          <w:sz w:val="24"/>
          <w:szCs w:val="24"/>
        </w:rPr>
      </w:pPr>
    </w:p>
    <w:p w14:paraId="04205877" w14:textId="0ABE8508" w:rsidR="0038798E" w:rsidRPr="008A639C" w:rsidRDefault="007768C0" w:rsidP="0038798E">
      <w:pPr>
        <w:jc w:val="both"/>
      </w:pPr>
      <w:r w:rsidRPr="008A639C">
        <w:t xml:space="preserve">The second aspect of the environmental context domain was the material resources. One possible factor contributing to this aspect was related to the medicine of concern that was mentioned in the </w:t>
      </w:r>
      <w:r w:rsidR="00210C86">
        <w:t>medicine risk communication</w:t>
      </w:r>
      <w:r w:rsidRPr="008A639C">
        <w:t>. This involved the medicine of concern being no longer available in the healthcare facility</w:t>
      </w:r>
      <w:r w:rsidRPr="008A639C">
        <w:fldChar w:fldCharType="begin" w:fldLock="1"/>
      </w:r>
      <w:r w:rsidR="00D60465">
        <w:instrText>ADDIN CSL_CITATION {"citationItems":[{"id":"ITEM-1","itemData":{"author":[{"dropping-particle":"","family":"Richards, J. R., Weiss, S. J., Bretz, S. W., Schneir, A. B., Rinetti, D., &amp; Derlet","given":"R. W","non-dropping-particle":"","parse-names":false,"suffix":""}],"container-title":"The California journal of emergency medicine","id":"ITEM-1","issue":"1","issued":{"date-parts":[["2003"]]},"page":"3","title":"The effects of the FDA warning on the use of droperidol by US emergency physicians","type":"article-journal","volume":"4"},"uris":["http://www.mendeley.com/documents/?uuid=584b5bde-2a89-4b72-b8c0-37610d1c2e8d"]},{"id":"ITEM-2","itemData":{"DOI":"10.1016/j.jclinane.2007.08.003","ISSN":"09528180","abstract":"Study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Anesthesia","id":"ITEM-2","issue":"1","issued":{"date-parts":[["2008"]]},"page":"35-39","title":"The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63&lt;/sup&gt;,&lt;sup&gt;64&lt;/sup&gt;&lt;/sup&gt;","plainTextFormattedCitation":"63,64","previouslyFormattedCitation":"&lt;sup&gt;&lt;sup&gt;63&lt;/sup&gt;,&lt;sup&gt;64&lt;/sup&gt;&lt;/sup&gt;"},"properties":{"noteIndex":0},"schema":"https://github.com/citation-style-language/schema/raw/master/csl-citation.json"}</w:instrText>
      </w:r>
      <w:r w:rsidRPr="008A639C">
        <w:fldChar w:fldCharType="separate"/>
      </w:r>
      <w:r w:rsidR="00D60465" w:rsidRPr="00D60465">
        <w:rPr>
          <w:noProof/>
          <w:vertAlign w:val="superscript"/>
        </w:rPr>
        <w:t>63,64</w:t>
      </w:r>
      <w:r w:rsidRPr="008A639C">
        <w:fldChar w:fldCharType="end"/>
      </w:r>
      <w:r w:rsidRPr="008A639C">
        <w:t xml:space="preserve">. Healthcare facilities also imposed policy changes in response to the </w:t>
      </w:r>
      <w:r w:rsidR="00210C86">
        <w:t>medicine risk communication</w:t>
      </w:r>
      <w:r w:rsidRPr="008A639C">
        <w:t>, including changing stocks of the medicine of concern</w:t>
      </w:r>
      <w:r w:rsidRPr="008A639C">
        <w:fldChar w:fldCharType="begin" w:fldLock="1"/>
      </w:r>
      <w:r w:rsidR="00D60465">
        <w:instrText>ADDIN CSL_CITATION {"citationItems":[{"id":"ITEM-1","itemData":{"DOI":"10.1016/j.jclinane.2007.08.003","ISSN":"09528180","abstract":"Study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Anesthesia","id":"ITEM-1","issue":"1","issued":{"date-parts":[["2008"]]},"page":"35-39","title":"The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64&lt;/sup&gt;&lt;/sup&gt;","plainTextFormattedCitation":"64","previouslyFormattedCitation":"&lt;sup&gt;&lt;sup&gt;64&lt;/sup&gt;&lt;/sup&gt;"},"properties":{"noteIndex":0},"schema":"https://github.com/citation-style-language/schema/raw/master/csl-citation.json"}</w:instrText>
      </w:r>
      <w:r w:rsidRPr="008A639C">
        <w:fldChar w:fldCharType="separate"/>
      </w:r>
      <w:r w:rsidR="00D60465" w:rsidRPr="00D60465">
        <w:rPr>
          <w:noProof/>
          <w:vertAlign w:val="superscript"/>
        </w:rPr>
        <w:t>64</w:t>
      </w:r>
      <w:r w:rsidRPr="008A639C">
        <w:fldChar w:fldCharType="end"/>
      </w:r>
      <w:r w:rsidRPr="008A639C">
        <w:t>, applying restrictions on the medicine of concern use</w:t>
      </w:r>
      <w:r w:rsidRPr="008A639C">
        <w:fldChar w:fldCharType="begin" w:fldLock="1"/>
      </w:r>
      <w:r w:rsidR="00D60465">
        <w:instrText>ADDIN CSL_CITATION {"citationItems":[{"id":"ITEM-1","itemData":{"DOI":"10.1016/j.jclinane.2007.08.003","ISSN":"09528180","abstract":"Study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Anesthesia","id":"ITEM-1","issue":"1","issued":{"date-parts":[["2008"]]},"page":"35-39","title":"The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64&lt;/sup&gt;&lt;/sup&gt;","plainTextFormattedCitation":"64","previouslyFormattedCitation":"&lt;sup&gt;&lt;sup&gt;64&lt;/sup&gt;&lt;/sup&gt;"},"properties":{"noteIndex":0},"schema":"https://github.com/citation-style-language/schema/raw/master/csl-citation.json"}</w:instrText>
      </w:r>
      <w:r w:rsidRPr="008A639C">
        <w:fldChar w:fldCharType="separate"/>
      </w:r>
      <w:r w:rsidR="00D60465" w:rsidRPr="00D60465">
        <w:rPr>
          <w:noProof/>
          <w:vertAlign w:val="superscript"/>
        </w:rPr>
        <w:t>64</w:t>
      </w:r>
      <w:r w:rsidRPr="008A639C">
        <w:fldChar w:fldCharType="end"/>
      </w:r>
      <w:r w:rsidRPr="008A639C">
        <w:t>, prohibiting the use of the medicine of concern in certain situations</w:t>
      </w:r>
      <w:r w:rsidRPr="008A639C">
        <w:fldChar w:fldCharType="begin" w:fldLock="1"/>
      </w:r>
      <w:r w:rsidR="00D60465">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mendeley":{"formattedCitation":"&lt;sup&gt;&lt;sup&gt;43&lt;/sup&gt;&lt;/sup&gt;","plainTextFormattedCitation":"43","previouslyFormattedCitation":"&lt;sup&gt;&lt;sup&gt;43&lt;/sup&gt;&lt;/sup&gt;"},"properties":{"noteIndex":0},"schema":"https://github.com/citation-style-language/schema/raw/master/csl-citation.json"}</w:instrText>
      </w:r>
      <w:r w:rsidRPr="008A639C">
        <w:fldChar w:fldCharType="separate"/>
      </w:r>
      <w:r w:rsidR="00D60465" w:rsidRPr="00D60465">
        <w:rPr>
          <w:noProof/>
          <w:vertAlign w:val="superscript"/>
        </w:rPr>
        <w:t>43</w:t>
      </w:r>
      <w:r w:rsidRPr="008A639C">
        <w:fldChar w:fldCharType="end"/>
      </w:r>
      <w:r w:rsidRPr="008A639C">
        <w:t>, and adjusting restriction policies or auto-substitution of the medicine of concern in favour of its alternative</w:t>
      </w:r>
      <w:r w:rsidRPr="008A639C">
        <w:fldChar w:fldCharType="begin" w:fldLock="1"/>
      </w:r>
      <w:r w:rsidR="00D60465">
        <w:instrText>ADDIN CSL_CITATION {"citationItems":[{"id":"ITEM-1","itemData":{"DOI":"10.4212/cjhp.v62i6.846","ISSN":"00084123","abstract":"BACKGROUND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44&lt;/sup&gt;&lt;/sup&gt;","plainTextFormattedCitation":"44","previouslyFormattedCitation":"&lt;sup&gt;&lt;sup&gt;44&lt;/sup&gt;&lt;/sup&gt;"},"properties":{"noteIndex":0},"schema":"https://github.com/citation-style-language/schema/raw/master/csl-citation.json"}</w:instrText>
      </w:r>
      <w:r w:rsidRPr="008A639C">
        <w:fldChar w:fldCharType="separate"/>
      </w:r>
      <w:r w:rsidR="00D60465" w:rsidRPr="00D60465">
        <w:rPr>
          <w:noProof/>
          <w:vertAlign w:val="superscript"/>
        </w:rPr>
        <w:t>44</w:t>
      </w:r>
      <w:r w:rsidRPr="008A639C">
        <w:fldChar w:fldCharType="end"/>
      </w:r>
      <w:r w:rsidRPr="008A639C">
        <w:t>. Formulary discontinuation of the medicine of concern was also reported</w:t>
      </w:r>
      <w:r w:rsidRPr="008A639C">
        <w:fldChar w:fldCharType="begin" w:fldLock="1"/>
      </w:r>
      <w:r w:rsidR="00D60465">
        <w:instrText>ADDIN CSL_CITATION {"citationItems":[{"id":"ITEM-1","itemData":{"DOI":"10.1007/s11096-011-9503-4","ISSN":"22107703","abstract":"Objective In September 2007, the FDA issued an alert recommending that ceftriaxone and calcium-containing solutions should not be administered to any patient within 48 h of each other. Due to the widespread use of ceftriaxone, significant concern was expressed by the greater healthcare community about the warning, which the FDA eventually retracted in April of 2009. We sought to quantify the impact of the warning on healthcare institutions. Setting A survey was administered to the membership of the Society of Infectious Diseases Pharmacists to quantify perceived changes in ceftriaxone use among healthcare institutions across the United States. Method A survey of Infectious Diseases experts was conducted. Participants were queried for hospital policies/drug use statistics during two times: immediately after the FDA warning and approximately 13 months post warning (preceding the FDA retraction). Main Outcome Measure Related changes in formulary, drug-use policy, and the number of employee hours that were devoted to addressing the FDA warning were assessed. Results Ninety-four surveys representing 94 hospital systems were included in the analysis. Approximately half (n = 49, 52%) of respondent institutions enacted at least one drug-use policy change based on the warning; one institution removed ceftriaxone from a clinical protocol. Institutions' final interpretations of the warning differed slightly from initial understanding of the warning, and there was an overall minor decrease in the perceived use of ceftriaxone. The majority of those surveyed (n = 70, 74%) estimated that their respective institutions devoted between 1 and 49 employee hours to address the warning. Conclusion Hospitals with ID pharmacists had minimal changes to ceftriaxone use after the 2007 FDA warning. Specialized pharmacists may be uniquely situated to help hospitals interpret global recommendations locally. ? Springer Science+Business Media B.V. 2011.","author":[{"dropping-particle":"","family":"Esterly","given":"John S.","non-dropping-particle":"","parse-names":false,"suffix":""},{"dropping-particle":"","family":"Steadman","given":"Emily","non-dropping-particle":"","parse-names":false,"suffix":""},{"dropping-particle":"","family":"Scheetz","given":"Marc H.","non-dropping-particle":"","parse-names":false,"suffix":""}],"container-title":"International Journal of Clinical Pharmacy","id":"ITEM-1","issue":"3","issued":{"date-parts":[["2011"]]},"page":"537-542","title":"Impact of the FDA warning of potential ceftriaxone and calcium interactions on drug use policy in clinical practice","type":"article-journal","volume":"33"},"uris":["http://www.mendeley.com/documents/?uuid=ccdc1b8f-6e24-4df8-b58b-62c112235dc4"]},{"id":"ITEM-2","itemData":{"DOI":"10.4212/cjhp.v62i6.846","ISSN":"00084123","abstract":"BACKGROUND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Pharmacy","id":"ITEM-2","issue":"6","issued":{"date-parts":[["2009"]]},"page":"483-489","title":"Survey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43&lt;/sup&gt;,&lt;sup&gt;44&lt;/sup&gt;&lt;/sup&gt;","plainTextFormattedCitation":"43,44","previouslyFormattedCitation":"&lt;sup&gt;&lt;sup&gt;43&lt;/sup&gt;,&lt;sup&gt;44&lt;/sup&gt;&lt;/sup&gt;"},"properties":{"noteIndex":0},"schema":"https://github.com/citation-style-language/schema/raw/master/csl-citation.json"}</w:instrText>
      </w:r>
      <w:r w:rsidRPr="008A639C">
        <w:fldChar w:fldCharType="separate"/>
      </w:r>
      <w:r w:rsidR="00D60465" w:rsidRPr="00D60465">
        <w:rPr>
          <w:noProof/>
          <w:vertAlign w:val="superscript"/>
        </w:rPr>
        <w:t>43,44</w:t>
      </w:r>
      <w:r w:rsidRPr="008A639C">
        <w:fldChar w:fldCharType="end"/>
      </w:r>
      <w:r w:rsidRPr="008A639C">
        <w:t xml:space="preserve">. Some physicians reported that now (at the time of the study), they never use the medicine of concern due to its unavailability, yet </w:t>
      </w:r>
      <w:r w:rsidRPr="008A639C">
        <w:rPr>
          <w:color w:val="000000"/>
          <w:shd w:val="clear" w:color="auto" w:fill="FFFFFF"/>
        </w:rPr>
        <w:t xml:space="preserve">it was not revealed whether this was due to the </w:t>
      </w:r>
      <w:r w:rsidR="00210C86">
        <w:rPr>
          <w:color w:val="000000"/>
          <w:shd w:val="clear" w:color="auto" w:fill="FFFFFF"/>
        </w:rPr>
        <w:t>medicine risk communication</w:t>
      </w:r>
      <w:r w:rsidRPr="008A639C">
        <w:rPr>
          <w:color w:val="000000"/>
          <w:shd w:val="clear" w:color="auto" w:fill="FFFFFF"/>
        </w:rPr>
        <w:t xml:space="preserve"> or not</w:t>
      </w:r>
      <w:r w:rsidRPr="008A639C">
        <w:fldChar w:fldCharType="begin" w:fldLock="1"/>
      </w:r>
      <w:r w:rsidR="00D60465">
        <w:instrText>ADDIN CSL_CITATION {"citationItems":[{"id":"ITEM-1","itemData":{"DOI":"10.1016/j.jclinane.2007.08.003","ISSN":"09528180","abstract":"Study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Anesthesia","id":"ITEM-1","issue":"1","issued":{"date-parts":[["2008"]]},"page":"35-39","title":"The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64&lt;/sup&gt;&lt;/sup&gt;","plainTextFormattedCitation":"64","previouslyFormattedCitation":"&lt;sup&gt;&lt;sup&gt;64&lt;/sup&gt;&lt;/sup&gt;"},"properties":{"noteIndex":0},"schema":"https://github.com/citation-style-language/schema/raw/master/csl-citation.json"}</w:instrText>
      </w:r>
      <w:r w:rsidRPr="008A639C">
        <w:fldChar w:fldCharType="separate"/>
      </w:r>
      <w:r w:rsidR="00D60465" w:rsidRPr="00D60465">
        <w:rPr>
          <w:noProof/>
          <w:vertAlign w:val="superscript"/>
        </w:rPr>
        <w:t>64</w:t>
      </w:r>
      <w:r w:rsidRPr="008A639C">
        <w:fldChar w:fldCharType="end"/>
      </w:r>
      <w:r w:rsidRPr="008A639C">
        <w:t xml:space="preserve">. Changes in the treatment protocols of disease management were also reported in healthcare facilities after the release of the </w:t>
      </w:r>
      <w:r w:rsidR="00210C86">
        <w:t>medicine risk communication</w:t>
      </w:r>
      <w:r w:rsidRPr="008A639C">
        <w:fldChar w:fldCharType="begin" w:fldLock="1"/>
      </w:r>
      <w:r w:rsidR="00D60465">
        <w:instrText>ADDIN CSL_CITATION {"citationItems":[{"id":"ITEM-1","itemData":{"DOI":"10.1080/10903129908958959","ISSN":"10903127","abstract":"OBJECTIVE: To determine whether paramedics and on-line physicians screen patients for use of sildenafil citrate (Viagra) prior to prehospital administration of nitrates. METHODS: A prospective, observational study was performed over a one-month period in three EMS systems. Consecutive radio communications between on-line physicians and paramedics concerning male patients with cardiac complaints were monitored. Investigators observed the frequency with which on-line physicians screened for sildenafil use prior to ordering nitrates. After observation of the radio communications was completed, a written survey was distributed to all paramedics in the three EMS systems. RESULTS: Seventy-six physician-paramedic interactions were monitored. Nitrates were ordered by on-line physicians in 56 cases. No paramedic reported sildenafil use/nonuse, and no on-line physician inquired about the patient's potential use of the drug. Only half of the surveyed paramedics reported that they routinely screen for sildenafil use, and approximately a fourth reported that its use would not alter their management of chest pain patients. CONCLUSION: In this study, on-line physicians in three EMS settings did not screen for sildenafil use prior to ordering nitrates. While some paramedics do screen for sildenafil use, practice patterns among paramedics in these three systems were inconsistent.","author":[{"dropping-particle":"","family":"Reed","given":"D. B.","non-dropping-particle":"","parse-names":false,"suffix":""},{"dropping-particle":"","family":"Gough","given":"J. E.","non-dropping-particle":"","parse-names":false,"suffix":""},{"dropping-particle":"","family":"Ho","given":"J. D.","non-dropping-particle":"","parse-names":false,"suffix":""},{"dropping-particle":"","family":"Brown","given":"L. H.","non-dropping-particle":"","parse-names":false,"suffix":""}],"container-title":"Prehospital Emergency Care","id":"ITEM-1","issue":"4","issued":{"date-parts":[["1999"]]},"page":"306-309","title":"Prehospital consideration of sildenafil-nitrate interactions","type":"article-journal","volume":"3"},"uris":["http://www.mendeley.com/documents/?uuid=5003d5cf-7b79-40f6-93ea-0ddbf5571c96"]}],"mendeley":{"formattedCitation":"&lt;sup&gt;&lt;sup&gt;51&lt;/sup&gt;&lt;/sup&gt;","plainTextFormattedCitation":"51","previouslyFormattedCitation":"&lt;sup&gt;&lt;sup&gt;51&lt;/sup&gt;&lt;/sup&gt;"},"properties":{"noteIndex":0},"schema":"https://github.com/citation-style-language/schema/raw/master/csl-citation.json"}</w:instrText>
      </w:r>
      <w:r w:rsidRPr="008A639C">
        <w:fldChar w:fldCharType="separate"/>
      </w:r>
      <w:r w:rsidR="00D60465" w:rsidRPr="00D60465">
        <w:rPr>
          <w:noProof/>
          <w:vertAlign w:val="superscript"/>
        </w:rPr>
        <w:t>51</w:t>
      </w:r>
      <w:r w:rsidRPr="008A639C">
        <w:fldChar w:fldCharType="end"/>
      </w:r>
      <w:r w:rsidRPr="008A639C">
        <w:t>.</w:t>
      </w:r>
    </w:p>
    <w:p w14:paraId="67EE7923" w14:textId="77777777" w:rsidR="0038798E" w:rsidRPr="008A639C" w:rsidRDefault="0038798E" w:rsidP="0038798E"/>
    <w:p w14:paraId="42AA1E7D" w14:textId="1F268948" w:rsidR="0038798E" w:rsidRPr="0081457A" w:rsidRDefault="007768C0" w:rsidP="0081457A">
      <w:pPr>
        <w:pStyle w:val="TableStyle2"/>
        <w:pBdr>
          <w:top w:val="none" w:sz="0" w:space="0" w:color="auto"/>
          <w:left w:val="none" w:sz="0" w:space="0" w:color="auto"/>
          <w:bottom w:val="none" w:sz="0" w:space="0" w:color="auto"/>
          <w:right w:val="none" w:sz="0" w:space="0" w:color="auto"/>
        </w:pBdr>
        <w:jc w:val="both"/>
        <w:rPr>
          <w:rFonts w:ascii="Times New Roman" w:hAnsi="Times New Roman" w:cs="Times New Roman"/>
          <w:color w:val="auto"/>
          <w:sz w:val="24"/>
          <w:szCs w:val="24"/>
        </w:rPr>
      </w:pPr>
      <w:r w:rsidRPr="008A639C">
        <w:rPr>
          <w:rFonts w:ascii="Times New Roman" w:hAnsi="Times New Roman" w:cs="Times New Roman"/>
          <w:color w:val="auto"/>
          <w:sz w:val="24"/>
          <w:szCs w:val="24"/>
        </w:rPr>
        <w:t>Lack of time</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{"citationItems":[{"id":"ITEM-1","itemData":{"DOI":"10.1016/j.sapharm.2019.02.015","ISSN":"15517411","PMID":"30852087","abstract":"Background: When patient safety information is communicated across a regulatory jurisdiction or country, the potential to enhance the safety of community pharmacy practice is significant. While there currently exists a number of sources for patient safety information (e.g., websites, safety bulletins, online tools), knowledge of the barriers that may inhibit the use of such information sources within community pharmacies is limited. Objective: This research explores community pharmacy manager use of Canadian patient safety information sources and the barriers that may limit the use of such sources. Methods: A qualitative research study design using semi-structured interviews was conducted with 15 community pharmacy managers in the Halifax Regional Municipality of Nova Scotia, Canada. The study explored how pharmacists access and engage a variety of information sources, including corporate intranets, websites, and tools provided by third party data base repositories. Interview data were analyzed using thematic analysis. Results: Five general barriers were identified: lack of time to access information sources and its contents; too many sources of available information; too much information not relevant to community pharmacy practice; complexity navigating online information sources; and lack of community pharmacy involvement in source design. Conclusion: While pharmacies do use safety information sources to enhance practice safety, their ability to incorporate this information is inhibited by their general lack of time available to access and read safety information, lack of knowledge about where to get this information, and lack of tailored information for the community pharmacy context. Future initiatives should address increasing information awareness of available sources, consolidating and reducing information overload of such sources, and packaging information to better fit with pharmacists’ needs.","author":[{"dropping-particle":"","family":"Barker","given":"James R.","non-dropping-particle":"","parse-names":false,"suffix":""},{"dropping-particle":"","family":"Boyle","given":"Todd C.","non-dropping-particle":"","parse-names":false,"suffix":""},{"dropping-particle":"","family":"Tay","given":"Lisa","non-dropping-particle":"","parse-names":false,"suffix":""},{"dropping-particle":"","family":"Bishop","given":"Andrea","non-dropping-particle":"","parse-names":false,"suffix":""},{"dropping-particle":"","family":"Morrison","given":"Bobbi","non-dropping-particle":"","parse-names":false,"suffix":""},{"dropping-particle":"","family":"Murphy","given":"Andrea","non-dropping-particle":"","parse-names":false,"suffix":""},{"dropping-particle":"","family":"MacKinnon","given":"Neil J.","non-dropping-particle":"","parse-names":false,"suffix":""},{"dropping-particle":"","family":"Murray","given":"Emma","non-dropping-particle":"","parse-names":false,"suffix":""},{"dropping-particle":"","family":"Ho","given":"Certina","non-dropping-particle":"","parse-names":false,"suffix":""}],"container-title":"Research in Social and Administrative Pharmacy","id":"ITEM-1","issue":"7","issued":{"date-parts":[["2019"]]},"page":"895-901","publisher":"Elsevier","title":"Barriers to the use of patient safety information sources by community pharmacies","type":"article-journal","volume":"15"},"uris":["http://www.mendeley.com/documents/?uuid=b8f247a0-6d18-4283-b60f-89ccdd6f6429"]}],"mendeley":{"formattedCitation":"&lt;sup&gt;&lt;sup&gt;60&lt;/sup&gt;&lt;/sup&gt;","plainTextFormattedCitation":"60","previouslyFormattedCitation":"&lt;sup&gt;&lt;sup&gt;60&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60</w:t>
      </w:r>
      <w:r w:rsidRPr="008A639C">
        <w:rPr>
          <w:rFonts w:ascii="Times New Roman" w:hAnsi="Times New Roman" w:cs="Times New Roman"/>
          <w:color w:val="auto"/>
          <w:sz w:val="24"/>
          <w:szCs w:val="24"/>
        </w:rPr>
        <w:fldChar w:fldCharType="end"/>
      </w:r>
      <w:r w:rsidRPr="008A639C">
        <w:rPr>
          <w:rFonts w:ascii="Times New Roman" w:hAnsi="Times New Roman" w:cs="Times New Roman"/>
          <w:color w:val="auto"/>
          <w:sz w:val="24"/>
          <w:szCs w:val="24"/>
        </w:rPr>
        <w:t>, workload</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{"citationItems":[{"id":"ITEM-1","itemData":{"DOI":"10.1016/j.sapharm.2019.02.015","ISSN":"15517411","PMID":"30852087","abstract":"Background: When patient safety information is communicated across a regulatory jurisdiction or country, the potential to enhance the safety of community pharmacy practice is significant. While there currently exists a number of sources for patient safety information (e.g., websites, safety bulletins, online tools), knowledge of the barriers that may inhibit the use of such information sources within community pharmacies is limited. Objective: This research explores community pharmacy manager use of Canadian patient safety information sources and the barriers that may limit the use of such sources. Methods: A qualitative research study design using semi-structured interviews was conducted with 15 community pharmacy managers in the Halifax Regional Municipality of Nova Scotia, Canada. The study explored how pharmacists access and engage a variety of information sources, including corporate intranets, websites, and tools provided by third party data base repositories. Interview data were analyzed using thematic analysis. Results: Five general barriers were identified: lack of time to access information sources and its contents; too many sources of available information; too much information not relevant to community pharmacy practice; complexity navigating online information sources; and lack of community pharmacy involvement in source design. Conclusion: While pharmacies do use safety information sources to enhance practice safety, their ability to incorporate this information is inhibited by their general lack of time available to access and read safety information, lack of knowledge about where to get this information, and lack of tailored information for the community pharmacy context. Future initiatives should address increasing information awareness of available sources, consolidating and reducing information overload of such sources, and packaging information to better fit with pharmacists’ needs.","author":[{"dropping-particle":"","family":"Barker","given":"James R.","non-dropping-particle":"","parse-names":false,"suffix":""},{"dropping-particle":"","family":"Boyle","given":"Todd C.","non-dropping-particle":"","parse-names":false,"suffix":""},{"dropping-particle":"","family":"Tay","given":"Lisa","non-dropping-particle":"","parse-names":false,"suffix":""},{"dropping-particle":"","family":"Bishop","given":"Andrea","non-dropping-particle":"","parse-names":false,"suffix":""},{"dropping-particle":"","family":"Morrison","given":"Bobbi","non-dropping-particle":"","parse-names":false,"suffix":""},{"dropping-particle":"","family":"Murphy","given":"Andrea","non-dropping-particle":"","parse-names":false,"suffix":""},{"dropping-particle":"","family":"MacKinnon","given":"Neil J.","non-dropping-particle":"","parse-names":false,"suffix":""},{"dropping-particle":"","family":"Murray","given":"Emma","non-dropping-particle":"","parse-names":false,"suffix":""},{"dropping-particle":"","family":"Ho","given":"Certina","non-dropping-particle":"","parse-names":false,"suffix":""}],"container-title":"Research in Social and Administrative Pharmacy","id":"ITEM-1","issue":"7","issued":{"date-parts":[["2019"]]},"page":"895-901","publisher":"Elsevier","title":"Barriers to the use of patient safety information sources by community pharmacies","type":"article-journal","volume":"15"},"uris":["http://www.mendeley.com/documents/?uuid=b8f247a0-6d18-4283-b60f-89ccdd6f6429"]}],"mendeley":{"formattedCitation":"&lt;sup&gt;&lt;sup&gt;60&lt;/sup&gt;&lt;/sup&gt;","plainTextFormattedCitation":"60","previouslyFormattedCitation":"&lt;sup&gt;&lt;sup&gt;60&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60</w:t>
      </w:r>
      <w:r w:rsidRPr="008A639C">
        <w:rPr>
          <w:rFonts w:ascii="Times New Roman" w:hAnsi="Times New Roman" w:cs="Times New Roman"/>
          <w:color w:val="auto"/>
          <w:sz w:val="24"/>
          <w:szCs w:val="24"/>
        </w:rPr>
        <w:fldChar w:fldCharType="end"/>
      </w:r>
      <w:r w:rsidRPr="008A639C">
        <w:rPr>
          <w:rFonts w:ascii="Times New Roman" w:hAnsi="Times New Roman" w:cs="Times New Roman"/>
          <w:color w:val="auto"/>
          <w:sz w:val="24"/>
          <w:szCs w:val="24"/>
        </w:rPr>
        <w:t xml:space="preserve"> and lack of space during high infectious diseases seasons (however, space was not specified in the study) were all resource-related barriers to implementing </w:t>
      </w:r>
      <w:r w:rsidR="00210C86">
        <w:rPr>
          <w:rFonts w:ascii="Times New Roman" w:hAnsi="Times New Roman" w:cs="Times New Roman"/>
          <w:color w:val="auto"/>
          <w:sz w:val="24"/>
          <w:szCs w:val="24"/>
        </w:rPr>
        <w:t>medicine risk communication</w:t>
      </w:r>
      <w:r w:rsidRPr="008A639C">
        <w:rPr>
          <w:rFonts w:ascii="Times New Roman" w:hAnsi="Times New Roman" w:cs="Times New Roman"/>
          <w:color w:val="auto"/>
          <w:sz w:val="24"/>
          <w:szCs w:val="24"/>
        </w:rPr>
        <w:t>s recommendations</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61</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color w:val="auto"/>
          <w:sz w:val="24"/>
          <w:szCs w:val="24"/>
        </w:rPr>
        <w:t>.</w:t>
      </w:r>
      <w:r w:rsidR="0081457A">
        <w:rPr>
          <w:rFonts w:ascii="Times New Roman" w:hAnsi="Times New Roman" w:cs="Times New Roman"/>
          <w:color w:val="auto"/>
          <w:sz w:val="24"/>
          <w:szCs w:val="24"/>
        </w:rPr>
        <w:t xml:space="preserve"> </w:t>
      </w:r>
      <w:r w:rsidRPr="008A639C">
        <w:rPr>
          <w:rFonts w:ascii="Times New Roman" w:hAnsi="Times New Roman" w:cs="Times New Roman"/>
          <w:color w:val="000000" w:themeColor="text1"/>
          <w:sz w:val="24"/>
          <w:szCs w:val="24"/>
        </w:rPr>
        <w:t xml:space="preserve">The final form of resources-related barriers was related to the message and information received. The possible factors within this aspect of the environmental context domain included the </w:t>
      </w:r>
      <w:r w:rsidRPr="008A639C">
        <w:rPr>
          <w:rFonts w:ascii="Times New Roman" w:hAnsi="Times New Roman" w:cs="Times New Roman"/>
          <w:color w:val="000000" w:themeColor="text1"/>
          <w:sz w:val="24"/>
          <w:szCs w:val="24"/>
          <w:shd w:val="clear" w:color="auto" w:fill="FFFFFF"/>
        </w:rPr>
        <w:t>understandability of the language used in the letters</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Pharmacology","id":"ITEM-1","issue":"33","issued":{"date-parts":[["2016"]]},"page":"681-689","title":"The effectiveness of dear healthcare professional letters as a risk minimization tool in Ghana","type":"article-journal","volume":"10"},"uris":["http://www.mendeley.com/documents/?uuid=dfde4f83-bf8e-4380-9478-12ae55196e73"]}],"mendeley":{"formattedCitation":"&lt;sup&gt;&lt;sup&gt;53&lt;/sup&gt;&lt;/sup&gt;","plainTextFormattedCitation":"53","previouslyFormattedCitation":"&lt;sup&gt;&lt;sup&gt;53&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53</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shd w:val="clear" w:color="auto" w:fill="FFFFFF"/>
        </w:rPr>
        <w:t xml:space="preserve">, the relevance of the content to </w:t>
      </w:r>
      <w:r w:rsidR="00623411">
        <w:rPr>
          <w:rFonts w:ascii="Times New Roman" w:hAnsi="Times New Roman" w:cs="Times New Roman"/>
          <w:color w:val="000000" w:themeColor="text1"/>
          <w:sz w:val="24"/>
          <w:szCs w:val="24"/>
          <w:shd w:val="clear" w:color="auto" w:fill="FFFFFF"/>
        </w:rPr>
        <w:t>HCP</w:t>
      </w:r>
      <w:r w:rsidRPr="008A639C">
        <w:rPr>
          <w:rFonts w:ascii="Times New Roman" w:hAnsi="Times New Roman" w:cs="Times New Roman"/>
          <w:color w:val="000000" w:themeColor="text1"/>
          <w:sz w:val="24"/>
          <w:szCs w:val="24"/>
          <w:shd w:val="clear" w:color="auto" w:fill="FFFFFF"/>
        </w:rPr>
        <w:t>s practice</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{"citationItems":[{"id":"ITEM-1","itemData":{"DOI":"10.5897/ajpp2016.4614","author":[{"dropping-particle":"","family":"George","given":"Tsey Sabblah","non-dropping-particle":"","parse-names":false,"suffix":""},{"dropping-particle":"","family":"Delese","given":"Mimi Darko","non-dropping-particle":"","parse-names":false,"suffix":""},{"dropping-particle":"","family":"Abena","given":"Asamoa-Amoakohene","non-dropping-particle":"","parse-names":false,"suffix":""},{"dropping-particle":"","family":"Adela","given":"Ashie","non-dropping-particle":"","parse-names":false,"suffix":""}],"container-title":"African Journal of Pharmacy and Pharmacology","id":"ITEM-1","issue":"33","issued":{"date-parts":[["2016"]]},"page":"681-689","title":"The effectiveness of dear healthcare professional letters as a risk minimization tool in Ghana","type":"article-journal","volume":"10"},"uris":["http://www.mendeley.com/documents/?uuid=dfde4f83-bf8e-4380-9478-12ae55196e73"]}],"mendeley":{"formattedCitation":"&lt;sup&gt;&lt;sup&gt;53&lt;/sup&gt;&lt;/sup&gt;","plainTextFormattedCitation":"53","previouslyFormattedCitation":"&lt;sup&gt;&lt;sup&gt;53&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53</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clarity of the </w:t>
      </w:r>
      <w:r w:rsidR="00210C86">
        <w:rPr>
          <w:rFonts w:ascii="Times New Roman" w:hAnsi="Times New Roman" w:cs="Times New Roman"/>
          <w:color w:val="000000" w:themeColor="text1"/>
          <w:sz w:val="24"/>
          <w:szCs w:val="24"/>
        </w:rPr>
        <w:t>medicine risk communication</w:t>
      </w:r>
      <w:r w:rsidRPr="008A639C">
        <w:rPr>
          <w:rFonts w:ascii="Times New Roman" w:hAnsi="Times New Roman" w:cs="Times New Roman"/>
          <w:color w:val="000000" w:themeColor="text1"/>
          <w:sz w:val="24"/>
          <w:szCs w:val="24"/>
        </w:rPr>
        <w:t>s</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42</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and the use of special formatting in the letter</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Safety","id":"ITEM-1","issue":"12","issued":{"date-parts":[["2005"]]},"page":"869-875","title":"Communicating safety information to physicians: An examination of dear doctor letters","type":"article-journal","volume":"14"},"uris":["http://www.mendeley.com/documents/?uuid=dae091a1-20ba-49d7-a8c4-6e678b068bdf"]}],"mendeley":{"formattedCitation":"&lt;sup&gt;&lt;sup&gt;57&lt;/sup&gt;&lt;/sup&gt;","plainTextFormattedCitation":"57","previouslyFormattedCitation":"&lt;sup&gt;&lt;sup&gt;57&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57</w:t>
      </w:r>
      <w:r w:rsidRPr="008A639C">
        <w:rPr>
          <w:rFonts w:ascii="Times New Roman" w:eastAsia="Times New Roman" w:hAnsi="Times New Roman" w:cs="Times New Roman"/>
          <w:color w:val="000000" w:themeColor="text1"/>
          <w:sz w:val="24"/>
          <w:szCs w:val="24"/>
        </w:rPr>
        <w:fldChar w:fldCharType="end"/>
      </w:r>
      <w:r w:rsidRPr="008A639C">
        <w:rPr>
          <w:rFonts w:ascii="Times New Roman" w:eastAsia="Times New Roman" w:hAnsi="Times New Roman" w:cs="Times New Roman"/>
          <w:color w:val="000000" w:themeColor="text1"/>
          <w:sz w:val="24"/>
          <w:szCs w:val="24"/>
        </w:rPr>
        <w:t xml:space="preserve">. </w:t>
      </w:r>
      <w:r w:rsidRPr="008A639C">
        <w:rPr>
          <w:rFonts w:ascii="Times New Roman" w:hAnsi="Times New Roman" w:cs="Times New Roman"/>
          <w:color w:val="000000" w:themeColor="text1"/>
          <w:sz w:val="24"/>
          <w:szCs w:val="24"/>
        </w:rPr>
        <w:t xml:space="preserve">Receiving a large amount of information that is irrelevant to the </w:t>
      </w:r>
      <w:r w:rsidR="00623411">
        <w:rPr>
          <w:rFonts w:ascii="Times New Roman" w:hAnsi="Times New Roman" w:cs="Times New Roman"/>
          <w:color w:val="000000" w:themeColor="text1"/>
          <w:sz w:val="24"/>
          <w:szCs w:val="24"/>
        </w:rPr>
        <w:t>HCP</w:t>
      </w:r>
      <w:r w:rsidRPr="008A639C">
        <w:rPr>
          <w:rFonts w:ascii="Times New Roman" w:hAnsi="Times New Roman" w:cs="Times New Roman"/>
          <w:color w:val="000000" w:themeColor="text1"/>
          <w:sz w:val="24"/>
          <w:szCs w:val="24"/>
        </w:rPr>
        <w:t>-specific practice</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{"citationItems":[{"id":"ITEM-1","itemData":{"DOI":"10.1016/j.sapharm.2019.02.015","ISSN":"15517411","PMID":"30852087","abstract":"Background: When patient safety information is communicated across a regulatory jurisdiction or country, the potential to enhance the safety of community pharmacy practice is significant. While there currently exists a number of sources for patient safety information (e.g., websites, safety bulletins, online tools), knowledge of the barriers that may inhibit the use of such information sources within community pharmacies is limited. Objective: This research explores community pharmacy manager use of Canadian patient safety information sources and the barriers that may limit the use of such sources. Methods: A qualitative research study design using semi-structured interviews was conducted with 15 community pharmacy managers in the Halifax Regional Municipality of Nova Scotia, Canada. The study explored how pharmacists access and engage a variety of information sources, including corporate intranets, websites, and tools provided by third party data base repositories. Interview data were analyzed using thematic analysis. Results: Five general barriers were identified: lack of time to access information sources and its contents; too many sources of available information; too much information not relevant to community pharmacy practice; complexity navigating online information sources; and lack of community pharmacy involvement in source design. Conclusion: While pharmacies do use safety information sources to enhance practice safety, their ability to incorporate this information is inhibited by their general lack of time available to access and read safety information, lack of knowledge about where to get this information, and lack of tailored information for the community pharmacy context. Future initiatives should address increasing information awareness of available sources, consolidating and reducing information overload of such sources, and packaging information to better fit with pharmacists’ needs.","author":[{"dropping-particle":"","family":"Barker","given":"James R.","non-dropping-particle":"","parse-names":false,"suffix":""},{"dropping-particle":"","family":"Boyle","given":"Todd C.","non-dropping-particle":"","parse-names":false,"suffix":""},{"dropping-particle":"","family":"Tay","given":"Lisa","non-dropping-particle":"","parse-names":false,"suffix":""},{"dropping-particle":"","family":"Bishop","given":"Andrea","non-dropping-particle":"","parse-names":false,"suffix":""},{"dropping-particle":"","family":"Morrison","given":"Bobbi","non-dropping-particle":"","parse-names":false,"suffix":""},{"dropping-particle":"","family":"Murphy","given":"Andrea","non-dropping-particle":"","parse-names":false,"suffix":""},{"dropping-particle":"","family":"MacKinnon","given":"Neil J.","non-dropping-particle":"","parse-names":false,"suffix":""},{"dropping-particle":"","family":"Murray","given":"Emma","non-dropping-particle":"","parse-names":false,"suffix":""},{"dropping-particle":"","family":"Ho","given":"Certina","non-dropping-particle":"","parse-names":false,"suffix":""}],"container-title":"Research in Social and Administrative Pharmacy","id":"ITEM-1","issue":"7","issued":{"date-parts":[["2019"]]},"page":"895-901","publisher":"Elsevier","title":"Barriers to the use of patient safety information sources by community pharmacies","type":"article-journal","volume":"15"},"uris":["http://www.mendeley.com/documents/?uuid=b8f247a0-6d18-4283-b60f-89ccdd6f6429"]}],"mendeley":{"formattedCitation":"&lt;sup&gt;&lt;sup&gt;60&lt;/sup&gt;&lt;/sup&gt;","plainTextFormattedCitation":"60","previouslyFormattedCitation":"&lt;sup&gt;&lt;sup&gt;60&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60</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w:t>
      </w:r>
      <w:r w:rsidR="00FC13B3">
        <w:rPr>
          <w:rFonts w:ascii="Times New Roman" w:hAnsi="Times New Roman" w:cs="Times New Roman"/>
          <w:color w:val="000000" w:themeColor="text1"/>
          <w:sz w:val="24"/>
          <w:szCs w:val="24"/>
        </w:rPr>
        <w:t>dis</w:t>
      </w:r>
      <w:r w:rsidRPr="008A639C">
        <w:rPr>
          <w:rFonts w:ascii="Times New Roman" w:hAnsi="Times New Roman" w:cs="Times New Roman"/>
          <w:color w:val="000000" w:themeColor="text1"/>
          <w:sz w:val="24"/>
          <w:szCs w:val="24"/>
        </w:rPr>
        <w:t>satisfaction with the quality of information received</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45</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and receiving letters that lacked clarity</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Safety","id":"ITEM-1","issue":"12","issued":{"date-parts":[["2005"]]},"page":"869-875","title":"Communicating safety information to physicians: An examination of dear doctor letters","type":"article-journal","volume":"14"},"uris":["http://www.mendeley.com/documents/?uuid=dae091a1-20ba-49d7-a8c4-6e678b068bdf"]}],"mendeley":{"formattedCitation":"&lt;sup&gt;&lt;sup&gt;57&lt;/sup&gt;&lt;/sup&gt;","plainTextFormattedCitation":"57","previouslyFormattedCitation":"&lt;sup&gt;&lt;sup&gt;57&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57</w:t>
      </w:r>
      <w:r w:rsidRPr="008A639C">
        <w:rPr>
          <w:rFonts w:ascii="Times New Roman" w:eastAsia="Times New Roman" w:hAnsi="Times New Roman" w:cs="Times New Roman"/>
          <w:color w:val="000000" w:themeColor="text1"/>
          <w:sz w:val="24"/>
          <w:szCs w:val="24"/>
        </w:rPr>
        <w:fldChar w:fldCharType="end"/>
      </w:r>
      <w:r w:rsidRPr="008A639C">
        <w:rPr>
          <w:rFonts w:ascii="Times New Roman" w:eastAsia="Times New Roman" w:hAnsi="Times New Roman" w:cs="Times New Roman"/>
          <w:color w:val="000000" w:themeColor="text1"/>
          <w:sz w:val="24"/>
          <w:szCs w:val="24"/>
        </w:rPr>
        <w:t xml:space="preserve"> </w:t>
      </w:r>
      <w:r w:rsidRPr="008A639C">
        <w:rPr>
          <w:rFonts w:ascii="Times New Roman" w:hAnsi="Times New Roman" w:cs="Times New Roman"/>
          <w:color w:val="000000" w:themeColor="text1"/>
          <w:sz w:val="24"/>
          <w:szCs w:val="24"/>
        </w:rPr>
        <w:t>and readability</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Safety","id":"ITEM-1","issue":"12","issued":{"date-parts":[["2005"]]},"page":"869-875","title":"Communicating safety information to physicians: An examination of dear doctor letters","type":"article-journal","volume":"14"},"uris":["http://www.mendeley.com/documents/?uuid=dae091a1-20ba-49d7-a8c4-6e678b068bdf"]}],"mendeley":{"formattedCitation":"&lt;sup&gt;&lt;sup&gt;57&lt;/sup&gt;&lt;/sup&gt;","plainTextFormattedCitation":"57","previouslyFormattedCitation":"&lt;sup&gt;&lt;sup&gt;57&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57</w:t>
      </w:r>
      <w:r w:rsidRPr="008A639C">
        <w:rPr>
          <w:rFonts w:ascii="Times New Roman" w:eastAsia="Times New Roman" w:hAnsi="Times New Roman" w:cs="Times New Roman"/>
          <w:color w:val="000000" w:themeColor="text1"/>
          <w:sz w:val="24"/>
          <w:szCs w:val="24"/>
        </w:rPr>
        <w:fldChar w:fldCharType="end"/>
      </w:r>
      <w:r w:rsidRPr="008A639C">
        <w:rPr>
          <w:rFonts w:ascii="Times New Roman" w:eastAsia="Times New Roman" w:hAnsi="Times New Roman" w:cs="Times New Roman"/>
          <w:color w:val="000000" w:themeColor="text1"/>
          <w:sz w:val="24"/>
          <w:szCs w:val="24"/>
        </w:rPr>
        <w:t xml:space="preserve"> were all reported by </w:t>
      </w:r>
      <w:r w:rsidR="00623411">
        <w:rPr>
          <w:rFonts w:ascii="Times New Roman" w:eastAsia="Times New Roman" w:hAnsi="Times New Roman" w:cs="Times New Roman"/>
          <w:color w:val="000000" w:themeColor="text1"/>
          <w:sz w:val="24"/>
          <w:szCs w:val="24"/>
        </w:rPr>
        <w:t>HCP</w:t>
      </w:r>
      <w:r w:rsidRPr="008A639C">
        <w:rPr>
          <w:rFonts w:ascii="Times New Roman" w:eastAsia="Times New Roman" w:hAnsi="Times New Roman" w:cs="Times New Roman"/>
          <w:color w:val="000000" w:themeColor="text1"/>
          <w:sz w:val="24"/>
          <w:szCs w:val="24"/>
        </w:rPr>
        <w:t xml:space="preserve">s. Moreover, </w:t>
      </w:r>
      <w:r w:rsidR="00623411">
        <w:rPr>
          <w:rFonts w:ascii="Times New Roman" w:eastAsia="Times New Roman" w:hAnsi="Times New Roman" w:cs="Times New Roman"/>
          <w:color w:val="000000" w:themeColor="text1"/>
          <w:sz w:val="24"/>
          <w:szCs w:val="24"/>
        </w:rPr>
        <w:t>HCP</w:t>
      </w:r>
      <w:r w:rsidRPr="008A639C">
        <w:rPr>
          <w:rFonts w:ascii="Times New Roman" w:eastAsia="Times New Roman" w:hAnsi="Times New Roman" w:cs="Times New Roman"/>
          <w:color w:val="000000" w:themeColor="text1"/>
          <w:sz w:val="24"/>
          <w:szCs w:val="24"/>
        </w:rPr>
        <w:t>s reported that relevant information was not always apparent in the letters, and important information was overshadowed by less important information</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Safety","id":"ITEM-1","issue":"12","issued":{"date-parts":[["2005"]]},"page":"869-875","title":"Communicating safety information to physicians: An examination of dear doctor letters","type":"article-journal","volume":"14"},"uris":["http://www.mendeley.com/documents/?uuid=dae091a1-20ba-49d7-a8c4-6e678b068bdf"]}],"mendeley":{"formattedCitation":"&lt;sup&gt;&lt;sup&gt;57&lt;/sup&gt;&lt;/sup&gt;","plainTextFormattedCitation":"57","previouslyFormattedCitation":"&lt;sup&gt;&lt;sup&gt;57&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57</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w:t>
      </w:r>
      <w:r w:rsidR="00DF38EA" w:rsidRPr="00DF38EA">
        <w:rPr>
          <w:rFonts w:ascii="Times New Roman" w:hAnsi="Times New Roman" w:cs="Times New Roman"/>
          <w:color w:val="000000" w:themeColor="text1"/>
          <w:sz w:val="24"/>
          <w:szCs w:val="24"/>
        </w:rPr>
        <w:t xml:space="preserve">Message formatting was associated with perceptions about the criticality of the information and intent to change practice </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Safety","id":"ITEM-1","issue":"12","issued":{"date-parts":[["2005"]]},"page":"869-875","title":"Communicating safety information to physicians: An examination of dear doctor letters","type":"article-journal","volume":"14"},"uris":["http://www.mendeley.com/documents/?uuid=dae091a1-20ba-49d7-a8c4-6e678b068bdf"]}],"mendeley":{"formattedCitation":"&lt;sup&gt;&lt;sup&gt;57&lt;/sup&gt;&lt;/sup&gt;","plainTextFormattedCitation":"57","previouslyFormattedCitation":"&lt;sup&gt;&lt;sup&gt;57&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57</w:t>
      </w:r>
      <w:r w:rsidRPr="008A639C">
        <w:rPr>
          <w:rFonts w:ascii="Times New Roman" w:eastAsia="Times New Roman" w:hAnsi="Times New Roman" w:cs="Times New Roman"/>
          <w:color w:val="000000" w:themeColor="text1"/>
          <w:sz w:val="24"/>
          <w:szCs w:val="24"/>
        </w:rPr>
        <w:fldChar w:fldCharType="end"/>
      </w:r>
      <w:r w:rsidRPr="008A639C">
        <w:rPr>
          <w:rFonts w:ascii="Times New Roman" w:eastAsia="Times New Roman" w:hAnsi="Times New Roman" w:cs="Times New Roman"/>
          <w:color w:val="000000" w:themeColor="text1"/>
          <w:sz w:val="24"/>
          <w:szCs w:val="24"/>
        </w:rPr>
        <w:t>.</w:t>
      </w:r>
    </w:p>
    <w:p w14:paraId="258F9A11" w14:textId="77777777" w:rsidR="00847F73" w:rsidRPr="008A639C" w:rsidRDefault="00847F73" w:rsidP="0038798E">
      <w:pPr>
        <w:spacing w:after="160" w:line="259" w:lineRule="auto"/>
      </w:pPr>
    </w:p>
    <w:p w14:paraId="111631CE" w14:textId="2D85E592" w:rsidR="0038798E" w:rsidRPr="008A639C" w:rsidRDefault="007768C0" w:rsidP="0038798E">
      <w:pPr>
        <w:pStyle w:val="TableStyle2"/>
        <w:rPr>
          <w:rFonts w:ascii="Times New Roman" w:hAnsi="Times New Roman" w:cs="Times New Roman"/>
          <w:b/>
          <w:bCs/>
          <w:color w:val="auto"/>
          <w:sz w:val="24"/>
          <w:szCs w:val="24"/>
        </w:rPr>
      </w:pPr>
      <w:r w:rsidRPr="008A639C">
        <w:rPr>
          <w:rFonts w:ascii="Times New Roman" w:hAnsi="Times New Roman" w:cs="Times New Roman"/>
          <w:b/>
          <w:bCs/>
          <w:color w:val="auto"/>
          <w:sz w:val="24"/>
          <w:szCs w:val="24"/>
        </w:rPr>
        <w:lastRenderedPageBreak/>
        <w:t>3.</w:t>
      </w:r>
      <w:r>
        <w:rPr>
          <w:rFonts w:ascii="Times New Roman" w:hAnsi="Times New Roman" w:cs="Times New Roman"/>
          <w:b/>
          <w:bCs/>
          <w:color w:val="auto"/>
          <w:sz w:val="24"/>
          <w:szCs w:val="24"/>
        </w:rPr>
        <w:t>3.5</w:t>
      </w:r>
      <w:r w:rsidRPr="008A639C">
        <w:rPr>
          <w:rFonts w:ascii="Times New Roman" w:hAnsi="Times New Roman" w:cs="Times New Roman"/>
          <w:b/>
          <w:bCs/>
          <w:color w:val="auto"/>
          <w:sz w:val="24"/>
          <w:szCs w:val="24"/>
        </w:rPr>
        <w:t xml:space="preserve"> Social </w:t>
      </w:r>
      <w:r w:rsidR="00FF5860">
        <w:rPr>
          <w:rFonts w:ascii="Times New Roman" w:hAnsi="Times New Roman" w:cs="Times New Roman"/>
          <w:b/>
          <w:bCs/>
          <w:color w:val="auto"/>
          <w:sz w:val="24"/>
          <w:szCs w:val="24"/>
        </w:rPr>
        <w:t>I</w:t>
      </w:r>
      <w:r w:rsidRPr="008A639C">
        <w:rPr>
          <w:rFonts w:ascii="Times New Roman" w:hAnsi="Times New Roman" w:cs="Times New Roman"/>
          <w:b/>
          <w:bCs/>
          <w:color w:val="auto"/>
          <w:sz w:val="24"/>
          <w:szCs w:val="24"/>
        </w:rPr>
        <w:t>nfluences</w:t>
      </w:r>
    </w:p>
    <w:p w14:paraId="1B816515" w14:textId="77777777" w:rsidR="0038798E" w:rsidRPr="008A639C" w:rsidRDefault="0038798E" w:rsidP="0038798E">
      <w:pPr>
        <w:pStyle w:val="TableStyle2"/>
        <w:rPr>
          <w:rFonts w:ascii="Times New Roman" w:hAnsi="Times New Roman" w:cs="Times New Roman"/>
          <w:color w:val="auto"/>
          <w:sz w:val="24"/>
          <w:szCs w:val="24"/>
        </w:rPr>
      </w:pPr>
    </w:p>
    <w:p w14:paraId="4E0FA7C7" w14:textId="36CA1F16" w:rsidR="0038798E" w:rsidRPr="008A639C" w:rsidRDefault="007768C0" w:rsidP="0038798E">
      <w:pPr>
        <w:jc w:val="both"/>
      </w:pPr>
      <w:r w:rsidRPr="008A639C">
        <w:rPr>
          <w:color w:val="000000"/>
          <w:shd w:val="clear" w:color="auto" w:fill="FFFFFF"/>
        </w:rPr>
        <w:t xml:space="preserve">Social influences that were identified were related to group conformity and social pressure. Group conformity was illustrated by </w:t>
      </w:r>
      <w:r w:rsidR="00623411">
        <w:rPr>
          <w:color w:val="000000"/>
          <w:shd w:val="clear" w:color="auto" w:fill="FFFFFF"/>
        </w:rPr>
        <w:t>HCPs</w:t>
      </w:r>
      <w:r w:rsidRPr="008A639C">
        <w:rPr>
          <w:color w:val="000000"/>
          <w:shd w:val="clear" w:color="auto" w:fill="FFFFFF"/>
        </w:rPr>
        <w:t xml:space="preserve"> obtaining consensus among their practice partners, in this factor was reported as an implementation barrier</w:t>
      </w:r>
      <w:r w:rsidRPr="008A639C">
        <w:fldChar w:fldCharType="begin" w:fldLock="1"/>
      </w:r>
      <w:r w:rsidR="00D60465">
        <w:instrText>ADDIN CSL_CITATION {"citationItems":[{"id":"ITEM-1","itemData":{"DOI":"10.1016/j.acap.2009.07.002.PHYSICIAN","author":[{"dropping-particle":"","family":"Garbutt, Jane M., Randall Sterkel, Christina Banister, Carrie Walbert","given":"and Robert C. Strunk","non-dropping-particle":"","parse-names":false,"suffix":""}],"container-title":"Academic pediatrics","id":"ITEM-1","issue":"1","issued":{"date-parts":[["2010"]]},"page":"64-69","title":"Physician and parent response to the FDA advisory about use of over-the-counter cough and cold medications","type":"article-journal","volume":"10"},"uris":["http://www.mendeley.com/documents/?uuid=9885c66c-902f-4b8d-8119-214a4860a02a"]}],"mendeley":{"formattedCitation":"&lt;sup&gt;&lt;sup&gt;65&lt;/sup&gt;&lt;/sup&gt;","plainTextFormattedCitation":"65","previouslyFormattedCitation":"&lt;sup&gt;&lt;sup&gt;65&lt;/sup&gt;&lt;/sup&gt;"},"properties":{"noteIndex":0},"schema":"https://github.com/citation-style-language/schema/raw/master/csl-citation.json"}</w:instrText>
      </w:r>
      <w:r w:rsidRPr="008A639C">
        <w:fldChar w:fldCharType="separate"/>
      </w:r>
      <w:r w:rsidR="00D60465" w:rsidRPr="00D60465">
        <w:rPr>
          <w:noProof/>
          <w:vertAlign w:val="superscript"/>
        </w:rPr>
        <w:t>65</w:t>
      </w:r>
      <w:r w:rsidRPr="008A639C">
        <w:fldChar w:fldCharType="end"/>
      </w:r>
      <w:r w:rsidRPr="008A639C">
        <w:rPr>
          <w:color w:val="000000"/>
          <w:shd w:val="clear" w:color="auto" w:fill="FFFFFF"/>
        </w:rPr>
        <w:t xml:space="preserve">. Social pressure, however, was mainly related to the service-receivers, including patients, their families or their carers. The willingness and refusal of service receivers to take medicine of concern after becoming aware of a </w:t>
      </w:r>
      <w:r w:rsidR="00210C86">
        <w:rPr>
          <w:color w:val="000000"/>
          <w:shd w:val="clear" w:color="auto" w:fill="FFFFFF"/>
        </w:rPr>
        <w:t>medicine risk communication</w:t>
      </w:r>
      <w:r w:rsidRPr="008A639C">
        <w:rPr>
          <w:color w:val="000000"/>
          <w:shd w:val="clear" w:color="auto" w:fill="FFFFFF"/>
        </w:rPr>
        <w:t xml:space="preserve"> were reported</w:t>
      </w:r>
      <w:r w:rsidRPr="008A639C">
        <w:fldChar w:fldCharType="begin" w:fldLock="1"/>
      </w:r>
      <w:r w:rsidR="00D60465">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antidepressants","type":"article"},"uris":["http://www.mendeley.com/documents/?uuid=3a5153aa-bf40-48a7-b059-b400a058848b"]},{"id":"ITEM-2","itemData":{"DOI":"10.1089/cap.2007.0049","ISSN":"1044-5463","abstract":"Objective: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Psychopharmacology","id":"ITEM-2","issue":"1","issued":{"date-parts":[["2008"]]},"page":"70-80","title":"Antidepressant Prescribing Practices for the Treatment of Children and Adolescents","type":"article-journal","volume":"18"},"uris":["http://www.mendeley.com/documents/?uuid=dd3bb4f6-8f0a-420b-82a7-db4b6fb60184"]},{"id":"ITEM-3","itemData":{"DOI":"10.1097/DBP.0b013e31817bd7c9","ISSN":"0196-206X","abstract":"BACKGROUND::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Pediatrics","id":"ITEM-3","issue":"3","issued":{"date-parts":[["2008"]]},"page":"213-215","title":"Pediatric prescribing practices and the FDA black-box warning on antidepressants","type":"article-journal","volume":"29"},"uris":["http://www.mendeley.com/documents/?uuid=3167f295-966e-43d4-bb53-a7548d76673a"]}],"mendeley":{"formattedCitation":"&lt;sup&gt;&lt;sup&gt;41&lt;/sup&gt;,&lt;sup&gt;52&lt;/sup&gt;,&lt;sup&gt;62&lt;/sup&gt;&lt;/sup&gt;","plainTextFormattedCitation":"41,52,62","previouslyFormattedCitation":"&lt;sup&gt;&lt;sup&gt;41&lt;/sup&gt;,&lt;sup&gt;52&lt;/sup&gt;,&lt;sup&gt;62&lt;/sup&gt;&lt;/sup&gt;"},"properties":{"noteIndex":0},"schema":"https://github.com/citation-style-language/schema/raw/master/csl-citation.json"}</w:instrText>
      </w:r>
      <w:r w:rsidRPr="008A639C">
        <w:fldChar w:fldCharType="separate"/>
      </w:r>
      <w:r w:rsidR="00D60465" w:rsidRPr="00D60465">
        <w:rPr>
          <w:noProof/>
          <w:vertAlign w:val="superscript"/>
        </w:rPr>
        <w:t>41,52,62</w:t>
      </w:r>
      <w:r w:rsidRPr="008A639C">
        <w:fldChar w:fldCharType="end"/>
      </w:r>
      <w:r w:rsidRPr="008A639C">
        <w:t>.</w:t>
      </w:r>
      <w:r w:rsidRPr="008A639C">
        <w:rPr>
          <w:color w:val="000000"/>
          <w:shd w:val="clear" w:color="auto" w:fill="FFFFFF"/>
        </w:rPr>
        <w:t xml:space="preserve"> In addition, service receivers who are already not attending appointments as required might reject additional visits to adhere to the </w:t>
      </w:r>
      <w:r w:rsidR="00210C86">
        <w:rPr>
          <w:color w:val="000000"/>
          <w:shd w:val="clear" w:color="auto" w:fill="FFFFFF"/>
        </w:rPr>
        <w:t>medicine risk communication</w:t>
      </w:r>
      <w:r w:rsidRPr="008A639C">
        <w:rPr>
          <w:color w:val="000000"/>
          <w:shd w:val="clear" w:color="auto" w:fill="FFFFFF"/>
        </w:rPr>
        <w:t xml:space="preserve"> was also voiced by the </w:t>
      </w:r>
      <w:r w:rsidR="00623411">
        <w:rPr>
          <w:color w:val="000000"/>
          <w:shd w:val="clear" w:color="auto" w:fill="FFFFFF"/>
        </w:rPr>
        <w:t>HCP</w:t>
      </w:r>
      <w:r w:rsidRPr="008A639C">
        <w:rPr>
          <w:color w:val="000000"/>
          <w:shd w:val="clear" w:color="auto" w:fill="FFFFFF"/>
        </w:rPr>
        <w:t>s</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rPr>
          <w:color w:val="000000"/>
          <w:shd w:val="clear" w:color="auto" w:fill="FFFFFF"/>
        </w:rPr>
        <w:t>. Patients' willingness to take the risk of a side effect</w:t>
      </w:r>
      <w:r w:rsidRPr="008A639C">
        <w:fldChar w:fldCharType="begin" w:fldLock="1"/>
      </w:r>
      <w:r w:rsidR="00D60465">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8A639C">
        <w:fldChar w:fldCharType="separate"/>
      </w:r>
      <w:r w:rsidR="00D60465" w:rsidRPr="00D60465">
        <w:rPr>
          <w:noProof/>
          <w:vertAlign w:val="superscript"/>
        </w:rPr>
        <w:t>45</w:t>
      </w:r>
      <w:r w:rsidRPr="008A639C">
        <w:fldChar w:fldCharType="end"/>
      </w:r>
      <w:r w:rsidRPr="008A639C">
        <w:rPr>
          <w:color w:val="000000"/>
          <w:shd w:val="clear" w:color="auto" w:fill="FFFFFF"/>
        </w:rPr>
        <w:t xml:space="preserve"> and patients initiating the discussion about the </w:t>
      </w:r>
      <w:r w:rsidR="00210C86">
        <w:rPr>
          <w:color w:val="000000"/>
          <w:shd w:val="clear" w:color="auto" w:fill="FFFFFF"/>
        </w:rPr>
        <w:t>medicine risk communication</w:t>
      </w:r>
      <w:r w:rsidRPr="008A639C">
        <w:rPr>
          <w:color w:val="000000"/>
          <w:shd w:val="clear" w:color="auto" w:fill="FFFFFF"/>
        </w:rPr>
        <w:t xml:space="preserve"> with their </w:t>
      </w:r>
      <w:r w:rsidR="00623411">
        <w:rPr>
          <w:color w:val="000000"/>
          <w:shd w:val="clear" w:color="auto" w:fill="FFFFFF"/>
        </w:rPr>
        <w:t>HCP</w:t>
      </w:r>
      <w:r w:rsidRPr="008A639C">
        <w:rPr>
          <w:color w:val="000000"/>
          <w:shd w:val="clear" w:color="auto" w:fill="FFFFFF"/>
        </w:rPr>
        <w:t>s were all reported</w:t>
      </w:r>
      <w:r w:rsidRPr="008A639C">
        <w:fldChar w:fldCharType="begin" w:fldLock="1"/>
      </w:r>
      <w:r w:rsidR="00D60465">
        <w:instrText>ADDIN CSL_CITATION {"citationItems":[{"id":"ITEM-1","itemData":{"DOI":"10.1016/S1081-1206(10)60529-7","ISSN":"15344436","abstract":"Background: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Immunology","id":"ITEM-1","issue":"4","issued":{"date-parts":[["2009"]]},"page":"304-310","publisher":"American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mendeley":{"formattedCitation":"&lt;sup&gt;&lt;sup&gt;47&lt;/sup&gt;&lt;/sup&gt;","plainTextFormattedCitation":"47","previouslyFormattedCitation":"&lt;sup&gt;&lt;sup&gt;47&lt;/sup&gt;&lt;/sup&gt;"},"properties":{"noteIndex":0},"schema":"https://github.com/citation-style-language/schema/raw/master/csl-citation.json"}</w:instrText>
      </w:r>
      <w:r w:rsidRPr="008A639C">
        <w:fldChar w:fldCharType="separate"/>
      </w:r>
      <w:r w:rsidR="00D60465" w:rsidRPr="00D60465">
        <w:rPr>
          <w:noProof/>
          <w:vertAlign w:val="superscript"/>
        </w:rPr>
        <w:t>47</w:t>
      </w:r>
      <w:r w:rsidRPr="008A639C">
        <w:fldChar w:fldCharType="end"/>
      </w:r>
      <w:r w:rsidRPr="008A639C">
        <w:rPr>
          <w:color w:val="000000"/>
          <w:shd w:val="clear" w:color="auto" w:fill="FFFFFF"/>
        </w:rPr>
        <w:t xml:space="preserve">. Lack of educational materials for parents and parents demanding treatments were both cited as barriers to </w:t>
      </w:r>
      <w:r w:rsidR="00210C86">
        <w:rPr>
          <w:color w:val="000000"/>
          <w:shd w:val="clear" w:color="auto" w:fill="FFFFFF"/>
        </w:rPr>
        <w:t>medicine risk communication</w:t>
      </w:r>
      <w:r w:rsidRPr="008A639C">
        <w:rPr>
          <w:color w:val="000000"/>
          <w:shd w:val="clear" w:color="auto" w:fill="FFFFFF"/>
        </w:rPr>
        <w:t>s' implementation</w:t>
      </w:r>
      <w:r w:rsidRPr="008A639C">
        <w:fldChar w:fldCharType="begin" w:fldLock="1"/>
      </w:r>
      <w:r w:rsidR="00D60465">
        <w:instrText>ADDIN CSL_CITATION {"citationItems":[{"id":"ITEM-1","itemData":{"DOI":"10.1016/j.acap.2009.07.002.PHYSICIAN","author":[{"dropping-particle":"","family":"Garbutt, Jane M., Randall Sterkel, Christina Banister, Carrie Walbert","given":"and Robert C. Strunk","non-dropping-particle":"","parse-names":false,"suffix":""}],"container-title":"Academic pediatrics","id":"ITEM-1","issue":"1","issued":{"date-parts":[["2010"]]},"page":"64-69","title":"Physician and parent response to the FDA advisory about use of over-the-counter cough and cold medications","type":"article-journal","volume":"10"},"uris":["http://www.mendeley.com/documents/?uuid=9885c66c-902f-4b8d-8119-214a4860a02a"]}],"mendeley":{"formattedCitation":"&lt;sup&gt;&lt;sup&gt;65&lt;/sup&gt;&lt;/sup&gt;","plainTextFormattedCitation":"65","previouslyFormattedCitation":"&lt;sup&gt;&lt;sup&gt;65&lt;/sup&gt;&lt;/sup&gt;"},"properties":{"noteIndex":0},"schema":"https://github.com/citation-style-language/schema/raw/master/csl-citation.json"}</w:instrText>
      </w:r>
      <w:r w:rsidRPr="008A639C">
        <w:fldChar w:fldCharType="separate"/>
      </w:r>
      <w:r w:rsidR="00D60465" w:rsidRPr="00D60465">
        <w:rPr>
          <w:noProof/>
          <w:vertAlign w:val="superscript"/>
        </w:rPr>
        <w:t>65</w:t>
      </w:r>
      <w:r w:rsidRPr="008A639C">
        <w:fldChar w:fldCharType="end"/>
      </w:r>
      <w:r w:rsidRPr="008A639C">
        <w:rPr>
          <w:color w:val="000000"/>
          <w:shd w:val="clear" w:color="auto" w:fill="FFFFFF"/>
        </w:rPr>
        <w:t>.</w:t>
      </w:r>
    </w:p>
    <w:p w14:paraId="49A44C44" w14:textId="77777777" w:rsidR="0038798E" w:rsidRPr="008A639C" w:rsidRDefault="0038798E" w:rsidP="0038798E">
      <w:pPr>
        <w:spacing w:after="160" w:line="259" w:lineRule="auto"/>
        <w:rPr>
          <w:b/>
          <w:bCs/>
        </w:rPr>
      </w:pPr>
    </w:p>
    <w:p w14:paraId="3F0EB7C7" w14:textId="77777777" w:rsidR="0038798E" w:rsidRPr="008A639C" w:rsidRDefault="007768C0" w:rsidP="0038798E">
      <w:pPr>
        <w:rPr>
          <w:b/>
          <w:bCs/>
        </w:rPr>
      </w:pPr>
      <w:r w:rsidRPr="008A639C">
        <w:rPr>
          <w:b/>
          <w:bCs/>
        </w:rPr>
        <w:t>3.</w:t>
      </w:r>
      <w:r>
        <w:rPr>
          <w:b/>
          <w:bCs/>
          <w:lang w:val="en-GB"/>
        </w:rPr>
        <w:t>3.6</w:t>
      </w:r>
      <w:r w:rsidRPr="008A639C">
        <w:rPr>
          <w:b/>
          <w:bCs/>
        </w:rPr>
        <w:t xml:space="preserve"> Reinforcement</w:t>
      </w:r>
    </w:p>
    <w:p w14:paraId="32AD166D" w14:textId="77777777" w:rsidR="0038798E" w:rsidRPr="008A639C" w:rsidRDefault="0038798E" w:rsidP="0038798E">
      <w:pPr>
        <w:rPr>
          <w:b/>
          <w:bCs/>
        </w:rPr>
      </w:pPr>
    </w:p>
    <w:p w14:paraId="354211DD" w14:textId="027C0701" w:rsidR="0038798E" w:rsidRPr="008A639C" w:rsidRDefault="007768C0" w:rsidP="0038798E">
      <w:r w:rsidRPr="008A639C">
        <w:t xml:space="preserve">A study revealed a possible need for incentives, as </w:t>
      </w:r>
      <w:r w:rsidR="00623411">
        <w:t>HCP</w:t>
      </w:r>
      <w:r w:rsidRPr="008A639C">
        <w:t xml:space="preserve">s questioned reimbursement because they could see more patients with acute illness in the same amount of time it takes them to implement recommendations for just one patient </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t>.</w:t>
      </w:r>
    </w:p>
    <w:p w14:paraId="42B422F4" w14:textId="77777777" w:rsidR="0038798E" w:rsidRPr="008A639C" w:rsidRDefault="0038798E" w:rsidP="0038798E">
      <w:pPr>
        <w:spacing w:after="160" w:line="259" w:lineRule="auto"/>
      </w:pPr>
    </w:p>
    <w:p w14:paraId="13ADB20D" w14:textId="77777777" w:rsidR="0038798E" w:rsidRPr="008A639C" w:rsidRDefault="007768C0" w:rsidP="0038798E">
      <w:pPr>
        <w:jc w:val="both"/>
        <w:rPr>
          <w:b/>
          <w:bCs/>
        </w:rPr>
      </w:pPr>
      <w:r w:rsidRPr="008A639C">
        <w:rPr>
          <w:b/>
          <w:bCs/>
        </w:rPr>
        <w:t>3.</w:t>
      </w:r>
      <w:r>
        <w:rPr>
          <w:b/>
          <w:bCs/>
          <w:lang w:val="en-GB"/>
        </w:rPr>
        <w:t>3.7</w:t>
      </w:r>
      <w:r w:rsidRPr="008A639C">
        <w:rPr>
          <w:b/>
          <w:bCs/>
        </w:rPr>
        <w:t xml:space="preserve"> Emotion</w:t>
      </w:r>
    </w:p>
    <w:p w14:paraId="0994542C" w14:textId="77777777" w:rsidR="0038798E" w:rsidRPr="008A639C" w:rsidRDefault="0038798E" w:rsidP="0038798E">
      <w:pPr>
        <w:jc w:val="both"/>
        <w:rPr>
          <w:b/>
          <w:bCs/>
        </w:rPr>
      </w:pPr>
    </w:p>
    <w:p w14:paraId="1A6DDF59" w14:textId="07BA3776" w:rsidR="0038798E" w:rsidRPr="008A639C" w:rsidRDefault="007768C0" w:rsidP="0038798E">
      <w:pPr>
        <w:pStyle w:val="TableStyle2"/>
        <w:jc w:val="both"/>
        <w:rPr>
          <w:rFonts w:ascii="Times New Roman" w:hAnsi="Times New Roman" w:cs="Times New Roman"/>
          <w:color w:val="auto"/>
          <w:sz w:val="24"/>
          <w:szCs w:val="24"/>
        </w:rPr>
      </w:pPr>
      <w:r w:rsidRPr="008A639C">
        <w:rPr>
          <w:rFonts w:ascii="Times New Roman" w:hAnsi="Times New Roman" w:cs="Times New Roman"/>
          <w:color w:val="auto"/>
          <w:sz w:val="24"/>
          <w:szCs w:val="24"/>
        </w:rPr>
        <w:t xml:space="preserve">This domain was </w:t>
      </w:r>
      <w:r w:rsidR="0081457A">
        <w:rPr>
          <w:rFonts w:ascii="Times New Roman" w:hAnsi="Times New Roman" w:cs="Times New Roman"/>
          <w:color w:val="auto"/>
          <w:sz w:val="24"/>
          <w:szCs w:val="24"/>
        </w:rPr>
        <w:t>identified</w:t>
      </w:r>
      <w:r w:rsidRPr="008A639C">
        <w:rPr>
          <w:rFonts w:ascii="Times New Roman" w:hAnsi="Times New Roman" w:cs="Times New Roman"/>
          <w:color w:val="auto"/>
          <w:sz w:val="24"/>
          <w:szCs w:val="24"/>
        </w:rPr>
        <w:t xml:space="preserve"> </w:t>
      </w:r>
      <w:r w:rsidR="0081457A">
        <w:rPr>
          <w:rFonts w:ascii="Times New Roman" w:hAnsi="Times New Roman" w:cs="Times New Roman"/>
          <w:color w:val="auto"/>
          <w:sz w:val="24"/>
          <w:szCs w:val="24"/>
        </w:rPr>
        <w:t>in</w:t>
      </w:r>
      <w:r w:rsidRPr="008A639C">
        <w:rPr>
          <w:rFonts w:ascii="Times New Roman" w:hAnsi="Times New Roman" w:cs="Times New Roman"/>
          <w:color w:val="auto"/>
          <w:sz w:val="24"/>
          <w:szCs w:val="24"/>
        </w:rPr>
        <w:t xml:space="preserve"> two studies, and it was related to the concerns or past experiences of </w:t>
      </w:r>
      <w:r w:rsidR="00623411">
        <w:rPr>
          <w:rFonts w:ascii="Times New Roman" w:hAnsi="Times New Roman" w:cs="Times New Roman"/>
          <w:color w:val="auto"/>
          <w:sz w:val="24"/>
          <w:szCs w:val="24"/>
        </w:rPr>
        <w:t>HCP</w:t>
      </w:r>
      <w:r w:rsidRPr="008A639C">
        <w:rPr>
          <w:rFonts w:ascii="Times New Roman" w:hAnsi="Times New Roman" w:cs="Times New Roman"/>
          <w:color w:val="auto"/>
          <w:sz w:val="24"/>
          <w:szCs w:val="24"/>
        </w:rPr>
        <w:t xml:space="preserve">s. </w:t>
      </w:r>
      <w:r w:rsidR="00623411">
        <w:rPr>
          <w:rFonts w:ascii="Times New Roman" w:hAnsi="Times New Roman" w:cs="Times New Roman"/>
          <w:color w:val="auto"/>
          <w:sz w:val="24"/>
          <w:szCs w:val="24"/>
        </w:rPr>
        <w:t>HCPs</w:t>
      </w:r>
      <w:r w:rsidRPr="008A639C">
        <w:rPr>
          <w:rFonts w:ascii="Times New Roman" w:hAnsi="Times New Roman" w:cs="Times New Roman"/>
          <w:color w:val="auto"/>
          <w:sz w:val="24"/>
          <w:szCs w:val="24"/>
        </w:rPr>
        <w:t xml:space="preserve"> reported being concerned about the </w:t>
      </w:r>
      <w:r w:rsidR="00210C86">
        <w:rPr>
          <w:rFonts w:ascii="Times New Roman" w:hAnsi="Times New Roman" w:cs="Times New Roman"/>
          <w:color w:val="auto"/>
          <w:sz w:val="24"/>
          <w:szCs w:val="24"/>
        </w:rPr>
        <w:t>medicine risk communication</w:t>
      </w:r>
      <w:r w:rsidRPr="008A639C">
        <w:rPr>
          <w:rFonts w:ascii="Times New Roman" w:hAnsi="Times New Roman" w:cs="Times New Roman"/>
          <w:color w:val="auto"/>
          <w:sz w:val="24"/>
          <w:szCs w:val="24"/>
        </w:rPr>
        <w:t xml:space="preserve"> in one of these studies; however, the specific area of concern was not reported</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44&lt;/sup&gt;&lt;/sup&gt;","plainTextFormattedCitation":"44","previouslyFormattedCitation":"&lt;sup&gt;&lt;sup&gt;44&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44</w:t>
      </w:r>
      <w:r w:rsidRPr="008A639C">
        <w:rPr>
          <w:rFonts w:ascii="Times New Roman" w:hAnsi="Times New Roman" w:cs="Times New Roman"/>
          <w:color w:val="auto"/>
          <w:sz w:val="24"/>
          <w:szCs w:val="24"/>
        </w:rPr>
        <w:fldChar w:fldCharType="end"/>
      </w:r>
      <w:r w:rsidRPr="008A639C">
        <w:rPr>
          <w:rFonts w:ascii="Times New Roman" w:hAnsi="Times New Roman" w:cs="Times New Roman"/>
          <w:color w:val="auto"/>
          <w:sz w:val="24"/>
          <w:szCs w:val="24"/>
        </w:rPr>
        <w:t xml:space="preserve">. </w:t>
      </w:r>
      <w:r w:rsidR="004562D7">
        <w:rPr>
          <w:rFonts w:ascii="Times New Roman" w:hAnsi="Times New Roman" w:cs="Times New Roman"/>
          <w:color w:val="auto"/>
          <w:sz w:val="24"/>
          <w:szCs w:val="24"/>
        </w:rPr>
        <w:t>In the other study, t</w:t>
      </w:r>
      <w:r w:rsidRPr="008A639C">
        <w:rPr>
          <w:rFonts w:ascii="Times New Roman" w:hAnsi="Times New Roman" w:cs="Times New Roman"/>
          <w:color w:val="auto"/>
          <w:sz w:val="24"/>
          <w:szCs w:val="24"/>
        </w:rPr>
        <w:t xml:space="preserve">he number of physicians stopping </w:t>
      </w:r>
      <w:r w:rsidR="004562D7">
        <w:rPr>
          <w:rFonts w:ascii="Times New Roman" w:hAnsi="Times New Roman" w:cs="Times New Roman"/>
          <w:color w:val="auto"/>
          <w:sz w:val="24"/>
          <w:szCs w:val="24"/>
        </w:rPr>
        <w:t xml:space="preserve">the </w:t>
      </w:r>
      <w:r w:rsidRPr="008A639C">
        <w:rPr>
          <w:rFonts w:ascii="Times New Roman" w:hAnsi="Times New Roman" w:cs="Times New Roman"/>
          <w:color w:val="auto"/>
          <w:sz w:val="24"/>
          <w:szCs w:val="24"/>
        </w:rPr>
        <w:t xml:space="preserve">medicine following the </w:t>
      </w:r>
      <w:r w:rsidR="00210C86">
        <w:rPr>
          <w:rFonts w:ascii="Times New Roman" w:hAnsi="Times New Roman" w:cs="Times New Roman"/>
          <w:color w:val="auto"/>
          <w:sz w:val="24"/>
          <w:szCs w:val="24"/>
        </w:rPr>
        <w:t>medicine risk communication</w:t>
      </w:r>
      <w:r w:rsidRPr="008A639C">
        <w:rPr>
          <w:rFonts w:ascii="Times New Roman" w:hAnsi="Times New Roman" w:cs="Times New Roman"/>
          <w:color w:val="auto"/>
          <w:sz w:val="24"/>
          <w:szCs w:val="24"/>
        </w:rPr>
        <w:t xml:space="preserve"> was significantly higher among those who had patients who experienced aggressive behaviour, agitation, or any side effects listed in the </w:t>
      </w:r>
      <w:r w:rsidR="00210C86">
        <w:rPr>
          <w:rFonts w:ascii="Times New Roman" w:hAnsi="Times New Roman" w:cs="Times New Roman"/>
          <w:color w:val="auto"/>
          <w:sz w:val="24"/>
          <w:szCs w:val="24"/>
        </w:rPr>
        <w:t>medicine risk communication</w:t>
      </w:r>
      <w:r w:rsidRPr="008A639C">
        <w:rPr>
          <w:rFonts w:ascii="Times New Roman" w:hAnsi="Times New Roman" w:cs="Times New Roman"/>
          <w:color w:val="auto"/>
          <w:sz w:val="24"/>
          <w:szCs w:val="24"/>
        </w:rPr>
        <w:t xml:space="preserve"> compared to those who did not experience this with their patients</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{"citationItems":[{"id":"ITEM-1","itemData":{"DOI":"10.1097/DBP.0b013e31817bd7c9","ISSN":"0196-206X","abstract":"BACKGROUND:: Since the FDA Black box warning in 2004, there has been a 58% drop in antidepressant use among children and adolescents with depression. Paralleling this decrease is an associated increase in completed suicides in youth. To date, no study has examined, on a clinician level, the changes in practice that have occurred subsequent to the FDA warning. OBJECTIVE:: To examine changes in pediatrician clinical practice resulting from the FDA warning on antidepressants. METHODS:: Subjects were recruited through a national program sponsored by the Canadian Pediatric Society that regularly surveys practicing pediatricians. The mail survey inquired about knowledge of the Black-box warning, whether their practice changed and reasons for changes in prescribing practices with antidepressants after the warning. We surveyed a total of 2395 pediatricians in Canada. RESULTS:: Of the 1748 eligible pediatricians, 670 (38%) responded.Seventy-two percent (n = 484) of respondents were aware of the FDA warning. Of the 484 respondents who were aware of the warning, 80% (n = 386) changed their prescribing practices including 32% (n = 154) who followed their patients more closely. Seven percent (n = 35) stopped treatment with SSRIs in at least one patient.Physicians who had observed worsening depression/suicidality were more likely to discontinue treatment with SSRI's compared to those who had not observed these side effects previously (25% versus 6%, p &lt; 0.001). CONCLUSION:: This is the first national study to examine individual pediatrician practice changes in antidepressant use subsequent to the FDA warning. Further research is needed to better understand the reasons for these changes to aid in the development of strategies that could help clinicians to optimally integrate these warnings into clinical practice. © 2008 Lippincott Williams &amp; Wilkins.","author":[{"dropping-particle":"","family":"A.","given":"Cheung","non-dropping-particle":"","parse-names":false,"suffix":""},{"dropping-particle":"","family":"D.","given":"Sacks","non-dropping-particle":"","parse-names":false,"suffix":""},{"dropping-particle":"","family":"C.S.","given":"Dewa","non-dropping-particle":"","parse-names":false,"suffix":""},{"dropping-particle":"","family":"J.","given":"Pong","non-dropping-particle":"","parse-names":false,"suffix":""},{"dropping-particle":"","family":"A.","given":"Levitt","non-dropping-particle":"","parse-names":false,"suffix":""}],"container-title":"Journal of Developmental and Behavioral Pediatrics","id":"ITEM-1","issue":"3","issued":{"date-parts":[["2008"]]},"page":"213-215","title":"Pediatric prescribing practices and the FDA black-box warning on antidepressants","type":"article-journal","volume":"29"},"uris":["http://www.mendeley.com/documents/?uuid=3167f295-966e-43d4-bb53-a7548d76673a"]}],"mendeley":{"formattedCitation":"&lt;sup&gt;&lt;sup&gt;62&lt;/sup&gt;&lt;/sup&gt;","plainTextFormattedCitation":"62","previouslyFormattedCitation":"&lt;sup&gt;&lt;sup&gt;62&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62</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color w:val="auto"/>
          <w:sz w:val="24"/>
          <w:szCs w:val="24"/>
        </w:rPr>
        <w:t>.</w:t>
      </w:r>
    </w:p>
    <w:p w14:paraId="041E1820" w14:textId="77777777" w:rsidR="0038798E" w:rsidRPr="008A639C" w:rsidRDefault="0038798E" w:rsidP="0038798E">
      <w:pPr>
        <w:pStyle w:val="TableStyle2"/>
        <w:rPr>
          <w:rFonts w:ascii="Times New Roman" w:hAnsi="Times New Roman" w:cs="Times New Roman"/>
          <w:color w:val="auto"/>
          <w:sz w:val="24"/>
          <w:szCs w:val="24"/>
        </w:rPr>
      </w:pPr>
    </w:p>
    <w:p w14:paraId="11903F59" w14:textId="77777777" w:rsidR="0038798E" w:rsidRPr="008A639C" w:rsidRDefault="0038798E" w:rsidP="0038798E">
      <w:pPr>
        <w:rPr>
          <w:b/>
          <w:bCs/>
        </w:rPr>
      </w:pPr>
    </w:p>
    <w:p w14:paraId="65DAE3E4" w14:textId="77777777" w:rsidR="0038798E" w:rsidRPr="008A639C" w:rsidRDefault="007768C0" w:rsidP="0038798E">
      <w:pPr>
        <w:rPr>
          <w:b/>
          <w:bCs/>
        </w:rPr>
      </w:pPr>
      <w:r w:rsidRPr="008A639C">
        <w:rPr>
          <w:b/>
          <w:bCs/>
        </w:rPr>
        <w:t>3.</w:t>
      </w:r>
      <w:r>
        <w:rPr>
          <w:b/>
          <w:bCs/>
          <w:lang w:val="en-GB"/>
        </w:rPr>
        <w:t>3.8</w:t>
      </w:r>
      <w:r w:rsidRPr="008A639C">
        <w:rPr>
          <w:b/>
          <w:bCs/>
        </w:rPr>
        <w:t xml:space="preserve"> Social/Professional Role and Identity</w:t>
      </w:r>
    </w:p>
    <w:p w14:paraId="19658243" w14:textId="77777777" w:rsidR="0038798E" w:rsidRPr="008A639C" w:rsidRDefault="0038798E" w:rsidP="0038798E">
      <w:pPr>
        <w:rPr>
          <w:b/>
          <w:bCs/>
        </w:rPr>
      </w:pPr>
    </w:p>
    <w:p w14:paraId="66431569" w14:textId="39F3BB25" w:rsidR="0038798E" w:rsidRPr="008A639C" w:rsidRDefault="007768C0" w:rsidP="0038798E">
      <w:pPr>
        <w:pStyle w:val="TableStyle2"/>
        <w:jc w:val="both"/>
        <w:rPr>
          <w:rFonts w:ascii="Times New Roman" w:hAnsi="Times New Roman" w:cs="Times New Roman"/>
          <w:color w:val="auto"/>
          <w:sz w:val="24"/>
          <w:szCs w:val="24"/>
        </w:rPr>
      </w:pPr>
      <w:r w:rsidRPr="008A639C">
        <w:rPr>
          <w:rFonts w:ascii="Times New Roman" w:hAnsi="Times New Roman" w:cs="Times New Roman"/>
          <w:color w:val="auto"/>
          <w:sz w:val="24"/>
          <w:szCs w:val="24"/>
        </w:rPr>
        <w:t>Professional identity is the first aspect of professional roles and identity domain-related barriers.</w:t>
      </w:r>
      <w:r w:rsidRPr="008A639C">
        <w:rPr>
          <w:rFonts w:ascii="Times New Roman" w:eastAsia="Times New Roman" w:hAnsi="Times New Roman" w:cs="Times New Roman"/>
          <w:color w:val="auto"/>
          <w:sz w:val="24"/>
          <w:szCs w:val="24"/>
          <w:bdr w:val="none" w:sz="0" w:space="0" w:color="auto"/>
        </w:rPr>
        <w:t xml:space="preserve"> </w:t>
      </w:r>
      <w:r w:rsidR="00330D71" w:rsidRPr="00330D71">
        <w:rPr>
          <w:rFonts w:ascii="Times New Roman" w:eastAsia="Times New Roman" w:hAnsi="Times New Roman" w:cs="Times New Roman"/>
          <w:color w:val="auto"/>
          <w:sz w:val="24"/>
          <w:szCs w:val="24"/>
        </w:rPr>
        <w:t>This included clinicians' comfort level in prescribing the medicine of concern (the medicines specified in the medicine risk communication) to their patients</w:t>
      </w:r>
      <w:r w:rsidR="00330D71">
        <w:rPr>
          <w:rFonts w:ascii="Times New Roman" w:eastAsia="Times New Roman" w:hAnsi="Times New Roman" w:cs="Times New Roman"/>
          <w:color w:val="auto"/>
          <w:sz w:val="24"/>
          <w:szCs w:val="24"/>
        </w:rPr>
        <w:t xml:space="preserve"> </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{"citationItems":[{"id":"ITEM-1","itemData":{"DOI":"10.1089/cap.2007.0049","ISSN":"1044-5463","abstract":"Objective: This study evaluates pediatric antidepressant prescribing practices of Nebraska clinicians. Methods: Surveys were sent in July, 2005, to 1,521 prescribing clinicians throughout Nebraska to assess pediatric antidepressant use along with any practice changes following the U.S. Food and Drug Administration (FDA) \"black box\" warning issued in October, 2004. Results: Over half (n 866) of the clinicians responded to the survey, of which 96.8% reported awareness of the FDA \"black box\" warning. Of the respondents, 76.9% (n = 666) were prescribing antidepressants to children and/or adolescents. Clinicians reported decreased prescribing frequency for both children (15.5%) and adolescents (36.6%), with 36% having increased referrals to specialists. While 31.9% reported seeing patients more frequently upon initiation of antidepressants, only 7.5% reported weekly visits for the first month of treatment, as recommended by the FDA. Over one fifth (21.9%) reported a caregiver or patient had refused antidepressant medication treatment due to the FDA's warning. Conclusion: Clinicians in Nebraska report changes in clinical practice due to the issuance of the FDA \"black box\" warning, with a decrease in prescribing antidepressants to pediatric patients and an increase in referrals to specialists. Although awareness of the FDA's warning was evident among clinicians and patients, adherence to recommended guidelines was low. © 2008 Mary Ann Liebert, Inc.","author":[{"dropping-particle":"","family":"Bhatia","given":"Supriya K.","non-dropping-particle":"","parse-names":false,"suffix":""},{"dropping-particle":"","family":"Rezac","given":"Amy J.","non-dropping-particle":"","parse-names":false,"suffix":""},{"dropping-particle":"","family":"Vitiello","given":"Benedetto","non-dropping-particle":"","parse-names":false,"suffix":""},{"dropping-particle":"","family":"Sitorius","given":"Michael A.","non-dropping-particle":"","parse-names":false,"suffix":""},{"dropping-particle":"","family":"Buehler","given":"Bruce A.","non-dropping-particle":"","parse-names":false,"suffix":""},{"dropping-particle":"","family":"Kratochvil","given":"Christopher J.","non-dropping-particle":"","parse-names":false,"suffix":""}],"container-title":"Journal of Child and Adolescent Psychopharmacology","id":"ITEM-1","issue":"1","issued":{"date-parts":[["2008"]]},"page":"70-80","title":"Antidepressant Prescribing Practices for the Treatment of Children and Adolescents","type":"article-journal","volume":"18"},"uris":["http://www.mendeley.com/documents/?uuid=dd3bb4f6-8f0a-420b-82a7-db4b6fb60184"]}],"mendeley":{"formattedCitation":"&lt;sup&gt;&lt;sup&gt;52&lt;/sup&gt;&lt;/sup&gt;","plainTextFormattedCitation":"52","previouslyFormattedCitation":"&lt;sup&gt;&lt;sup&gt;52&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52</w:t>
      </w:r>
      <w:r w:rsidRPr="008A639C">
        <w:rPr>
          <w:rFonts w:ascii="Times New Roman" w:hAnsi="Times New Roman" w:cs="Times New Roman"/>
          <w:color w:val="auto"/>
          <w:sz w:val="24"/>
          <w:szCs w:val="24"/>
        </w:rPr>
        <w:fldChar w:fldCharType="end"/>
      </w:r>
      <w:r w:rsidRPr="008A639C">
        <w:rPr>
          <w:rFonts w:ascii="Times New Roman" w:hAnsi="Times New Roman" w:cs="Times New Roman"/>
          <w:color w:val="auto"/>
          <w:sz w:val="24"/>
          <w:szCs w:val="24"/>
        </w:rPr>
        <w:t xml:space="preserve">. In addition, physicians who were hesitant to treat welcomed the </w:t>
      </w:r>
      <w:r w:rsidR="00210C86">
        <w:rPr>
          <w:rFonts w:ascii="Times New Roman" w:hAnsi="Times New Roman" w:cs="Times New Roman"/>
          <w:color w:val="auto"/>
          <w:sz w:val="24"/>
          <w:szCs w:val="24"/>
        </w:rPr>
        <w:t>medicine risk communication</w:t>
      </w:r>
      <w:r w:rsidRPr="008A639C">
        <w:rPr>
          <w:rFonts w:ascii="Times New Roman" w:hAnsi="Times New Roman" w:cs="Times New Roman"/>
          <w:color w:val="auto"/>
          <w:sz w:val="24"/>
          <w:szCs w:val="24"/>
        </w:rPr>
        <w:t xml:space="preserve"> because it supported their reluctance </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45</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color w:val="auto"/>
          <w:sz w:val="24"/>
          <w:szCs w:val="24"/>
        </w:rPr>
        <w:t xml:space="preserve">. Furthermore, </w:t>
      </w:r>
      <w:proofErr w:type="spellStart"/>
      <w:r w:rsidR="00623411">
        <w:rPr>
          <w:rFonts w:ascii="Times New Roman" w:eastAsia="Times New Roman" w:hAnsi="Times New Roman" w:cs="Times New Roman"/>
          <w:color w:val="auto"/>
          <w:sz w:val="24"/>
          <w:szCs w:val="24"/>
        </w:rPr>
        <w:t>HCPs</w:t>
      </w:r>
      <w:r w:rsidRPr="008A639C">
        <w:rPr>
          <w:rFonts w:ascii="Times New Roman" w:hAnsi="Times New Roman" w:cs="Times New Roman"/>
          <w:sz w:val="24"/>
          <w:szCs w:val="24"/>
        </w:rPr>
        <w:t>’</w:t>
      </w:r>
      <w:proofErr w:type="spellEnd"/>
      <w:r w:rsidRPr="008A639C">
        <w:rPr>
          <w:rFonts w:ascii="Times New Roman" w:hAnsi="Times New Roman" w:cs="Times New Roman"/>
          <w:sz w:val="24"/>
          <w:szCs w:val="24"/>
        </w:rPr>
        <w:t xml:space="preserve"> motivation to treat the disease coupled with the availability of disease-related resources (specifically, access to mental health resources) and their views about the efficacy of medicines compared to counselling could influence the way they respond to the </w:t>
      </w:r>
      <w:r w:rsidR="00210C86">
        <w:rPr>
          <w:rFonts w:ascii="Times New Roman" w:hAnsi="Times New Roman" w:cs="Times New Roman"/>
          <w:sz w:val="24"/>
          <w:szCs w:val="24"/>
        </w:rPr>
        <w:t>medicine risk communication</w:t>
      </w:r>
      <w:r w:rsidRPr="008A639C">
        <w:rPr>
          <w:rFonts w:ascii="Times New Roman" w:hAnsi="Times New Roman" w:cs="Times New Roman"/>
          <w:sz w:val="24"/>
          <w:szCs w:val="24"/>
        </w:rPr>
        <w:t>s</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61</w:t>
      </w:r>
      <w:r w:rsidRPr="008A639C">
        <w:rPr>
          <w:rFonts w:ascii="Times New Roman" w:eastAsia="Times New Roman" w:hAnsi="Times New Roman" w:cs="Times New Roman"/>
          <w:color w:val="auto"/>
          <w:sz w:val="24"/>
          <w:szCs w:val="24"/>
        </w:rPr>
        <w:fldChar w:fldCharType="end"/>
      </w:r>
      <w:r w:rsidRPr="008A639C">
        <w:rPr>
          <w:rFonts w:ascii="Times New Roman" w:hAnsi="Times New Roman" w:cs="Times New Roman"/>
          <w:sz w:val="24"/>
          <w:szCs w:val="24"/>
        </w:rPr>
        <w:t>.</w:t>
      </w:r>
    </w:p>
    <w:p w14:paraId="36994B84" w14:textId="77777777" w:rsidR="0038798E" w:rsidRPr="008A639C" w:rsidRDefault="0038798E" w:rsidP="0038798E">
      <w:pPr>
        <w:jc w:val="both"/>
        <w:rPr>
          <w:color w:val="8EAADB" w:themeColor="accent1" w:themeTint="99"/>
        </w:rPr>
      </w:pPr>
    </w:p>
    <w:p w14:paraId="6E301989" w14:textId="04C4E0CB" w:rsidR="00DC4854" w:rsidRPr="00FF5860" w:rsidRDefault="007768C0" w:rsidP="00FF5860">
      <w:pPr>
        <w:jc w:val="both"/>
        <w:rPr>
          <w:color w:val="000000"/>
          <w:shd w:val="clear" w:color="auto" w:fill="FFFFFF"/>
        </w:rPr>
      </w:pPr>
      <w:r w:rsidRPr="008A639C">
        <w:rPr>
          <w:color w:val="000000" w:themeColor="text1"/>
        </w:rPr>
        <w:t xml:space="preserve">The second aspect of this domain was the professional role, which was identified in two situations. First, </w:t>
      </w:r>
      <w:r w:rsidRPr="008A639C">
        <w:t xml:space="preserve">some paediatric primary care providers indicated that they might provide additional follow-ups as recommended in coordination with a psychologist </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t xml:space="preserve">. Second, </w:t>
      </w:r>
      <w:r w:rsidR="009B0646">
        <w:rPr>
          <w:color w:val="000000"/>
          <w:shd w:val="clear" w:color="auto" w:fill="FFFFFF"/>
          <w:lang w:val="en-GB"/>
        </w:rPr>
        <w:t xml:space="preserve">some of the </w:t>
      </w:r>
      <w:r w:rsidRPr="008A639C">
        <w:rPr>
          <w:color w:val="000000"/>
          <w:shd w:val="clear" w:color="auto" w:fill="FFFFFF"/>
        </w:rPr>
        <w:t xml:space="preserve">in-patient physicians who were identified as having cases of nonadherence to </w:t>
      </w:r>
      <w:r w:rsidR="00210C86">
        <w:rPr>
          <w:color w:val="000000"/>
          <w:shd w:val="clear" w:color="auto" w:fill="FFFFFF"/>
        </w:rPr>
        <w:t>medicine risk communication</w:t>
      </w:r>
      <w:r w:rsidRPr="008A639C">
        <w:rPr>
          <w:color w:val="000000"/>
          <w:shd w:val="clear" w:color="auto" w:fill="FFFFFF"/>
        </w:rPr>
        <w:t>s reported deferring intervention</w:t>
      </w:r>
      <w:r w:rsidR="009B0646">
        <w:rPr>
          <w:color w:val="000000"/>
          <w:shd w:val="clear" w:color="auto" w:fill="FFFFFF"/>
          <w:lang w:val="en-GB"/>
        </w:rPr>
        <w:t>s</w:t>
      </w:r>
      <w:r w:rsidRPr="008A639C">
        <w:rPr>
          <w:color w:val="000000"/>
          <w:shd w:val="clear" w:color="auto" w:fill="FFFFFF"/>
        </w:rPr>
        <w:t xml:space="preserve"> until communication with primary care providers was established</w:t>
      </w:r>
      <w:r w:rsidRPr="008A639C">
        <w:fldChar w:fldCharType="begin" w:fldLock="1"/>
      </w:r>
      <w:r w:rsidR="00D60465">
        <w:instrText>ADDIN CSL_CITATION {"citationItems":[{"id":"ITEM-1","itemData":{"DOI":"10.1097/PTS.0000000000000101","ISSN":"1549-8425","abstract":"OBJECTIVE: To evaluate medication boxed warning nonadherence in the inpatient setting.\nMETHODS: This was a prospective cohort quality improvement project approved by our institution's Total Quality Council. General medicine and ICU patients 18 years and older were included if they were cared for by a prescriber-led multidisciplinary team that included a pharmacist. Patients were evaluated for medication orders with an actionable boxed warning; if boxed warning nonadherence occurred, the physician's reason was determined. Patients with boxed warning nonadherence were monitored for adverse drug reactions until discharge.\nRESULTS: A total of 393 patients (224 general medicine and 169 ICU) were evaluated for nonadherence to 149 actionable boxed warnings. There were 293 drugs (175 general medicine and 118 ICU) with boxed warnings prescribed, and more than 50% of these were medications restarted from home. A total of 23 boxed warning nonadherences occurred in general medicine patients, and NSAIDs accounted for 81% of these events. ICU patients experienced 11 boxed warning nonadherences, with nearly 54% from anti-infectives and immunosuppressants. Antipsychotics were the most commonly ordered boxed warning medication class in ICU patients. Reasons for nonadherence included knowledge deficit and an acceptable risk-to-benefit ratio. Two adverse drug reactions occurred from boxed warning nonadherences, both because of a drug-drug interaction.\nCONCLUSIONS: Boxed warning nonadherence is a concern in the inpatient setting, specifically with NSAID use in general medicine patients and antipsychotic use in ICU patients. More than half of boxed warning nonadherence occurred in medications restarted from home, which emphasizes the need for medication evaluation during transitions of care.","author":[{"dropping-particle":"","family":"M.A.","given":"Kloet","non-dropping-particle":"","parse-names":false,"suffix":""},{"dropping-particle":"","family":"B.R.","given":"Lohr","non-dropping-particle":"","parse-names":false,"suffix":""},{"dropping-particle":"","family":"P.L.","given":"Smithburger","non-dropping-particle":"","parse-names":false,"suffix":""},{"dropping-particle":"","family":"A.L.","given":"Seybert","non-dropping-particle":"","parse-names":false,"suffix":""},{"dropping-particle":"","family":"S.L.","given":"Kane-Gill","non-dropping-particle":"","parse-names":false,"suffix":""}],"container-title":"Journal of patient safety","id":"ITEM-1","issue":"1","issued":{"date-parts":[["2017"]]},"page":"25-30","title":"Prospective Assessment of Inpatient Boxed Warning Prescriber Adherence","type":"article-journal","volume":"13"},"uris":["http://www.mendeley.com/documents/?uuid=592aa505-072f-40b5-a249-4c3c718d6abd"]}],"mendeley":{"formattedCitation":"&lt;sup&gt;&lt;sup&gt;55&lt;/sup&gt;&lt;/sup&gt;","plainTextFormattedCitation":"55","previouslyFormattedCitation":"&lt;sup&gt;&lt;sup&gt;55&lt;/sup&gt;&lt;/sup&gt;"},"properties":{"noteIndex":0},"schema":"https://github.com/citation-style-language/schema/raw/master/csl-citation.json"}</w:instrText>
      </w:r>
      <w:r w:rsidRPr="008A639C">
        <w:fldChar w:fldCharType="separate"/>
      </w:r>
      <w:r w:rsidR="00D60465" w:rsidRPr="00D60465">
        <w:rPr>
          <w:noProof/>
          <w:vertAlign w:val="superscript"/>
        </w:rPr>
        <w:t>55</w:t>
      </w:r>
      <w:r w:rsidRPr="008A639C">
        <w:fldChar w:fldCharType="end"/>
      </w:r>
      <w:r w:rsidRPr="008A639C">
        <w:rPr>
          <w:color w:val="000000"/>
          <w:shd w:val="clear" w:color="auto" w:fill="FFFFFF"/>
        </w:rPr>
        <w:t xml:space="preserve">. </w:t>
      </w:r>
    </w:p>
    <w:p w14:paraId="465088AB" w14:textId="17C0A5B8" w:rsidR="0038798E" w:rsidRPr="008A639C" w:rsidRDefault="007768C0" w:rsidP="0038798E">
      <w:pPr>
        <w:rPr>
          <w:b/>
          <w:bCs/>
        </w:rPr>
      </w:pPr>
      <w:r w:rsidRPr="008A639C">
        <w:rPr>
          <w:b/>
          <w:bCs/>
        </w:rPr>
        <w:lastRenderedPageBreak/>
        <w:t>3.</w:t>
      </w:r>
      <w:r>
        <w:rPr>
          <w:b/>
          <w:bCs/>
          <w:lang w:val="en-GB"/>
        </w:rPr>
        <w:t>3.9</w:t>
      </w:r>
      <w:r w:rsidRPr="008A639C">
        <w:rPr>
          <w:b/>
          <w:bCs/>
        </w:rPr>
        <w:t xml:space="preserve"> Beliefs about </w:t>
      </w:r>
      <w:r w:rsidR="00FF5860">
        <w:rPr>
          <w:b/>
          <w:bCs/>
        </w:rPr>
        <w:t>C</w:t>
      </w:r>
      <w:r w:rsidRPr="008A639C">
        <w:rPr>
          <w:b/>
          <w:bCs/>
        </w:rPr>
        <w:t>onsequences</w:t>
      </w:r>
    </w:p>
    <w:p w14:paraId="1A97D12E" w14:textId="77777777" w:rsidR="0038798E" w:rsidRPr="008A639C" w:rsidRDefault="0038798E" w:rsidP="0038798E">
      <w:pPr>
        <w:rPr>
          <w:b/>
          <w:bCs/>
        </w:rPr>
      </w:pPr>
    </w:p>
    <w:p w14:paraId="4D408902" w14:textId="77777777" w:rsidR="0038798E" w:rsidRDefault="0038798E" w:rsidP="0038798E">
      <w:pPr>
        <w:pStyle w:val="TableStyle2"/>
        <w:jc w:val="both"/>
        <w:rPr>
          <w:rFonts w:ascii="Times New Roman" w:hAnsi="Times New Roman" w:cs="Times New Roman"/>
          <w:sz w:val="24"/>
          <w:szCs w:val="24"/>
          <w:shd w:val="clear" w:color="auto" w:fill="FFFFFF"/>
        </w:rPr>
      </w:pPr>
    </w:p>
    <w:p w14:paraId="3FD4ED84" w14:textId="5C8A4872" w:rsidR="0038798E" w:rsidRPr="008A639C" w:rsidRDefault="007768C0" w:rsidP="0038798E">
      <w:pPr>
        <w:pStyle w:val="TableStyle2"/>
        <w:jc w:val="both"/>
        <w:rPr>
          <w:rFonts w:ascii="Times New Roman" w:hAnsi="Times New Roman" w:cs="Times New Roman"/>
          <w:color w:val="auto"/>
          <w:sz w:val="24"/>
          <w:szCs w:val="24"/>
        </w:rPr>
      </w:pPr>
      <w:r w:rsidRPr="00141501">
        <w:rPr>
          <w:rFonts w:ascii="Times New Roman" w:hAnsi="Times New Roman" w:cs="Times New Roman"/>
          <w:sz w:val="24"/>
          <w:szCs w:val="24"/>
          <w:shd w:val="clear" w:color="auto" w:fill="FFFFFF"/>
        </w:rPr>
        <w:t xml:space="preserve">The first aspect of the </w:t>
      </w:r>
      <w:r w:rsidRPr="00141501">
        <w:rPr>
          <w:rFonts w:ascii="Times New Roman" w:hAnsi="Times New Roman" w:cs="Times New Roman"/>
          <w:sz w:val="24"/>
          <w:szCs w:val="24"/>
        </w:rPr>
        <w:t>b</w:t>
      </w:r>
      <w:r w:rsidRPr="00141501">
        <w:rPr>
          <w:rFonts w:ascii="Times New Roman" w:hAnsi="Times New Roman" w:cs="Times New Roman"/>
          <w:color w:val="auto"/>
          <w:sz w:val="24"/>
          <w:szCs w:val="24"/>
        </w:rPr>
        <w:t>eliefs about consequences</w:t>
      </w:r>
      <w:r w:rsidRPr="00141501">
        <w:rPr>
          <w:rFonts w:ascii="Times New Roman" w:hAnsi="Times New Roman" w:cs="Times New Roman"/>
          <w:sz w:val="24"/>
          <w:szCs w:val="24"/>
        </w:rPr>
        <w:t xml:space="preserve"> domain was beliefs. </w:t>
      </w:r>
      <w:r w:rsidRPr="00141501">
        <w:rPr>
          <w:rFonts w:ascii="Times New Roman" w:hAnsi="Times New Roman" w:cs="Times New Roman"/>
          <w:sz w:val="24"/>
          <w:szCs w:val="24"/>
          <w:shd w:val="clear" w:color="auto" w:fill="FFFFFF"/>
        </w:rPr>
        <w:t xml:space="preserve">Beliefs </w:t>
      </w:r>
      <w:r w:rsidRPr="00141501">
        <w:rPr>
          <w:rFonts w:ascii="Times New Roman" w:hAnsi="Times New Roman" w:cs="Times New Roman"/>
          <w:sz w:val="24"/>
          <w:szCs w:val="24"/>
        </w:rPr>
        <w:t xml:space="preserve">towards the sources of the </w:t>
      </w:r>
      <w:r w:rsidR="00210C86" w:rsidRPr="00141501">
        <w:rPr>
          <w:rFonts w:ascii="Times New Roman" w:hAnsi="Times New Roman" w:cs="Times New Roman"/>
          <w:sz w:val="24"/>
          <w:szCs w:val="24"/>
        </w:rPr>
        <w:t>medicine risk communication</w:t>
      </w:r>
      <w:r w:rsidRPr="00141501">
        <w:rPr>
          <w:rFonts w:ascii="Times New Roman" w:hAnsi="Times New Roman" w:cs="Times New Roman"/>
          <w:sz w:val="24"/>
          <w:szCs w:val="24"/>
        </w:rPr>
        <w:t xml:space="preserve"> were about </w:t>
      </w:r>
      <w:r w:rsidRPr="00141501">
        <w:rPr>
          <w:rFonts w:ascii="Times New Roman" w:hAnsi="Times New Roman" w:cs="Times New Roman"/>
          <w:sz w:val="24"/>
          <w:szCs w:val="24"/>
          <w:shd w:val="clear" w:color="auto" w:fill="FFFFFF"/>
        </w:rPr>
        <w:t>knowledgeability</w:t>
      </w:r>
      <w:r w:rsidRPr="00141501">
        <w:rPr>
          <w:rFonts w:ascii="Times New Roman" w:eastAsia="Times New Roman" w:hAnsi="Times New Roman" w:cs="Times New Roman"/>
          <w:color w:val="auto"/>
          <w:sz w:val="24"/>
          <w:szCs w:val="24"/>
        </w:rPr>
        <w:fldChar w:fldCharType="begin" w:fldLock="1"/>
      </w:r>
      <w:r w:rsidR="00D60465" w:rsidRPr="00141501">
        <w:rPr>
          <w:rFonts w:ascii="Times New Roman" w:eastAsia="Times New Roman" w:hAnsi="Times New Roman" w:cs="Times New Roman"/>
          <w:color w:val="auto"/>
          <w:sz w:val="24"/>
          <w:szCs w:val="24"/>
        </w:rPr>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mendeley":{"formattedCitation":"&lt;sup&gt;&lt;sup&gt;54&lt;/sup&gt;&lt;/sup&gt;","plainTextFormattedCitation":"54","previouslyFormattedCitation":"&lt;sup&gt;&lt;sup&gt;54&lt;/sup&gt;&lt;/sup&gt;"},"properties":{"noteIndex":0},"schema":"https://github.com/citation-style-language/schema/raw/master/csl-citation.json"}</w:instrText>
      </w:r>
      <w:r w:rsidRPr="00141501">
        <w:rPr>
          <w:rFonts w:ascii="Times New Roman" w:eastAsia="Times New Roman" w:hAnsi="Times New Roman" w:cs="Times New Roman"/>
          <w:color w:val="auto"/>
          <w:sz w:val="24"/>
          <w:szCs w:val="24"/>
        </w:rPr>
        <w:fldChar w:fldCharType="separate"/>
      </w:r>
      <w:r w:rsidR="00D60465" w:rsidRPr="00141501">
        <w:rPr>
          <w:rFonts w:ascii="Times New Roman" w:eastAsia="Times New Roman" w:hAnsi="Times New Roman" w:cs="Times New Roman"/>
          <w:noProof/>
          <w:color w:val="auto"/>
          <w:sz w:val="24"/>
          <w:szCs w:val="24"/>
          <w:vertAlign w:val="superscript"/>
        </w:rPr>
        <w:t>54</w:t>
      </w:r>
      <w:r w:rsidRPr="00141501">
        <w:rPr>
          <w:rFonts w:ascii="Times New Roman" w:eastAsia="Times New Roman" w:hAnsi="Times New Roman" w:cs="Times New Roman"/>
          <w:color w:val="auto"/>
          <w:sz w:val="24"/>
          <w:szCs w:val="24"/>
        </w:rPr>
        <w:fldChar w:fldCharType="end"/>
      </w:r>
      <w:r w:rsidRPr="00141501">
        <w:rPr>
          <w:rFonts w:ascii="Times New Roman" w:hAnsi="Times New Roman" w:cs="Times New Roman"/>
          <w:sz w:val="24"/>
          <w:szCs w:val="24"/>
        </w:rPr>
        <w:t>, credibility</w:t>
      </w:r>
      <w:r w:rsidRPr="00141501">
        <w:rPr>
          <w:rFonts w:ascii="Times New Roman" w:hAnsi="Times New Roman" w:cs="Times New Roman"/>
          <w:color w:val="auto"/>
          <w:sz w:val="24"/>
          <w:szCs w:val="24"/>
        </w:rPr>
        <w:fldChar w:fldCharType="begin" w:fldLock="1"/>
      </w:r>
      <w:r w:rsidR="00D60465" w:rsidRPr="00141501">
        <w:rPr>
          <w:rFonts w:ascii="Times New Roman" w:hAnsi="Times New Roman" w:cs="Times New Roman"/>
          <w:color w:val="auto"/>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141501">
        <w:rPr>
          <w:rFonts w:ascii="Times New Roman" w:hAnsi="Times New Roman" w:cs="Times New Roman"/>
          <w:color w:val="auto"/>
          <w:sz w:val="24"/>
          <w:szCs w:val="24"/>
        </w:rPr>
        <w:fldChar w:fldCharType="separate"/>
      </w:r>
      <w:r w:rsidR="00D60465" w:rsidRPr="00141501">
        <w:rPr>
          <w:rFonts w:ascii="Times New Roman" w:hAnsi="Times New Roman" w:cs="Times New Roman"/>
          <w:noProof/>
          <w:color w:val="auto"/>
          <w:sz w:val="24"/>
          <w:szCs w:val="24"/>
          <w:vertAlign w:val="superscript"/>
        </w:rPr>
        <w:t>59</w:t>
      </w:r>
      <w:r w:rsidRPr="00141501">
        <w:rPr>
          <w:rFonts w:ascii="Times New Roman" w:hAnsi="Times New Roman" w:cs="Times New Roman"/>
          <w:color w:val="auto"/>
          <w:sz w:val="24"/>
          <w:szCs w:val="24"/>
        </w:rPr>
        <w:fldChar w:fldCharType="end"/>
      </w:r>
      <w:r w:rsidRPr="00141501">
        <w:rPr>
          <w:rFonts w:ascii="Times New Roman" w:hAnsi="Times New Roman" w:cs="Times New Roman"/>
          <w:sz w:val="24"/>
          <w:szCs w:val="24"/>
        </w:rPr>
        <w:t>, the trustworthiness of the sources</w:t>
      </w:r>
      <w:r w:rsidRPr="00141501">
        <w:rPr>
          <w:rFonts w:ascii="Times New Roman" w:eastAsia="Times New Roman" w:hAnsi="Times New Roman" w:cs="Times New Roman"/>
          <w:color w:val="auto"/>
          <w:sz w:val="24"/>
          <w:szCs w:val="24"/>
        </w:rPr>
        <w:fldChar w:fldCharType="begin" w:fldLock="1"/>
      </w:r>
      <w:r w:rsidR="00D60465" w:rsidRPr="00141501">
        <w:rPr>
          <w:rFonts w:ascii="Times New Roman" w:eastAsia="Times New Roman" w:hAnsi="Times New Roman" w:cs="Times New Roman"/>
          <w:color w:val="auto"/>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141501">
        <w:rPr>
          <w:rFonts w:ascii="Times New Roman" w:eastAsia="Times New Roman" w:hAnsi="Times New Roman" w:cs="Times New Roman"/>
          <w:color w:val="auto"/>
          <w:sz w:val="24"/>
          <w:szCs w:val="24"/>
        </w:rPr>
        <w:fldChar w:fldCharType="separate"/>
      </w:r>
      <w:r w:rsidR="00D60465" w:rsidRPr="00141501">
        <w:rPr>
          <w:rFonts w:ascii="Times New Roman" w:eastAsia="Times New Roman" w:hAnsi="Times New Roman" w:cs="Times New Roman"/>
          <w:noProof/>
          <w:color w:val="auto"/>
          <w:sz w:val="24"/>
          <w:szCs w:val="24"/>
          <w:vertAlign w:val="superscript"/>
        </w:rPr>
        <w:t>59</w:t>
      </w:r>
      <w:r w:rsidRPr="00141501">
        <w:rPr>
          <w:rFonts w:ascii="Times New Roman" w:eastAsia="Times New Roman" w:hAnsi="Times New Roman" w:cs="Times New Roman"/>
          <w:color w:val="auto"/>
          <w:sz w:val="24"/>
          <w:szCs w:val="24"/>
        </w:rPr>
        <w:fldChar w:fldCharType="end"/>
      </w:r>
      <w:r w:rsidRPr="00141501">
        <w:rPr>
          <w:rFonts w:ascii="Times New Roman" w:eastAsia="Times New Roman" w:hAnsi="Times New Roman" w:cs="Times New Roman"/>
          <w:color w:val="auto"/>
          <w:sz w:val="24"/>
          <w:szCs w:val="24"/>
        </w:rPr>
        <w:t xml:space="preserve"> or the information they provide</w:t>
      </w:r>
      <w:r w:rsidRPr="00141501">
        <w:rPr>
          <w:rFonts w:ascii="Times New Roman" w:eastAsia="Times New Roman" w:hAnsi="Times New Roman" w:cs="Times New Roman"/>
          <w:color w:val="auto"/>
          <w:sz w:val="24"/>
          <w:szCs w:val="24"/>
        </w:rPr>
        <w:fldChar w:fldCharType="begin" w:fldLock="1"/>
      </w:r>
      <w:r w:rsidR="00D60465" w:rsidRPr="00141501">
        <w:rPr>
          <w:rFonts w:ascii="Times New Roman" w:eastAsia="Times New Roman" w:hAnsi="Times New Roman" w:cs="Times New Roman"/>
          <w:color w:val="auto"/>
          <w:sz w:val="24"/>
          <w:szCs w:val="24"/>
        </w:rPr>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mendeley":{"formattedCitation":"&lt;sup&gt;&lt;sup&gt;54&lt;/sup&gt;&lt;/sup&gt;","plainTextFormattedCitation":"54","previouslyFormattedCitation":"&lt;sup&gt;&lt;sup&gt;54&lt;/sup&gt;&lt;/sup&gt;"},"properties":{"noteIndex":0},"schema":"https://github.com/citation-style-language/schema/raw/master/csl-citation.json"}</w:instrText>
      </w:r>
      <w:r w:rsidRPr="00141501">
        <w:rPr>
          <w:rFonts w:ascii="Times New Roman" w:eastAsia="Times New Roman" w:hAnsi="Times New Roman" w:cs="Times New Roman"/>
          <w:color w:val="auto"/>
          <w:sz w:val="24"/>
          <w:szCs w:val="24"/>
        </w:rPr>
        <w:fldChar w:fldCharType="separate"/>
      </w:r>
      <w:r w:rsidR="00D60465" w:rsidRPr="00141501">
        <w:rPr>
          <w:rFonts w:ascii="Times New Roman" w:eastAsia="Times New Roman" w:hAnsi="Times New Roman" w:cs="Times New Roman"/>
          <w:noProof/>
          <w:color w:val="auto"/>
          <w:sz w:val="24"/>
          <w:szCs w:val="24"/>
          <w:vertAlign w:val="superscript"/>
        </w:rPr>
        <w:t>54</w:t>
      </w:r>
      <w:r w:rsidRPr="00141501">
        <w:rPr>
          <w:rFonts w:ascii="Times New Roman" w:eastAsia="Times New Roman" w:hAnsi="Times New Roman" w:cs="Times New Roman"/>
          <w:color w:val="auto"/>
          <w:sz w:val="24"/>
          <w:szCs w:val="24"/>
        </w:rPr>
        <w:fldChar w:fldCharType="end"/>
      </w:r>
      <w:r w:rsidRPr="00141501">
        <w:rPr>
          <w:rFonts w:ascii="Times New Roman" w:hAnsi="Times New Roman" w:cs="Times New Roman"/>
          <w:sz w:val="24"/>
          <w:szCs w:val="24"/>
        </w:rPr>
        <w:t>, and reliability</w:t>
      </w:r>
      <w:r w:rsidRPr="00141501">
        <w:rPr>
          <w:rFonts w:ascii="Times New Roman" w:eastAsia="Times New Roman" w:hAnsi="Times New Roman" w:cs="Times New Roman"/>
          <w:color w:val="auto"/>
          <w:sz w:val="24"/>
          <w:szCs w:val="24"/>
        </w:rPr>
        <w:fldChar w:fldCharType="begin" w:fldLock="1"/>
      </w:r>
      <w:r w:rsidR="00D60465" w:rsidRPr="00141501">
        <w:rPr>
          <w:rFonts w:ascii="Times New Roman" w:eastAsia="Times New Roman" w:hAnsi="Times New Roman" w:cs="Times New Roman"/>
          <w:color w:val="auto"/>
          <w:sz w:val="24"/>
          <w:szCs w:val="24"/>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141501">
        <w:rPr>
          <w:rFonts w:ascii="Times New Roman" w:eastAsia="Times New Roman" w:hAnsi="Times New Roman" w:cs="Times New Roman"/>
          <w:color w:val="auto"/>
          <w:sz w:val="24"/>
          <w:szCs w:val="24"/>
        </w:rPr>
        <w:fldChar w:fldCharType="separate"/>
      </w:r>
      <w:r w:rsidR="00D60465" w:rsidRPr="00141501">
        <w:rPr>
          <w:rFonts w:ascii="Times New Roman" w:eastAsia="Times New Roman" w:hAnsi="Times New Roman" w:cs="Times New Roman"/>
          <w:noProof/>
          <w:color w:val="auto"/>
          <w:sz w:val="24"/>
          <w:szCs w:val="24"/>
          <w:vertAlign w:val="superscript"/>
        </w:rPr>
        <w:t>45</w:t>
      </w:r>
      <w:r w:rsidRPr="00141501">
        <w:rPr>
          <w:rFonts w:ascii="Times New Roman" w:eastAsia="Times New Roman" w:hAnsi="Times New Roman" w:cs="Times New Roman"/>
          <w:color w:val="auto"/>
          <w:sz w:val="24"/>
          <w:szCs w:val="24"/>
        </w:rPr>
        <w:fldChar w:fldCharType="end"/>
      </w:r>
      <w:r w:rsidRPr="00141501">
        <w:rPr>
          <w:rFonts w:ascii="Times New Roman" w:eastAsia="Times New Roman" w:hAnsi="Times New Roman" w:cs="Times New Roman"/>
          <w:color w:val="auto"/>
          <w:sz w:val="24"/>
          <w:szCs w:val="24"/>
          <w:vertAlign w:val="superscript"/>
        </w:rPr>
        <w:t>,</w:t>
      </w:r>
      <w:r w:rsidRPr="00141501">
        <w:rPr>
          <w:rFonts w:ascii="Times New Roman" w:hAnsi="Times New Roman" w:cs="Times New Roman"/>
          <w:color w:val="auto"/>
          <w:sz w:val="24"/>
          <w:szCs w:val="24"/>
        </w:rPr>
        <w:fldChar w:fldCharType="begin" w:fldLock="1"/>
      </w:r>
      <w:r w:rsidR="00D60465" w:rsidRPr="00141501">
        <w:rPr>
          <w:rFonts w:ascii="Times New Roman" w:hAnsi="Times New Roman" w:cs="Times New Roman"/>
          <w:color w:val="auto"/>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141501">
        <w:rPr>
          <w:rFonts w:ascii="Times New Roman" w:hAnsi="Times New Roman" w:cs="Times New Roman"/>
          <w:color w:val="auto"/>
          <w:sz w:val="24"/>
          <w:szCs w:val="24"/>
        </w:rPr>
        <w:fldChar w:fldCharType="separate"/>
      </w:r>
      <w:r w:rsidR="00D60465" w:rsidRPr="00141501">
        <w:rPr>
          <w:rFonts w:ascii="Times New Roman" w:hAnsi="Times New Roman" w:cs="Times New Roman"/>
          <w:noProof/>
          <w:color w:val="auto"/>
          <w:sz w:val="24"/>
          <w:szCs w:val="24"/>
          <w:vertAlign w:val="superscript"/>
        </w:rPr>
        <w:t>59</w:t>
      </w:r>
      <w:r w:rsidRPr="00141501">
        <w:rPr>
          <w:rFonts w:ascii="Times New Roman" w:hAnsi="Times New Roman" w:cs="Times New Roman"/>
          <w:color w:val="auto"/>
          <w:sz w:val="24"/>
          <w:szCs w:val="24"/>
        </w:rPr>
        <w:fldChar w:fldCharType="end"/>
      </w:r>
      <w:r w:rsidRPr="00141501">
        <w:rPr>
          <w:rFonts w:ascii="Times New Roman" w:hAnsi="Times New Roman" w:cs="Times New Roman"/>
          <w:sz w:val="24"/>
          <w:szCs w:val="24"/>
        </w:rPr>
        <w:t xml:space="preserve">. Beliefs about the sources also included </w:t>
      </w:r>
      <w:proofErr w:type="spellStart"/>
      <w:r w:rsidR="00623411" w:rsidRPr="00141501">
        <w:rPr>
          <w:rFonts w:ascii="Times New Roman" w:hAnsi="Times New Roman" w:cs="Times New Roman"/>
          <w:sz w:val="24"/>
          <w:szCs w:val="24"/>
        </w:rPr>
        <w:t>HCP</w:t>
      </w:r>
      <w:r w:rsidRPr="00141501">
        <w:rPr>
          <w:rFonts w:ascii="Times New Roman" w:hAnsi="Times New Roman" w:cs="Times New Roman"/>
          <w:sz w:val="24"/>
          <w:szCs w:val="24"/>
        </w:rPr>
        <w:t>s’</w:t>
      </w:r>
      <w:proofErr w:type="spellEnd"/>
      <w:r w:rsidRPr="00141501">
        <w:rPr>
          <w:rFonts w:ascii="Times New Roman" w:hAnsi="Times New Roman" w:cs="Times New Roman"/>
          <w:sz w:val="24"/>
          <w:szCs w:val="24"/>
        </w:rPr>
        <w:t xml:space="preserve"> trusting that the sources are </w:t>
      </w:r>
      <w:r w:rsidRPr="00141501">
        <w:rPr>
          <w:rFonts w:ascii="Times New Roman" w:hAnsi="Times New Roman" w:cs="Times New Roman"/>
          <w:color w:val="auto"/>
          <w:sz w:val="24"/>
          <w:szCs w:val="24"/>
        </w:rPr>
        <w:t>not affected by potential biases or financial interests</w:t>
      </w:r>
      <w:r w:rsidRPr="00141501">
        <w:rPr>
          <w:rFonts w:ascii="Times New Roman" w:eastAsia="Times New Roman" w:hAnsi="Times New Roman" w:cs="Times New Roman"/>
          <w:color w:val="auto"/>
          <w:sz w:val="24"/>
          <w:szCs w:val="24"/>
        </w:rPr>
        <w:fldChar w:fldCharType="begin" w:fldLock="1"/>
      </w:r>
      <w:r w:rsidR="00D60465" w:rsidRPr="00141501">
        <w:rPr>
          <w:rFonts w:ascii="Times New Roman" w:eastAsia="Times New Roman" w:hAnsi="Times New Roman" w:cs="Times New Roman"/>
          <w:color w:val="auto"/>
          <w:sz w:val="24"/>
          <w:szCs w:val="24"/>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141501">
        <w:rPr>
          <w:rFonts w:ascii="Times New Roman" w:eastAsia="Times New Roman" w:hAnsi="Times New Roman" w:cs="Times New Roman"/>
          <w:color w:val="auto"/>
          <w:sz w:val="24"/>
          <w:szCs w:val="24"/>
        </w:rPr>
        <w:fldChar w:fldCharType="separate"/>
      </w:r>
      <w:r w:rsidR="00D60465" w:rsidRPr="00141501">
        <w:rPr>
          <w:rFonts w:ascii="Times New Roman" w:eastAsia="Times New Roman" w:hAnsi="Times New Roman" w:cs="Times New Roman"/>
          <w:noProof/>
          <w:color w:val="auto"/>
          <w:sz w:val="24"/>
          <w:szCs w:val="24"/>
          <w:vertAlign w:val="superscript"/>
        </w:rPr>
        <w:t>45</w:t>
      </w:r>
      <w:r w:rsidRPr="00141501">
        <w:rPr>
          <w:rFonts w:ascii="Times New Roman" w:eastAsia="Times New Roman" w:hAnsi="Times New Roman" w:cs="Times New Roman"/>
          <w:color w:val="auto"/>
          <w:sz w:val="24"/>
          <w:szCs w:val="24"/>
        </w:rPr>
        <w:fldChar w:fldCharType="end"/>
      </w:r>
      <w:r w:rsidRPr="00141501">
        <w:rPr>
          <w:rFonts w:ascii="Times New Roman" w:eastAsia="Times New Roman" w:hAnsi="Times New Roman" w:cs="Times New Roman"/>
          <w:color w:val="auto"/>
          <w:sz w:val="24"/>
          <w:szCs w:val="24"/>
        </w:rPr>
        <w:t>.</w:t>
      </w:r>
      <w:r w:rsidRPr="008A639C">
        <w:rPr>
          <w:rFonts w:ascii="Times New Roman" w:eastAsia="Times New Roman" w:hAnsi="Times New Roman" w:cs="Times New Roman"/>
          <w:color w:val="auto"/>
          <w:sz w:val="24"/>
          <w:szCs w:val="24"/>
        </w:rPr>
        <w:t xml:space="preserve"> </w:t>
      </w:r>
      <w:r w:rsidRPr="002D2087">
        <w:rPr>
          <w:rFonts w:ascii="Times New Roman" w:hAnsi="Times New Roman" w:cs="Times New Roman"/>
          <w:sz w:val="24"/>
          <w:szCs w:val="24"/>
        </w:rPr>
        <w:t xml:space="preserve">Some of the reported beliefs included that the regulatory agencies’ findings and recommendations are </w:t>
      </w:r>
      <w:r w:rsidRPr="00153809">
        <w:rPr>
          <w:rFonts w:ascii="Times New Roman" w:hAnsi="Times New Roman" w:cs="Times New Roman"/>
          <w:sz w:val="24"/>
          <w:szCs w:val="24"/>
        </w:rPr>
        <w:t>controversial</w:t>
      </w:r>
      <w:r w:rsidRPr="00153809">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Behavior","id":"ITEM-1","issue":"1","issued":{"date-parts":[["2013"]]},"page":"36-40","publisher":"The Authors","title":"New antiepileptic drug safety information is not transmitted systematically and accepted by U.S. neurologists","type":"article-journal","volume":"29"},"uris":["http://www.mendeley.com/documents/?uuid=ce58f780-3fc6-4408-846e-72a1c3363287"]}],"mendeley":{"formattedCitation":"&lt;sup&gt;&lt;sup&gt;67&lt;/sup&gt;&lt;/sup&gt;","plainTextFormattedCitation":"67","previouslyFormattedCitation":"&lt;sup&gt;&lt;sup&gt;67&lt;/sup&gt;&lt;/sup&gt;"},"properties":{"noteIndex":0},"schema":"https://github.com/citation-style-language/schema/raw/master/csl-citation.json"}</w:instrText>
      </w:r>
      <w:r w:rsidRPr="00153809">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67</w:t>
      </w:r>
      <w:r w:rsidRPr="00153809">
        <w:rPr>
          <w:rFonts w:ascii="Times New Roman" w:eastAsia="Times New Roman" w:hAnsi="Times New Roman" w:cs="Times New Roman"/>
          <w:color w:val="auto"/>
          <w:sz w:val="24"/>
          <w:szCs w:val="24"/>
        </w:rPr>
        <w:fldChar w:fldCharType="end"/>
      </w:r>
      <w:r w:rsidRPr="00153809">
        <w:rPr>
          <w:rFonts w:ascii="Times New Roman" w:hAnsi="Times New Roman" w:cs="Times New Roman"/>
          <w:sz w:val="24"/>
          <w:szCs w:val="24"/>
        </w:rPr>
        <w:t>,</w:t>
      </w:r>
      <w:r w:rsidRPr="008A639C">
        <w:rPr>
          <w:rFonts w:ascii="Times New Roman" w:hAnsi="Times New Roman" w:cs="Times New Roman"/>
          <w:sz w:val="24"/>
          <w:szCs w:val="24"/>
        </w:rPr>
        <w:t xml:space="preserve"> regulatory agencies' information is more trustworthy than those of pharmaceutical companies</w:t>
      </w:r>
      <w:r w:rsidRPr="008A639C">
        <w:rPr>
          <w:rFonts w:ascii="Times New Roman" w:hAnsi="Times New Roman" w:cs="Times New Roman"/>
          <w:sz w:val="24"/>
          <w:szCs w:val="24"/>
        </w:rPr>
        <w:fldChar w:fldCharType="begin" w:fldLock="1"/>
      </w:r>
      <w:r w:rsidR="00D60465">
        <w:rPr>
          <w:rFonts w:ascii="Times New Roman" w:hAnsi="Times New Roman" w:cs="Times New Roman"/>
          <w:sz w:val="24"/>
          <w:szCs w:val="24"/>
        </w:rPr>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mendeley":{"formattedCitation":"&lt;sup&gt;&lt;sup&gt;54&lt;/sup&gt;&lt;/sup&gt;","plainTextFormattedCitation":"54","previouslyFormattedCitation":"&lt;sup&gt;&lt;sup&gt;54&lt;/sup&gt;&lt;/sup&gt;"},"properties":{"noteIndex":0},"schema":"https://github.com/citation-style-language/schema/raw/master/csl-citation.json"}</w:instrText>
      </w:r>
      <w:r w:rsidRPr="008A639C">
        <w:rPr>
          <w:rFonts w:ascii="Times New Roman" w:hAnsi="Times New Roman" w:cs="Times New Roman"/>
          <w:sz w:val="24"/>
          <w:szCs w:val="24"/>
        </w:rPr>
        <w:fldChar w:fldCharType="separate"/>
      </w:r>
      <w:r w:rsidR="00D60465" w:rsidRPr="00D60465">
        <w:rPr>
          <w:rFonts w:ascii="Times New Roman" w:hAnsi="Times New Roman" w:cs="Times New Roman"/>
          <w:noProof/>
          <w:sz w:val="24"/>
          <w:szCs w:val="24"/>
          <w:vertAlign w:val="superscript"/>
        </w:rPr>
        <w:t>54</w:t>
      </w:r>
      <w:r w:rsidRPr="008A639C">
        <w:rPr>
          <w:rFonts w:ascii="Times New Roman" w:hAnsi="Times New Roman" w:cs="Times New Roman"/>
          <w:sz w:val="24"/>
          <w:szCs w:val="24"/>
        </w:rPr>
        <w:fldChar w:fldCharType="end"/>
      </w:r>
      <w:r w:rsidRPr="008A639C">
        <w:rPr>
          <w:rFonts w:ascii="Times New Roman" w:hAnsi="Times New Roman" w:cs="Times New Roman"/>
          <w:sz w:val="24"/>
          <w:szCs w:val="24"/>
        </w:rPr>
        <w:t>, the regulatory agency is biased toward the pharmaceutical industry</w:t>
      </w:r>
      <w:r w:rsidRPr="008A639C">
        <w:rPr>
          <w:rFonts w:ascii="Times New Roman" w:hAnsi="Times New Roman" w:cs="Times New Roman"/>
          <w:sz w:val="24"/>
          <w:szCs w:val="24"/>
        </w:rPr>
        <w:fldChar w:fldCharType="begin" w:fldLock="1"/>
      </w:r>
      <w:r w:rsidR="00D60465">
        <w:rPr>
          <w:rFonts w:ascii="Times New Roman" w:hAnsi="Times New Roman" w:cs="Times New Roman"/>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rPr>
          <w:rFonts w:ascii="Times New Roman" w:hAnsi="Times New Roman" w:cs="Times New Roman"/>
          <w:sz w:val="24"/>
          <w:szCs w:val="24"/>
        </w:rPr>
        <w:fldChar w:fldCharType="separate"/>
      </w:r>
      <w:r w:rsidR="00D60465" w:rsidRPr="00D60465">
        <w:rPr>
          <w:rFonts w:ascii="Times New Roman" w:hAnsi="Times New Roman" w:cs="Times New Roman"/>
          <w:noProof/>
          <w:sz w:val="24"/>
          <w:szCs w:val="24"/>
          <w:vertAlign w:val="superscript"/>
        </w:rPr>
        <w:t>59</w:t>
      </w:r>
      <w:r w:rsidRPr="008A639C">
        <w:rPr>
          <w:rFonts w:ascii="Times New Roman" w:hAnsi="Times New Roman" w:cs="Times New Roman"/>
          <w:sz w:val="24"/>
          <w:szCs w:val="24"/>
        </w:rPr>
        <w:fldChar w:fldCharType="end"/>
      </w:r>
      <w:r w:rsidRPr="008A639C">
        <w:rPr>
          <w:rFonts w:ascii="Times New Roman" w:hAnsi="Times New Roman" w:cs="Times New Roman"/>
          <w:sz w:val="24"/>
          <w:szCs w:val="24"/>
        </w:rPr>
        <w:t>, and pharmaceutical companies are biased</w:t>
      </w:r>
      <w:r w:rsidRPr="008A639C">
        <w:rPr>
          <w:rFonts w:ascii="Times New Roman" w:hAnsi="Times New Roman" w:cs="Times New Roman"/>
          <w:sz w:val="24"/>
          <w:szCs w:val="24"/>
        </w:rPr>
        <w:fldChar w:fldCharType="begin" w:fldLock="1"/>
      </w:r>
      <w:r w:rsidR="00D60465">
        <w:rPr>
          <w:rFonts w:ascii="Times New Roman" w:hAnsi="Times New Roman" w:cs="Times New Roman"/>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rPr>
          <w:rFonts w:ascii="Times New Roman" w:hAnsi="Times New Roman" w:cs="Times New Roman"/>
          <w:sz w:val="24"/>
          <w:szCs w:val="24"/>
        </w:rPr>
        <w:fldChar w:fldCharType="separate"/>
      </w:r>
      <w:r w:rsidR="00D60465" w:rsidRPr="00D60465">
        <w:rPr>
          <w:rFonts w:ascii="Times New Roman" w:hAnsi="Times New Roman" w:cs="Times New Roman"/>
          <w:noProof/>
          <w:sz w:val="24"/>
          <w:szCs w:val="24"/>
          <w:vertAlign w:val="superscript"/>
        </w:rPr>
        <w:t>59</w:t>
      </w:r>
      <w:r w:rsidRPr="008A639C">
        <w:rPr>
          <w:rFonts w:ascii="Times New Roman" w:hAnsi="Times New Roman" w:cs="Times New Roman"/>
          <w:sz w:val="24"/>
          <w:szCs w:val="24"/>
        </w:rPr>
        <w:fldChar w:fldCharType="end"/>
      </w:r>
      <w:r w:rsidRPr="008A639C">
        <w:rPr>
          <w:rFonts w:ascii="Times New Roman" w:hAnsi="Times New Roman" w:cs="Times New Roman"/>
          <w:sz w:val="24"/>
          <w:szCs w:val="24"/>
        </w:rPr>
        <w:t>.</w:t>
      </w:r>
      <w:r w:rsidRPr="008A639C">
        <w:rPr>
          <w:rFonts w:ascii="Times New Roman" w:hAnsi="Times New Roman" w:cs="Times New Roman"/>
          <w:sz w:val="24"/>
          <w:szCs w:val="24"/>
          <w:shd w:val="clear" w:color="auto" w:fill="FFFFFF"/>
        </w:rPr>
        <w:t xml:space="preserve"> An example of one physician not trusting the regulatory agency believed that they were bought and sold; the same physician reported no longer listening to the regulatory agency</w:t>
      </w:r>
      <w:r w:rsidRPr="008A639C">
        <w:rPr>
          <w:rFonts w:ascii="Times New Roman" w:hAnsi="Times New Roman" w:cs="Times New Roman"/>
          <w:color w:val="auto"/>
          <w:sz w:val="24"/>
          <w:szCs w:val="24"/>
        </w:rPr>
        <w:fldChar w:fldCharType="begin" w:fldLock="1"/>
      </w:r>
      <w:r w:rsidR="00D60465">
        <w:rPr>
          <w:rFonts w:ascii="Times New Roman" w:hAnsi="Times New Roman" w:cs="Times New Roman"/>
          <w:color w:val="auto"/>
          <w:sz w:val="24"/>
          <w:szCs w:val="24"/>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8A639C">
        <w:rPr>
          <w:rFonts w:ascii="Times New Roman" w:hAnsi="Times New Roman" w:cs="Times New Roman"/>
          <w:color w:val="auto"/>
          <w:sz w:val="24"/>
          <w:szCs w:val="24"/>
        </w:rPr>
        <w:fldChar w:fldCharType="separate"/>
      </w:r>
      <w:r w:rsidR="00D60465" w:rsidRPr="00D60465">
        <w:rPr>
          <w:rFonts w:ascii="Times New Roman" w:hAnsi="Times New Roman" w:cs="Times New Roman"/>
          <w:noProof/>
          <w:color w:val="auto"/>
          <w:sz w:val="24"/>
          <w:szCs w:val="24"/>
          <w:vertAlign w:val="superscript"/>
        </w:rPr>
        <w:t>59</w:t>
      </w:r>
      <w:r w:rsidRPr="008A639C">
        <w:rPr>
          <w:rFonts w:ascii="Times New Roman" w:hAnsi="Times New Roman" w:cs="Times New Roman"/>
          <w:color w:val="auto"/>
          <w:sz w:val="24"/>
          <w:szCs w:val="24"/>
        </w:rPr>
        <w:fldChar w:fldCharType="end"/>
      </w:r>
      <w:r w:rsidRPr="008A639C">
        <w:rPr>
          <w:rFonts w:ascii="Times New Roman" w:hAnsi="Times New Roman" w:cs="Times New Roman"/>
          <w:sz w:val="24"/>
          <w:szCs w:val="24"/>
          <w:shd w:val="clear" w:color="auto" w:fill="FFFFFF"/>
        </w:rPr>
        <w:t xml:space="preserve">. Beliefs </w:t>
      </w:r>
      <w:r w:rsidRPr="008A639C">
        <w:rPr>
          <w:rFonts w:ascii="Times New Roman" w:hAnsi="Times New Roman" w:cs="Times New Roman"/>
          <w:sz w:val="24"/>
          <w:szCs w:val="24"/>
        </w:rPr>
        <w:t xml:space="preserve">about the appropriateness of the placement of the </w:t>
      </w:r>
      <w:r w:rsidR="00210C86">
        <w:rPr>
          <w:rFonts w:ascii="Times New Roman" w:hAnsi="Times New Roman" w:cs="Times New Roman"/>
          <w:sz w:val="24"/>
          <w:szCs w:val="24"/>
        </w:rPr>
        <w:t>medicine risk communication</w:t>
      </w:r>
      <w:r w:rsidRPr="008A639C">
        <w:rPr>
          <w:rFonts w:ascii="Times New Roman" w:hAnsi="Times New Roman" w:cs="Times New Roman"/>
          <w:sz w:val="24"/>
          <w:szCs w:val="24"/>
        </w:rPr>
        <w:fldChar w:fldCharType="begin" w:fldLock="1"/>
      </w:r>
      <w:r w:rsidR="00D60465">
        <w:rPr>
          <w:rFonts w:ascii="Times New Roman" w:hAnsi="Times New Roman" w:cs="Times New Roman"/>
          <w:sz w:val="24"/>
          <w:szCs w:val="24"/>
        </w:rPr>
        <w:instrText>ADDIN CSL_CITATION {"citationItems":[{"id":"ITEM-1","itemData":{"author":[{"dropping-particle":"","family":"Richards, J. R., Weiss, S. J., Bretz, S. W., Schneir, A. B., Rinetti, D., &amp; Derlet","given":"R. W","non-dropping-particle":"","parse-names":false,"suffix":""}],"container-title":"The California journal of emergency medicine","id":"ITEM-1","issue":"1","issued":{"date-parts":[["2003"]]},"page":"3","title":"The effects of the FDA warning on the use of droperidol by US emergency physicians","type":"article-journal","volume":"4"},"uris":["http://www.mendeley.com/documents/?uuid=584b5bde-2a89-4b72-b8c0-37610d1c2e8d"]}],"mendeley":{"formattedCitation":"&lt;sup&gt;&lt;sup&gt;63&lt;/sup&gt;&lt;/sup&gt;","plainTextFormattedCitation":"63","previouslyFormattedCitation":"&lt;sup&gt;&lt;sup&gt;63&lt;/sup&gt;&lt;/sup&gt;"},"properties":{"noteIndex":0},"schema":"https://github.com/citation-style-language/schema/raw/master/csl-citation.json"}</w:instrText>
      </w:r>
      <w:r w:rsidRPr="008A639C">
        <w:rPr>
          <w:rFonts w:ascii="Times New Roman" w:hAnsi="Times New Roman" w:cs="Times New Roman"/>
          <w:sz w:val="24"/>
          <w:szCs w:val="24"/>
        </w:rPr>
        <w:fldChar w:fldCharType="separate"/>
      </w:r>
      <w:r w:rsidR="00D60465" w:rsidRPr="00D60465">
        <w:rPr>
          <w:rFonts w:ascii="Times New Roman" w:hAnsi="Times New Roman" w:cs="Times New Roman"/>
          <w:noProof/>
          <w:sz w:val="24"/>
          <w:szCs w:val="24"/>
          <w:vertAlign w:val="superscript"/>
        </w:rPr>
        <w:t>63</w:t>
      </w:r>
      <w:r w:rsidRPr="008A639C">
        <w:rPr>
          <w:rFonts w:ascii="Times New Roman" w:hAnsi="Times New Roman" w:cs="Times New Roman"/>
          <w:sz w:val="24"/>
          <w:szCs w:val="24"/>
        </w:rPr>
        <w:fldChar w:fldCharType="end"/>
      </w:r>
      <w:r w:rsidRPr="008A639C">
        <w:rPr>
          <w:rFonts w:ascii="Times New Roman" w:hAnsi="Times New Roman" w:cs="Times New Roman"/>
          <w:sz w:val="24"/>
          <w:szCs w:val="24"/>
        </w:rPr>
        <w:t xml:space="preserve"> related to whether they agreed or disagreed with the placement of the </w:t>
      </w:r>
      <w:r w:rsidR="00210C86">
        <w:rPr>
          <w:rFonts w:ascii="Times New Roman" w:hAnsi="Times New Roman" w:cs="Times New Roman"/>
          <w:sz w:val="24"/>
          <w:szCs w:val="24"/>
        </w:rPr>
        <w:t>medicine risk communication</w:t>
      </w:r>
      <w:r w:rsidRPr="008A639C">
        <w:rPr>
          <w:rFonts w:ascii="Times New Roman" w:hAnsi="Times New Roman" w:cs="Times New Roman"/>
          <w:sz w:val="24"/>
          <w:szCs w:val="24"/>
        </w:rPr>
        <w:fldChar w:fldCharType="begin" w:fldLock="1"/>
      </w:r>
      <w:r w:rsidR="00D60465">
        <w:rPr>
          <w:rFonts w:ascii="Times New Roman" w:hAnsi="Times New Roman" w:cs="Times New Roman"/>
          <w:sz w:val="24"/>
          <w:szCs w:val="24"/>
        </w:rPr>
        <w:instrText>ADDIN CSL_CITATION {"citationItems":[{"id":"ITEM-1","itemData":{"DOI":"10.1016/j.acap.2009.07.002.PHYSICIAN","author":[{"dropping-particle":"","family":"Garbutt, Jane M., Randall Sterkel, Christina Banister, Carrie Walbert","given":"and Robert C. Strunk","non-dropping-particle":"","parse-names":false,"suffix":""}],"container-title":"Academic pediatrics","id":"ITEM-1","issue":"1","issued":{"date-parts":[["2010"]]},"page":"64-69","title":"Physician and parent response to the FDA advisory about use of over-the-counter cough and cold medications","type":"article-journal","volume":"10"},"uris":["http://www.mendeley.com/documents/?uuid=9885c66c-902f-4b8d-8119-214a4860a02a"]},{"id":"ITEM-2","itemData":{"DOI":"10.1177/0009922809347776","ISSN":"00099228","abstract":"The study goals were to assess, via survey (a) parental knowledge regarding the use of over-the counter (OTC) cough and cold medicines in children younger than the age of 6 years and (b) the effects of the Food and Drug Administration (FDA) recommendations on community pediatricians following voluntary withdrawal of these medications. Of the 179 parents surveyed, approximately 60% had used OTC cough and cold medicines in the past, and many parents indicated an inappropriate dose when asked. Parents who were aware of the recall were significantly less likely to continue use (P  &lt; .05). All 33 physicians surveyed were aware of the withdrawal of these medications for children younger than age 2 years and most were aware of consideration to remove these medications for children  &lt; 6 years old. A total of 15% of physicians reported that FDA considerations were likely to change their practice by reducing or discontinuing use of these medications, whereas 6% would continue recommending these medications. © The Author(s) 2010.","author":[{"dropping-particle":"","family":"Yaghmai","given":"Beryl F.","non-dropping-particle":"","parse-names":false,"suffix":""},{"dropping-particle":"","family":"Cordts","given":"Casey","non-dropping-particle":"","parse-names":false,"suffix":""},{"dropping-particle":"","family":"Ahlers-Schmidt","given":"Carolyn R.","non-dropping-particle":"","parse-names":false,"suffix":""},{"dropping-particle":"","family":"Issa","given":"Brenda A.","non-dropping-particle":"","parse-names":false,"suffix":""},{"dropping-particle":"","family":"Warren","given":"Ramona C.","non-dropping-particle":"","parse-names":false,"suffix":""}],"container-title":"Clinical Pediatrics","id":"ITEM-2","issue":"4","issued":{"date-parts":[["2010"]]},"page":"310-315","title":"One community's perspective on the withdrawal of cough and cold medications for infants and young children","type":"article-journal","volume":"49"},"uris":["http://www.mendeley.com/documents/?uuid=d2c34ef1-7f49-4a5a-9b13-de1ff75c7ef9"]},{"id":"ITEM-3","itemData":{"DOI":"10.1016/S1081-1206(10)60529-7","ISSN":"15344436","abstract":"Background: Inhaled corticosteroids and long-acting β-agonists (LABAs) are recommended for treating moderate to severe persistent asthma. The Food and Drug Administration has issued a black box warning (BBW) for LABAs. Objective: To investigate physician knowledge of the BBW and its effect on the practice of specialists (pulmonologists and allergists) and primary care physicians (PCPs) (internists and family physicians). Methods: A total of 1,107 physicians responded to a questionnaire to determine their awareness of the BBW and whether it changed their practice. Results: The group comprised 429 pulmonologists (38.8%), 395 allergists (35.7%), 141 internists (12.7%), 132 family physicians (11.9%), and 10 pediatricians (0.9%). Comparing specialists with PCPs, there was approximately a 10% difference in the rate of knowledge concerning the BBW (99.0% vs 90.8%, P &lt; .001). Approximately a quarter of specialists agreed with the BBW compared with 52.9% of family physicians and 40.3% of internists. Twice as many PCPs vs specialists agreed with the warning (45.6% vs 24.2%, P &lt; .001). The PCPs were more likely to alter their prescribing habits than were specialists (40.1% vs 34.6%, P &lt; .005). Specialists were more likely to discuss the warning with patients than were PCPs (87.4% vs 64.8%, P &lt; .001). For mild persistent asthma, most respondents chose inhaled corticosteroids as the preferred first-line therapy, but 11.4% of PCPs and 2.1% of specialists identified LABA monotherapy as their first choice. For moderate to severe asthma, the pattern of response was similar. Conclusion: Although most physicians were aware of the BBW for LABAs, there was a difference in how specialists and PCPs approached it and altered their prescribing habits.","author":[{"dropping-particle":"","family":"Karpel","given":"Jill P.","non-dropping-particle":"","parse-names":false,"suffix":""},{"dropping-particle":"","family":"Peters","given":"Jay I.","non-dropping-particle":"","parse-names":false,"suffix":""},{"dropping-particle":"","family":"Szema","given":"Anthony M.","non-dropping-particle":"","parse-names":false,"suffix":""},{"dropping-particle":"","family":"Smith","given":"Brad","non-dropping-particle":"","parse-names":false,"suffix":""},{"dropping-particle":"","family":"Anderson","given":"Paula J.","non-dropping-particle":"","parse-names":false,"suffix":""}],"container-title":"Annals of Allergy, Asthma and Immunology","id":"ITEM-3","issue":"4","issued":{"date-parts":[["2009"]]},"page":"304-310","publisher":"American College of Allergy, Asthma &amp; Immunology","title":"Differences in physicians' self-reported knowledge of, attitudes toward, and responses to the black box warning on long-acting β-agonists","type":"article-journal","volume":"103"},"uris":["http://www.mendeley.com/documents/?uuid=fac109b4-7cf0-4234-8bfd-0e6fa5c15152"]}],"mendeley":{"formattedCitation":"&lt;sup&gt;&lt;sup&gt;47&lt;/sup&gt;,&lt;sup&gt;65&lt;/sup&gt;,&lt;sup&gt;66&lt;/sup&gt;&lt;/sup&gt;","plainTextFormattedCitation":"47,65,66","previouslyFormattedCitation":"&lt;sup&gt;&lt;sup&gt;47&lt;/sup&gt;,&lt;sup&gt;65&lt;/sup&gt;,&lt;sup&gt;66&lt;/sup&gt;&lt;/sup&gt;"},"properties":{"noteIndex":0},"schema":"https://github.com/citation-style-language/schema/raw/master/csl-citation.json"}</w:instrText>
      </w:r>
      <w:r w:rsidRPr="008A639C">
        <w:rPr>
          <w:rFonts w:ascii="Times New Roman" w:hAnsi="Times New Roman" w:cs="Times New Roman"/>
          <w:sz w:val="24"/>
          <w:szCs w:val="24"/>
        </w:rPr>
        <w:fldChar w:fldCharType="separate"/>
      </w:r>
      <w:r w:rsidR="00D60465" w:rsidRPr="00D60465">
        <w:rPr>
          <w:rFonts w:ascii="Times New Roman" w:hAnsi="Times New Roman" w:cs="Times New Roman"/>
          <w:noProof/>
          <w:sz w:val="24"/>
          <w:szCs w:val="24"/>
          <w:vertAlign w:val="superscript"/>
        </w:rPr>
        <w:t>47,65,66</w:t>
      </w:r>
      <w:r w:rsidRPr="008A639C">
        <w:rPr>
          <w:rFonts w:ascii="Times New Roman" w:hAnsi="Times New Roman" w:cs="Times New Roman"/>
          <w:sz w:val="24"/>
          <w:szCs w:val="24"/>
        </w:rPr>
        <w:fldChar w:fldCharType="end"/>
      </w:r>
      <w:r w:rsidRPr="008A639C">
        <w:rPr>
          <w:rFonts w:ascii="Times New Roman" w:hAnsi="Times New Roman" w:cs="Times New Roman"/>
          <w:sz w:val="24"/>
          <w:szCs w:val="24"/>
        </w:rPr>
        <w:t xml:space="preserve">, and whether the placement of the </w:t>
      </w:r>
      <w:r w:rsidR="00210C86">
        <w:rPr>
          <w:rFonts w:ascii="Times New Roman" w:hAnsi="Times New Roman" w:cs="Times New Roman"/>
          <w:sz w:val="24"/>
          <w:szCs w:val="24"/>
        </w:rPr>
        <w:t>medicine risk communication</w:t>
      </w:r>
      <w:r w:rsidRPr="008A639C">
        <w:rPr>
          <w:rFonts w:ascii="Times New Roman" w:hAnsi="Times New Roman" w:cs="Times New Roman"/>
          <w:sz w:val="24"/>
          <w:szCs w:val="24"/>
        </w:rPr>
        <w:t xml:space="preserve"> was unjustified</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{"citationItems":[{"id":"ITEM-1","itemData":{"author":[{"dropping-particle":"","family":"Richards, J. R., Weiss, S. J., Bretz, S. W., Schneir, A. B., Rinetti, D., &amp; Derlet","given":"R. W","non-dropping-particle":"","parse-names":false,"suffix":""}],"container-title":"The California journal of emergency medicine","id":"ITEM-1","issue":"1","issued":{"date-parts":[["2003"]]},"page":"3","title":"The effects of the FDA warning on the use of droperidol by US emergency physicians","type":"article-journal","volume":"4"},"uris":["http://www.mendeley.com/documents/?uuid=584b5bde-2a89-4b72-b8c0-37610d1c2e8d"]},{"id":"ITEM-2","itemData":{"DOI":"10.1016/j.jclinane.2007.08.003","ISSN":"09528180","abstract":"Study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Anesthesia","id":"ITEM-2","issue":"1","issued":{"date-parts":[["2008"]]},"page":"35-39","title":"The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63&lt;/sup&gt;,&lt;sup&gt;64&lt;/sup&gt;&lt;/sup&gt;","plainTextFormattedCitation":"63,64","previouslyFormattedCitation":"&lt;sup&gt;&lt;sup&gt;63&lt;/sup&gt;,&lt;sup&gt;64&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63,64</w:t>
      </w:r>
      <w:r w:rsidRPr="008A639C">
        <w:rPr>
          <w:rFonts w:ascii="Times New Roman" w:eastAsia="Times New Roman" w:hAnsi="Times New Roman" w:cs="Times New Roman"/>
          <w:color w:val="auto"/>
          <w:sz w:val="24"/>
          <w:szCs w:val="24"/>
        </w:rPr>
        <w:fldChar w:fldCharType="end"/>
      </w:r>
      <w:r w:rsidRPr="008A639C">
        <w:rPr>
          <w:rFonts w:ascii="Times New Roman" w:hAnsi="Times New Roman" w:cs="Times New Roman"/>
          <w:sz w:val="24"/>
          <w:szCs w:val="24"/>
        </w:rPr>
        <w:t xml:space="preserve">. </w:t>
      </w:r>
      <w:r w:rsidRPr="008A639C">
        <w:rPr>
          <w:rFonts w:ascii="Times New Roman" w:hAnsi="Times New Roman" w:cs="Times New Roman"/>
          <w:color w:val="auto"/>
          <w:sz w:val="24"/>
          <w:szCs w:val="24"/>
        </w:rPr>
        <w:t>Lack of agreement with the recommendation was one barrier to implementing it</w:t>
      </w:r>
      <w:r w:rsidRPr="008A639C">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{"citationItems":[{"id":"ITEM-1","itemData":{"DOI":"10.1016/j.acap.2009.07.002.PHYSICIAN","author":[{"dropping-particle":"","family":"Garbutt, Jane M., Randall Sterkel, Christina Banister, Carrie Walbert","given":"and Robert C. Strunk","non-dropping-particle":"","parse-names":false,"suffix":""}],"container-title":"Academic pediatrics","id":"ITEM-1","issue":"1","issued":{"date-parts":[["2010"]]},"page":"64-69","title":"Physician and parent response to the FDA advisory about use of over-the-counter cough and cold medications","type":"article-journal","volume":"10"},"uris":["http://www.mendeley.com/documents/?uuid=9885c66c-902f-4b8d-8119-214a4860a02a"]}],"mendeley":{"formattedCitation":"&lt;sup&gt;&lt;sup&gt;65&lt;/sup&gt;&lt;/sup&gt;","plainTextFormattedCitation":"65","previouslyFormattedCitation":"&lt;sup&gt;&lt;sup&gt;65&lt;/sup&gt;&lt;/sup&gt;"},"properties":{"noteIndex":0},"schema":"https://github.com/citation-style-language/schema/raw/master/csl-citation.json"}</w:instrText>
      </w:r>
      <w:r w:rsidRPr="008A639C">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65</w:t>
      </w:r>
      <w:r w:rsidRPr="008A639C">
        <w:rPr>
          <w:rFonts w:ascii="Times New Roman" w:eastAsia="Times New Roman" w:hAnsi="Times New Roman" w:cs="Times New Roman"/>
          <w:color w:val="auto"/>
          <w:sz w:val="24"/>
          <w:szCs w:val="24"/>
        </w:rPr>
        <w:fldChar w:fldCharType="end"/>
      </w:r>
      <w:r w:rsidRPr="008A639C">
        <w:rPr>
          <w:rFonts w:ascii="Times New Roman" w:eastAsia="Times New Roman" w:hAnsi="Times New Roman" w:cs="Times New Roman"/>
          <w:color w:val="auto"/>
          <w:sz w:val="24"/>
          <w:szCs w:val="24"/>
        </w:rPr>
        <w:t>.</w:t>
      </w:r>
    </w:p>
    <w:p w14:paraId="66A8A7FC" w14:textId="77777777" w:rsidR="0038798E" w:rsidRPr="008A639C" w:rsidRDefault="0038798E" w:rsidP="0038798E">
      <w:pPr>
        <w:jc w:val="both"/>
      </w:pPr>
    </w:p>
    <w:p w14:paraId="6F414FE0" w14:textId="5FD863BA" w:rsidR="0038798E" w:rsidRPr="008A639C" w:rsidRDefault="007768C0" w:rsidP="0038798E">
      <w:pPr>
        <w:jc w:val="both"/>
      </w:pPr>
      <w:r w:rsidRPr="008A639C">
        <w:t>Consequents-related factors were the second aspect of the beliefs about the consequences domain. Possible factors related to this aspect included concerns about media attention</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t xml:space="preserve">, liability issues </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t>, malpractice</w:t>
      </w:r>
      <w:r w:rsidRPr="008A639C">
        <w:fldChar w:fldCharType="begin" w:fldLock="1"/>
      </w:r>
      <w:r w:rsidR="00D60465">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mendeley":{"formattedCitation":"&lt;sup&gt;&lt;sup&gt;41&lt;/sup&gt;&lt;/sup&gt;","plainTextFormattedCitation":"41","previouslyFormattedCitation":"&lt;sup&gt;&lt;sup&gt;41&lt;/sup&gt;&lt;/sup&gt;"},"properties":{"noteIndex":0},"schema":"https://github.com/citation-style-language/schema/raw/master/csl-citation.json"}</w:instrText>
      </w:r>
      <w:r w:rsidRPr="008A639C">
        <w:fldChar w:fldCharType="separate"/>
      </w:r>
      <w:r w:rsidR="00D60465" w:rsidRPr="00D60465">
        <w:rPr>
          <w:noProof/>
          <w:vertAlign w:val="superscript"/>
        </w:rPr>
        <w:t>41</w:t>
      </w:r>
      <w:r w:rsidRPr="008A639C">
        <w:fldChar w:fldCharType="end"/>
      </w:r>
      <w:r w:rsidRPr="008A639C">
        <w:t xml:space="preserve"> and lawsuit</w:t>
      </w:r>
      <w:r w:rsidRPr="008A639C">
        <w:fldChar w:fldCharType="begin" w:fldLock="1"/>
      </w:r>
      <w:r w:rsidR="00D60465">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mendeley":{"formattedCitation":"&lt;sup&gt;&lt;sup&gt;41&lt;/sup&gt;&lt;/sup&gt;","plainTextFormattedCitation":"41","previouslyFormattedCitation":"&lt;sup&gt;&lt;sup&gt;41&lt;/sup&gt;&lt;/sup&gt;"},"properties":{"noteIndex":0},"schema":"https://github.com/citation-style-language/schema/raw/master/csl-citation.json"}</w:instrText>
      </w:r>
      <w:r w:rsidRPr="008A639C">
        <w:fldChar w:fldCharType="separate"/>
      </w:r>
      <w:r w:rsidR="00D60465" w:rsidRPr="00D60465">
        <w:rPr>
          <w:noProof/>
          <w:vertAlign w:val="superscript"/>
        </w:rPr>
        <w:t>41</w:t>
      </w:r>
      <w:r w:rsidRPr="008A639C">
        <w:fldChar w:fldCharType="end"/>
      </w:r>
      <w:r w:rsidRPr="008A639C">
        <w:t xml:space="preserve">. </w:t>
      </w:r>
      <w:r w:rsidRPr="008A639C">
        <w:rPr>
          <w:color w:val="000000"/>
          <w:shd w:val="clear" w:color="auto" w:fill="FFFFFF"/>
        </w:rPr>
        <w:t xml:space="preserve">Concerns that </w:t>
      </w:r>
      <w:r w:rsidR="00210C86">
        <w:rPr>
          <w:color w:val="000000"/>
          <w:shd w:val="clear" w:color="auto" w:fill="FFFFFF"/>
        </w:rPr>
        <w:t>medicine risk communication</w:t>
      </w:r>
      <w:r w:rsidRPr="008A639C">
        <w:rPr>
          <w:color w:val="000000"/>
          <w:shd w:val="clear" w:color="auto" w:fill="FFFFFF"/>
        </w:rPr>
        <w:t>s could trigger legal litigation were reported</w:t>
      </w:r>
      <w:r w:rsidRPr="008A639C">
        <w:fldChar w:fldCharType="begin" w:fldLock="1"/>
      </w:r>
      <w:r w:rsidR="00D60465">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fldChar w:fldCharType="separate"/>
      </w:r>
      <w:r w:rsidR="00D60465" w:rsidRPr="00D60465">
        <w:rPr>
          <w:noProof/>
          <w:vertAlign w:val="superscript"/>
        </w:rPr>
        <w:t>42</w:t>
      </w:r>
      <w:r w:rsidRPr="008A639C">
        <w:fldChar w:fldCharType="end"/>
      </w:r>
      <w:r w:rsidRPr="008A639C">
        <w:rPr>
          <w:color w:val="000000"/>
          <w:shd w:val="clear" w:color="auto" w:fill="FFFFFF"/>
        </w:rPr>
        <w:t>—</w:t>
      </w:r>
      <w:r w:rsidRPr="008A639C">
        <w:t xml:space="preserve">One reason for not using the medicine of concern after the </w:t>
      </w:r>
      <w:r w:rsidR="00210C86">
        <w:t>medicine risk communication</w:t>
      </w:r>
      <w:r w:rsidRPr="008A639C">
        <w:t xml:space="preserve"> was due to </w:t>
      </w:r>
      <w:r>
        <w:rPr>
          <w:lang w:val="en-GB"/>
        </w:rPr>
        <w:t>m</w:t>
      </w:r>
      <w:r w:rsidRPr="008A639C">
        <w:t>edicolegal concerns</w:t>
      </w:r>
      <w:r w:rsidRPr="008A639C">
        <w:fldChar w:fldCharType="begin" w:fldLock="1"/>
      </w:r>
      <w:r w:rsidR="00D60465">
        <w:instrText>ADDIN CSL_CITATION {"citationItems":[{"id":"ITEM-1","itemData":{"DOI":"10.1016/j.jclinane.2007.08.003","ISSN":"09528180","abstract":"Study Objective: To determine the practice of members of the Society of Ambulatory Anesthesia (SAMBA) in the management of postoperative nausea and vomiting (PONV) before and after the Food and Drug Administration (FDA) black box warning on droperidol. Design: Survey questionnaire. Setting: The Society of Ambulatory Anesthesia. Measurements: After institutional review board approval, a survey was posted on the SAMBA Web site from June 1, 2005, until October 30, 2005. Visitors of the Web site were invited to participate in the survey. The survey was designed to elicit information about the management of PONV, particularly the use of droperidol, before and after the FDA black box warning. Participants were also asked about reasons for not using droperidol in their current practice and whether they believed that the black box warning was justified. Main Results: Two hundred ninety-five physicians of 1,179 eligible SAMBA members completed the survey for a 25% response rate. For PONV prophylaxis, the choice of droperidol as a first-line agent decreased from 47% to 5% after the black box warning appeared (P &lt; 0.0001). Similarly, for treatment of established PONV, the choice of droperidol decreased from 38% to 8% during this same period (P &lt; 0.0001). A total of 261 (92%) of responders did not believe that the black box warning was justified. Conclusions: Although most surveyed practitioners believed that the FDA black box warning on droperidol is not justified, the use of this cost-effective agent has significantly declined. © 2008 Elsevier Inc. All rights reserved.","author":[{"dropping-particle":"","family":"Habib","given":"Ashraf S.","non-dropping-particle":"","parse-names":false,"suffix":""},{"dropping-particle":"","family":"Gan","given":"Tong J.","non-dropping-particle":"","parse-names":false,"suffix":""}],"container-title":"Journal of Clinical Anesthesia","id":"ITEM-1","issue":"1","issued":{"date-parts":[["2008"]]},"page":"35-39","title":"The use of droperidol before and after the Food and Drug Administration black box warning: a survey of the members of the Society of Ambulatory Anesthesia","type":"article-journal","volume":"20"},"uris":["http://www.mendeley.com/documents/?uuid=2337ed49-e8ad-4b3b-997b-8440fe475e5a"]}],"mendeley":{"formattedCitation":"&lt;sup&gt;&lt;sup&gt;64&lt;/sup&gt;&lt;/sup&gt;","plainTextFormattedCitation":"64","previouslyFormattedCitation":"&lt;sup&gt;&lt;sup&gt;64&lt;/sup&gt;&lt;/sup&gt;"},"properties":{"noteIndex":0},"schema":"https://github.com/citation-style-language/schema/raw/master/csl-citation.json"}</w:instrText>
      </w:r>
      <w:r w:rsidRPr="008A639C">
        <w:fldChar w:fldCharType="separate"/>
      </w:r>
      <w:r w:rsidR="00D60465" w:rsidRPr="00D60465">
        <w:rPr>
          <w:noProof/>
          <w:vertAlign w:val="superscript"/>
        </w:rPr>
        <w:t>64</w:t>
      </w:r>
      <w:r w:rsidRPr="008A639C">
        <w:fldChar w:fldCharType="end"/>
      </w:r>
      <w:r w:rsidRPr="008A639C">
        <w:t>. The use of a medicine that was licenced for use in the targeted population was reported to avoid the off-label use characterising the rest of medicines within the medicines group of concern</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t>.</w:t>
      </w:r>
    </w:p>
    <w:p w14:paraId="37A242B4" w14:textId="77777777" w:rsidR="0038798E" w:rsidRPr="008A639C" w:rsidRDefault="0038798E" w:rsidP="0038798E">
      <w:pPr>
        <w:jc w:val="both"/>
      </w:pPr>
    </w:p>
    <w:p w14:paraId="66E5D6D2" w14:textId="5175BCC0" w:rsidR="0038798E" w:rsidRPr="008A639C" w:rsidRDefault="007768C0" w:rsidP="0038798E">
      <w:pPr>
        <w:jc w:val="both"/>
      </w:pPr>
      <w:r w:rsidRPr="008A639C">
        <w:t>The last aspect of this domain is the outcome expectancies. Possible factors related to this aspect included concerns about risks to patients</w:t>
      </w:r>
      <w:r w:rsidRPr="008A639C">
        <w:fldChar w:fldCharType="begin" w:fldLock="1"/>
      </w:r>
      <w:r w:rsidR="00D60465">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mendeley":{"formattedCitation":"&lt;sup&gt;&lt;sup&gt;41&lt;/sup&gt;&lt;/sup&gt;","plainTextFormattedCitation":"41","previouslyFormattedCitation":"&lt;sup&gt;&lt;sup&gt;41&lt;/sup&gt;&lt;/sup&gt;"},"properties":{"noteIndex":0},"schema":"https://github.com/citation-style-language/schema/raw/master/csl-citation.json"}</w:instrText>
      </w:r>
      <w:r w:rsidRPr="008A639C">
        <w:fldChar w:fldCharType="separate"/>
      </w:r>
      <w:r w:rsidR="00D60465" w:rsidRPr="00D60465">
        <w:rPr>
          <w:noProof/>
          <w:vertAlign w:val="superscript"/>
        </w:rPr>
        <w:t>41</w:t>
      </w:r>
      <w:r w:rsidRPr="008A639C">
        <w:fldChar w:fldCharType="end"/>
      </w:r>
      <w:r w:rsidRPr="008A639C">
        <w:t>, concerns that patients would receive inadequate therapy</w:t>
      </w:r>
      <w:r w:rsidRPr="008A639C">
        <w:fldChar w:fldCharType="begin" w:fldLock="1"/>
      </w:r>
      <w:r w:rsidR="00D60465">
        <w:instrText>ADDIN CSL_CITATION {"citationItems":[{"id":"ITEM-1","itemData":{"DOI":"10.1111/jep.12228","ISSN":"13652753","abstract":"Rationale aims and objectives This study sought to evaluate potential reductions in risk associated with midazolam injection, a sedating medication, following a UK National Patient Safety Alert. This alert, 'Reducing risk of overdose with midazolam injection in adults', was sent to all National Health Service organizations as a Rapid Response Report detailing actions services should take to minimize risks. Method To evaluate any potential changes arising from this alert, a number of data sources were explored including reported incidents to a national reporting system for health care error, clinician survey and audit data, pharmaceutical purchasing patterns and feedback from National Health Service managers. Results Prior to the Rapid Response Report, 498 incidents were received by the National Patient Safety Agency including three deaths. Post-implementation of the Rapid Response Report (June 2009), no incidents resulting in death or severe harm had been received. All organizations reported having completed the Rapid Response Report actions. Purchase and use of risk-prone, high-strength sedating midazolam by health care organizations decreased significantly as did the increased use of safer, lower strength doses (as recommended in the Rapid Response Report). Conclusions Organizations can achieve safer medication practices, better knowledge, awareness and implementation of national safer practice recommendations. Risks from inadvertent overdose of midazolam injection were reduced post-implementation of national recommendations. Ongoing monitoring of this particular adverse event will be required with a sustained patient safety message to health services to maintain awareness of the issue and reduction in the number of midazolam-related errors.","author":[{"dropping-particle":"","family":"Flood","given":"Chris","non-dropping-particle":"","parse-names":false,"suffix":""},{"dropping-particle":"","family":"Matthew","given":"Linda","non-dropping-particle":"","parse-names":false,"suffix":""},{"dropping-particle":"","family":"Marsh","given":"Rachel","non-dropping-particle":"","parse-names":false,"suffix":""},{"dropping-particle":"","family":"Patel","given":"Bhavesh","non-dropping-particle":"","parse-names":false,"suffix":""},{"dropping-particle":"","family":"Mansaray","given":"Mariama","non-dropping-particle":"","parse-names":false,"suffix":""},{"dropping-particle":"","family":"Lamont","given":"Tara","non-dropping-particle":"","parse-names":false,"suffix":""}],"container-title":"Journal of Evaluation in Clinical Practice","id":"ITEM-1","issue":"1","issued":{"date-parts":[["2015"]]},"page":"57-66","title":"Reducing risk of overdose with midazolam injection in adults: An evaluation of change in clinical practice to improve patient safety in England","type":"article-journal","volume":"21"},"uris":["http://www.mendeley.com/documents/?uuid=6955f813-3ab8-4165-b6a4-761809816702"]}],"mendeley":{"formattedCitation":"&lt;sup&gt;&lt;sup&gt;49&lt;/sup&gt;&lt;/sup&gt;","plainTextFormattedCitation":"49","previouslyFormattedCitation":"&lt;sup&gt;&lt;sup&gt;49&lt;/sup&gt;&lt;/sup&gt;"},"properties":{"noteIndex":0},"schema":"https://github.com/citation-style-language/schema/raw/master/csl-citation.json"}</w:instrText>
      </w:r>
      <w:r w:rsidRPr="008A639C">
        <w:fldChar w:fldCharType="separate"/>
      </w:r>
      <w:r w:rsidR="00D60465" w:rsidRPr="00D60465">
        <w:rPr>
          <w:noProof/>
          <w:vertAlign w:val="superscript"/>
        </w:rPr>
        <w:t>49</w:t>
      </w:r>
      <w:r w:rsidRPr="008A639C">
        <w:fldChar w:fldCharType="end"/>
      </w:r>
      <w:r w:rsidRPr="008A639C">
        <w:t xml:space="preserve">, and concerns that the </w:t>
      </w:r>
      <w:r w:rsidR="00210C86">
        <w:t>medicine risk communication</w:t>
      </w:r>
      <w:r w:rsidRPr="008A639C">
        <w:t xml:space="preserve"> would reduce patient compliance and lead to negative impact</w:t>
      </w:r>
      <w:r w:rsidRPr="008A639C">
        <w:fldChar w:fldCharType="begin" w:fldLock="1"/>
      </w:r>
      <w:r w:rsidR="00D60465">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fldChar w:fldCharType="separate"/>
      </w:r>
      <w:r w:rsidR="00D60465" w:rsidRPr="00D60465">
        <w:rPr>
          <w:noProof/>
          <w:vertAlign w:val="superscript"/>
        </w:rPr>
        <w:t>42</w:t>
      </w:r>
      <w:r w:rsidRPr="008A639C">
        <w:fldChar w:fldCharType="end"/>
      </w:r>
      <w:r w:rsidRPr="008A639C">
        <w:t xml:space="preserve">. In addition, </w:t>
      </w:r>
      <w:r w:rsidRPr="008A639C">
        <w:rPr>
          <w:color w:val="000000"/>
          <w:shd w:val="clear" w:color="auto" w:fill="FFFFFF"/>
        </w:rPr>
        <w:t xml:space="preserve">not knowing the added value of adhering to the recommendation to patients made </w:t>
      </w:r>
      <w:r w:rsidR="00623411">
        <w:rPr>
          <w:color w:val="000000"/>
          <w:shd w:val="clear" w:color="auto" w:fill="FFFFFF"/>
        </w:rPr>
        <w:t>HCPs</w:t>
      </w:r>
      <w:r w:rsidRPr="008A639C">
        <w:rPr>
          <w:color w:val="000000"/>
          <w:shd w:val="clear" w:color="auto" w:fill="FFFFFF"/>
        </w:rPr>
        <w:t xml:space="preserve"> uncomfortable with following the recommendation</w:t>
      </w:r>
      <w:r w:rsidRPr="008A639C">
        <w:fldChar w:fldCharType="begin" w:fldLock="1"/>
      </w:r>
      <w:r w:rsidR="00D60465">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fldChar w:fldCharType="separate"/>
      </w:r>
      <w:r w:rsidR="00D60465" w:rsidRPr="00D60465">
        <w:rPr>
          <w:noProof/>
          <w:vertAlign w:val="superscript"/>
        </w:rPr>
        <w:t>61</w:t>
      </w:r>
      <w:r w:rsidRPr="008A639C">
        <w:fldChar w:fldCharType="end"/>
      </w:r>
      <w:r w:rsidRPr="008A639C">
        <w:rPr>
          <w:color w:val="000000"/>
          <w:shd w:val="clear" w:color="auto" w:fill="FFFFFF"/>
        </w:rPr>
        <w:t>.</w:t>
      </w:r>
    </w:p>
    <w:p w14:paraId="1A6F118E" w14:textId="77777777" w:rsidR="0038798E" w:rsidRPr="008A639C" w:rsidRDefault="0038798E" w:rsidP="0038798E">
      <w:pPr>
        <w:spacing w:after="160" w:line="259" w:lineRule="auto"/>
      </w:pPr>
    </w:p>
    <w:p w14:paraId="32013134" w14:textId="77777777" w:rsidR="0038798E" w:rsidRPr="008A639C" w:rsidRDefault="007768C0" w:rsidP="0038798E">
      <w:pPr>
        <w:rPr>
          <w:b/>
          <w:bCs/>
        </w:rPr>
      </w:pPr>
      <w:r w:rsidRPr="008A639C">
        <w:rPr>
          <w:b/>
          <w:bCs/>
        </w:rPr>
        <w:t>3.</w:t>
      </w:r>
      <w:r>
        <w:rPr>
          <w:b/>
          <w:bCs/>
          <w:lang w:val="en-GB"/>
        </w:rPr>
        <w:t>3.10</w:t>
      </w:r>
      <w:r w:rsidRPr="008A639C">
        <w:rPr>
          <w:b/>
          <w:bCs/>
        </w:rPr>
        <w:t xml:space="preserve"> Goals</w:t>
      </w:r>
    </w:p>
    <w:p w14:paraId="72C96FB4" w14:textId="77777777" w:rsidR="0038798E" w:rsidRPr="008A639C" w:rsidRDefault="0038798E" w:rsidP="0038798E">
      <w:pPr>
        <w:rPr>
          <w:b/>
          <w:bCs/>
        </w:rPr>
      </w:pPr>
    </w:p>
    <w:p w14:paraId="34CF4819" w14:textId="6264BDAC" w:rsidR="0038798E" w:rsidRPr="00575A2E" w:rsidRDefault="007768C0" w:rsidP="00575A2E">
      <w:pPr>
        <w:pStyle w:val="TableStyle2"/>
        <w:jc w:val="both"/>
        <w:rPr>
          <w:rFonts w:asciiTheme="majorBidi" w:hAnsiTheme="majorBidi" w:cstheme="majorBidi"/>
          <w:color w:val="000000" w:themeColor="text1"/>
          <w:sz w:val="24"/>
          <w:szCs w:val="24"/>
          <w:shd w:val="clear" w:color="auto" w:fill="FFFFFF"/>
          <w:lang w:val=""/>
        </w:rPr>
      </w:pPr>
      <w:r w:rsidRPr="0060106B">
        <w:rPr>
          <w:rFonts w:ascii="Times New Roman" w:hAnsi="Times New Roman" w:cs="Times New Roman"/>
          <w:sz w:val="24"/>
          <w:szCs w:val="24"/>
        </w:rPr>
        <w:t>Possible factors related to the goals domain were either related to goals priority or implementation intention. Considering medicines safety information in general</w:t>
      </w:r>
      <w:r w:rsidRPr="0060106B">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mendeley":{"formattedCitation":"&lt;sup&gt;&lt;sup&gt;54&lt;/sup&gt;&lt;/sup&gt;","plainTextFormattedCitation":"54","previouslyFormattedCitation":"&lt;sup&gt;&lt;sup&gt;54&lt;/sup&gt;&lt;/sup&gt;"},"properties":{"noteIndex":0},"schema":"https://github.com/citation-style-language/schema/raw/master/csl-citation.json"}</w:instrText>
      </w:r>
      <w:r w:rsidRPr="0060106B">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54</w:t>
      </w:r>
      <w:r w:rsidRPr="0060106B">
        <w:rPr>
          <w:rFonts w:ascii="Times New Roman" w:eastAsia="Times New Roman" w:hAnsi="Times New Roman" w:cs="Times New Roman"/>
          <w:color w:val="auto"/>
          <w:sz w:val="24"/>
          <w:szCs w:val="24"/>
        </w:rPr>
        <w:fldChar w:fldCharType="end"/>
      </w:r>
      <w:r w:rsidRPr="0060106B">
        <w:rPr>
          <w:rFonts w:ascii="Times New Roman" w:hAnsi="Times New Roman" w:cs="Times New Roman"/>
          <w:sz w:val="24"/>
          <w:szCs w:val="24"/>
        </w:rPr>
        <w:t xml:space="preserve">and </w:t>
      </w:r>
      <w:r w:rsidR="00210C86">
        <w:rPr>
          <w:rFonts w:ascii="Times New Roman" w:hAnsi="Times New Roman" w:cs="Times New Roman"/>
          <w:sz w:val="24"/>
          <w:szCs w:val="24"/>
        </w:rPr>
        <w:t>medicine risk communication</w:t>
      </w:r>
      <w:r w:rsidRPr="0060106B">
        <w:rPr>
          <w:rFonts w:ascii="Times New Roman" w:hAnsi="Times New Roman" w:cs="Times New Roman"/>
          <w:sz w:val="24"/>
          <w:szCs w:val="24"/>
        </w:rPr>
        <w:t>s’ specific information</w:t>
      </w:r>
      <w:r w:rsidRPr="0060106B">
        <w:rPr>
          <w:rFonts w:ascii="Times New Roman" w:eastAsia="Times New Roman" w:hAnsi="Times New Roman" w:cs="Times New Roman"/>
          <w:color w:val="auto"/>
          <w:sz w:val="24"/>
          <w:szCs w:val="24"/>
        </w:rPr>
        <w:fldChar w:fldCharType="begin" w:fldLock="1"/>
      </w:r>
      <w:r w:rsidR="00D60465">
        <w:rPr>
          <w:rFonts w:ascii="Times New Roman" w:eastAsia="Times New Roman" w:hAnsi="Times New Roman" w:cs="Times New Roman"/>
          <w:color w:val="auto"/>
          <w:sz w:val="24"/>
          <w:szCs w:val="24"/>
        </w:rPr>
        <w:instrText>ADDIN CSL_CITATION {"citationItems":[{"id":"ITEM-1","itemData":{"DOI":"10.1002/pds.1102","ISSN":"10538569","abstract":"PURPOSE Recent research suggests that letters to healthcare providers may not effectively communicate safety-related information. This study examined whether content, organization, and formatting of dear doctor letters (DDLs) influences physicians' responses to the letters. METHODS Drugs with warning label changes during 2000 and 2001 were identified, and corresponding DDLs were obtained. Letters were coded for content, organization, and formatting. Ten physicians rated letters on presentation, criticalness of the information, and likelihood of changing practice as a result of the letter. Areas of deficiency were identified. The relationships between key characteristics of the letters and physicians' ratings were examined using correlations; reliability of physicians' ratings was estimated using generalizability theory. RESULTS For 2000 and 2001, 124 drugs were identified as having had changes to the warning section of the label; DDLs were sent in 32 (25.8%) instances. Letters varied in terms of the placement of key information, use of formatting, and length. Physicians' ratings suggested 25% of the letters were deficient in clarity, 28% in readability, 36% in the ratio of relevant information to supporting information, 36% in key information easily discernable, and 28% in overall effectiveness of communication. Letters with formatting highlighting key information were preferred. Letter length and placement of key information were not correlated with physicians' ratings. CONCLUSIONS Many DDLs do not communicate labeling changes clearly and effectively. If DDLs are used to communicate safety information to physicians, special formatting and explicit wording should be used to emphasize new information.","author":[{"dropping-particle":"","family":"Mazor","given":"Kathleen M.","non-dropping-particle":"","parse-names":false,"suffix":""},{"dropping-particle":"","family":"Andrade","given":"Susan E.","non-dropping-particle":"","parse-names":false,"suffix":""},{"dropping-particle":"","family":"Auger","given":"Jill","non-dropping-particle":"","parse-names":false,"suffix":""},{"dropping-particle":"","family":"Fish","given":"Leslie","non-dropping-particle":"","parse-names":false,"suffix":""},{"dropping-particle":"","family":"Gurwitz","given":"Jerry H.","non-dropping-particle":"","parse-names":false,"suffix":""}],"container-title":"Pharmacoepidemiology and Drug Safety","id":"ITEM-1","issue":"12","issued":{"date-parts":[["2005"]]},"page":"869-875","title":"Communicating safety information to physicians: An examination of dear doctor letters","type":"article-journal","volume":"14"},"uris":["http://www.mendeley.com/documents/?uuid=dae091a1-20ba-49d7-a8c4-6e678b068bdf"]}],"mendeley":{"formattedCitation":"&lt;sup&gt;&lt;sup&gt;57&lt;/sup&gt;&lt;/sup&gt;","plainTextFormattedCitation":"57","previouslyFormattedCitation":"&lt;sup&gt;&lt;sup&gt;57&lt;/sup&gt;&lt;/sup&gt;"},"properties":{"noteIndex":0},"schema":"https://github.com/citation-style-language/schema/raw/master/csl-citation.json"}</w:instrText>
      </w:r>
      <w:r w:rsidRPr="0060106B">
        <w:rPr>
          <w:rFonts w:ascii="Times New Roman" w:eastAsia="Times New Roman" w:hAnsi="Times New Roman" w:cs="Times New Roman"/>
          <w:color w:val="auto"/>
          <w:sz w:val="24"/>
          <w:szCs w:val="24"/>
        </w:rPr>
        <w:fldChar w:fldCharType="separate"/>
      </w:r>
      <w:r w:rsidR="00D60465" w:rsidRPr="00D60465">
        <w:rPr>
          <w:rFonts w:ascii="Times New Roman" w:eastAsia="Times New Roman" w:hAnsi="Times New Roman" w:cs="Times New Roman"/>
          <w:noProof/>
          <w:color w:val="auto"/>
          <w:sz w:val="24"/>
          <w:szCs w:val="24"/>
          <w:vertAlign w:val="superscript"/>
        </w:rPr>
        <w:t>57</w:t>
      </w:r>
      <w:r w:rsidRPr="0060106B">
        <w:rPr>
          <w:rFonts w:ascii="Times New Roman" w:eastAsia="Times New Roman" w:hAnsi="Times New Roman" w:cs="Times New Roman"/>
          <w:color w:val="auto"/>
          <w:sz w:val="24"/>
          <w:szCs w:val="24"/>
        </w:rPr>
        <w:fldChar w:fldCharType="end"/>
      </w:r>
      <w:r w:rsidRPr="0060106B">
        <w:rPr>
          <w:rFonts w:ascii="Times New Roman" w:hAnsi="Times New Roman" w:cs="Times New Roman"/>
          <w:sz w:val="24"/>
          <w:szCs w:val="24"/>
        </w:rPr>
        <w:t xml:space="preserve"> as important by the </w:t>
      </w:r>
      <w:r w:rsidR="00623411">
        <w:rPr>
          <w:rFonts w:ascii="Times New Roman" w:hAnsi="Times New Roman" w:cs="Times New Roman"/>
          <w:sz w:val="24"/>
          <w:szCs w:val="24"/>
        </w:rPr>
        <w:t>HCPs</w:t>
      </w:r>
      <w:r w:rsidRPr="0060106B">
        <w:rPr>
          <w:rFonts w:ascii="Times New Roman" w:hAnsi="Times New Roman" w:cs="Times New Roman"/>
          <w:sz w:val="24"/>
          <w:szCs w:val="24"/>
        </w:rPr>
        <w:t xml:space="preserve"> are related to the goal priority aspect.</w:t>
      </w:r>
      <w:r w:rsidRPr="008A639C">
        <w:rPr>
          <w:rFonts w:ascii="Times New Roman" w:hAnsi="Times New Roman" w:cs="Times New Roman"/>
        </w:rPr>
        <w:t xml:space="preserve"> </w:t>
      </w:r>
      <w:r w:rsidRPr="008A639C">
        <w:rPr>
          <w:rFonts w:ascii="Times New Roman" w:hAnsi="Times New Roman" w:cs="Times New Roman"/>
          <w:color w:val="000000" w:themeColor="text1"/>
          <w:sz w:val="24"/>
          <w:szCs w:val="24"/>
        </w:rPr>
        <w:t xml:space="preserve">On the other hand, examples of possible factors related to the implementation intention included considering or not considering </w:t>
      </w:r>
      <w:r w:rsidR="00210C86">
        <w:rPr>
          <w:rFonts w:ascii="Times New Roman" w:hAnsi="Times New Roman" w:cs="Times New Roman"/>
          <w:color w:val="000000" w:themeColor="text1"/>
          <w:sz w:val="24"/>
          <w:szCs w:val="24"/>
        </w:rPr>
        <w:t>medicine risk communication</w:t>
      </w:r>
      <w:r w:rsidRPr="008A639C">
        <w:rPr>
          <w:rFonts w:ascii="Times New Roman" w:hAnsi="Times New Roman" w:cs="Times New Roman"/>
          <w:color w:val="000000" w:themeColor="text1"/>
          <w:sz w:val="24"/>
          <w:szCs w:val="24"/>
        </w:rPr>
        <w:t>s when prescribing</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{"citationItems":[{"id":"ITEM-1","itemData":{"DOI":"10.1007/s13181-015-0519-3","ISSN":"19376995","abstract":"\"Boxed warnings\" (BW), sometimes referred to as \"black box warnings,\" are the most serious level of warning provided by the Food and Drug Administration (FDA). We aimed to assess physician awareness and knowledge of BW, and to gain a better understanding of where physicians obtain information about serious adverse drug reactions for commonly prescribed medications. A cross-sectional survey instrument was administered to emergency medicine (EM) and pediatrician (Peds) attending and resident physicians. The main outcome measures were physician performance in identifying medications with and without black box warnings and the content of the warnings. The survey response rate was 81/198 (41 %). Respondents correctly identified medications with BW only 36.3 % of the time, but were able to correctly identify medications without such warnings 83.8 % of the time. Attending physicians were better able to identify medications with or without BW when compared with residents (p &lt; 0.05). Among residents, there was a statistically significant increase in the ability to identify medications with or without BW with increasing year of training (p &lt; 0.01). Correct identification of the content of BW was low in both groups (13.3 %). Only 19/50 (37 %) EM physicians and 16/31 (52 %) Peds reported that they consider BW when prescribing medications. 23/81 (29 %) respondents indicated that they did not stay current or had no method of staying current with black box information. EM and Peds attending and resident physicians at a single institution had limited ability to identify medications containing BW or the content of such warnings. A significant number reported that they did not stay current or had no consistent method for staying current with BW.","author":[{"dropping-particle":"","family":"Smollin","given":"Craig Geoffrey","non-dropping-particle":"","parse-names":false,"suffix":""},{"dropping-particle":"","family":"Fu","given":"Jonathan","non-dropping-particle":"","parse-names":false,"suffix":""},{"dropping-particle":"","family":"Levin","given":"Ross","non-dropping-particle":"","parse-names":false,"suffix":""}],"container-title":"Journal of Medical Toxicology","id":"ITEM-1","issue":"2","issued":{"date-parts":[["2016"]]},"page":"180-184","publisher":"Journal of Medical Toxicology","title":"Recognition and Knowledge of Medications with Black Box Warnings Among Pediatricians and Emergency Physicians","type":"article-journal","volume":"12"},"uris":["http://www.mendeley.com/documents/?uuid=cd4b8e64-ee65-425e-ba31-a81c6c8756ce"]}],"mendeley":{"formattedCitation":"&lt;sup&gt;&lt;sup&gt;56&lt;/sup&gt;&lt;/sup&gt;","plainTextFormattedCitation":"56","previouslyFormattedCitation":"&lt;sup&gt;&lt;sup&gt;56&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56</w:t>
      </w:r>
      <w:r w:rsidRPr="008A639C">
        <w:rPr>
          <w:rFonts w:ascii="Times New Roman" w:eastAsia="Times New Roman" w:hAnsi="Times New Roman" w:cs="Times New Roman"/>
          <w:color w:val="000000" w:themeColor="text1"/>
          <w:sz w:val="24"/>
          <w:szCs w:val="24"/>
        </w:rPr>
        <w:fldChar w:fldCharType="end"/>
      </w:r>
      <w:r w:rsidRPr="008A639C">
        <w:rPr>
          <w:rFonts w:ascii="Times New Roman" w:eastAsia="Times New Roman" w:hAnsi="Times New Roman" w:cs="Times New Roman"/>
          <w:color w:val="000000" w:themeColor="text1"/>
          <w:sz w:val="24"/>
          <w:szCs w:val="24"/>
        </w:rPr>
        <w:t xml:space="preserve"> and </w:t>
      </w:r>
      <w:r w:rsidRPr="008A639C">
        <w:rPr>
          <w:rFonts w:ascii="Times New Roman" w:hAnsi="Times New Roman" w:cs="Times New Roman"/>
          <w:color w:val="000000" w:themeColor="text1"/>
          <w:sz w:val="24"/>
          <w:szCs w:val="24"/>
          <w:shd w:val="clear" w:color="auto" w:fill="FFFFFF"/>
        </w:rPr>
        <w:t xml:space="preserve">an </w:t>
      </w:r>
      <w:r w:rsidR="00623411">
        <w:rPr>
          <w:rFonts w:ascii="Times New Roman" w:hAnsi="Times New Roman" w:cs="Times New Roman"/>
          <w:color w:val="000000" w:themeColor="text1"/>
          <w:sz w:val="24"/>
          <w:szCs w:val="24"/>
          <w:shd w:val="clear" w:color="auto" w:fill="FFFFFF"/>
        </w:rPr>
        <w:t>HCP</w:t>
      </w:r>
      <w:r w:rsidRPr="008A639C">
        <w:rPr>
          <w:rFonts w:ascii="Times New Roman" w:hAnsi="Times New Roman" w:cs="Times New Roman"/>
          <w:color w:val="000000" w:themeColor="text1"/>
          <w:sz w:val="24"/>
          <w:szCs w:val="24"/>
          <w:shd w:val="clear" w:color="auto" w:fill="FFFFFF"/>
        </w:rPr>
        <w:t xml:space="preserve">'s agreement on how strictly a </w:t>
      </w:r>
      <w:r w:rsidR="00210C86">
        <w:rPr>
          <w:rFonts w:ascii="Times New Roman" w:hAnsi="Times New Roman" w:cs="Times New Roman"/>
          <w:color w:val="000000" w:themeColor="text1"/>
          <w:sz w:val="24"/>
          <w:szCs w:val="24"/>
          <w:shd w:val="clear" w:color="auto" w:fill="FFFFFF"/>
        </w:rPr>
        <w:t>medicine risk communication</w:t>
      </w:r>
      <w:r w:rsidRPr="008A639C">
        <w:rPr>
          <w:rFonts w:ascii="Times New Roman" w:hAnsi="Times New Roman" w:cs="Times New Roman"/>
          <w:color w:val="000000" w:themeColor="text1"/>
          <w:sz w:val="24"/>
          <w:szCs w:val="24"/>
          <w:shd w:val="clear" w:color="auto" w:fill="FFFFFF"/>
        </w:rPr>
        <w:t xml:space="preserve"> recommendation must be followed</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{"citationItems":[{"id":"ITEM-1","itemData":{"DOI":"10.4212/cjhp.v62i6.846","ISSN":"00084123","abstract":"BACKGROUND In 2007, because of a potential interaction between ceftriaxone and calcium-containing IV solutions, Roche Laboratories (manufacturer of Rocephin [ceftriaxone] in the United States) issued letters to health care professionals advising them of changes to the product monograph. Subsequently, warning letters were also issued by the US Food and Drug Administration (FDA) and Health Canada. The Health Canada recommendations and their implications for clinical practice generated debate in the Canadian hospital pharmacy community. OBJECTIVE To evaluate the response to the warnings among hospital pharmacists and their respective institutions. METHODS An anonymous, voluntary 10-question survey was distributed to members of the Pharmacy Specialty Networks of the Canadian Society of Hospital Pharmacists. Requests to participate were solicited via 2 e-mail messages. Responses were analyzed descriptively. RESULTS A total of 152 pharmacists participated in the survey. Forty-three respondents (28.3%) reported being very concerned and 86 (56.6%) reported being somewhat concerned about the Health Canada Notice to Hospitals. About half (77/152 [50.7%]) of the respondents felt that the Health Canada notice did not need to be strictly heeded. Two-thirds (98/145 [67.6%]) reported that their institutions had addressed the risk of an interaction through a change in policy regarding the administration of ceftriaxone. Eighty-eight (61.5%) of 143 participants indicated that their institution's official position on the notice was that it represented a \"relative contraindication\" (i.e., the benefit may outweigh the risk). CONCLUSIONS Warning letters issued by the manufacturer, the FDA, and Health Canada generated concern within the Canadian hospital pharmacy community. However, a large proportion of hospital pharmacy practitioners did not agree with strict adherence to the Health Canada notice.","author":[{"dropping-particle":"","family":"Harder","given":"Curtis K.","non-dropping-particle":"","parse-names":false,"suffix":""},{"dropping-particle":"","family":"Hawboldt","given":"John J.","non-dropping-particle":"","parse-names":false,"suffix":""}],"container-title":"Canadian Journal of Hospital Pharmacy","id":"ITEM-1","issue":"6","issued":{"date-parts":[["2009"]]},"page":"483-489","title":"Survey of Canadian pharmacists' responses to warnings of potential interactions between ceftriaxone and calcium in IV solutions","type":"article-journal","volume":"62"},"uris":["http://www.mendeley.com/documents/?uuid=5a23f232-e5b7-4c9c-99d5-e0b95aab7e72"]}],"mendeley":{"formattedCitation":"&lt;sup&gt;&lt;sup&gt;44&lt;/sup&gt;&lt;/sup&gt;","plainTextFormattedCitation":"44","previouslyFormattedCitation":"&lt;sup&gt;&lt;sup&gt;44&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44</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In addition, </w:t>
      </w:r>
      <w:r w:rsidRPr="008A639C">
        <w:rPr>
          <w:rFonts w:ascii="Times New Roman" w:hAnsi="Times New Roman" w:cs="Times New Roman"/>
          <w:color w:val="000000" w:themeColor="text1"/>
          <w:sz w:val="24"/>
          <w:szCs w:val="24"/>
          <w:shd w:val="clear" w:color="auto" w:fill="FFFFFF"/>
        </w:rPr>
        <w:t xml:space="preserve">two studies reported that </w:t>
      </w:r>
      <w:r w:rsidR="00623411">
        <w:rPr>
          <w:rFonts w:ascii="Times New Roman" w:hAnsi="Times New Roman" w:cs="Times New Roman"/>
          <w:color w:val="000000" w:themeColor="text1"/>
          <w:sz w:val="24"/>
          <w:szCs w:val="24"/>
          <w:shd w:val="clear" w:color="auto" w:fill="FFFFFF"/>
        </w:rPr>
        <w:t>HCPs</w:t>
      </w:r>
      <w:r w:rsidRPr="008A639C">
        <w:rPr>
          <w:rFonts w:ascii="Times New Roman" w:hAnsi="Times New Roman" w:cs="Times New Roman"/>
          <w:color w:val="000000" w:themeColor="text1"/>
          <w:sz w:val="24"/>
          <w:szCs w:val="24"/>
          <w:shd w:val="clear" w:color="auto" w:fill="FFFFFF"/>
        </w:rPr>
        <w:t xml:space="preserve"> counselled</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{"citationItems":[{"id":"ITEM-1","itemData":{"DOI":"10.1016/j.yebeh.2013.06.008","ISSN":"15255050","abstract":"We surveyed U.S. neurologists in order to evaluate their knowledge of, and sources for, recent FDA safety warnings regarding antiepileptic drugs (AEDs) and whether they incorporate this information into their practices. Survey respondents (N=505) were predominantly board-certified American Academy of Neurology members. Approximately 20% of respondent neurologists were not aware of warnings about four drug safety risks: suicidality with newer AEDs, increased birth defect risks from in utero divalproex exposure, impaired cognitive development from in utero divalproex exposure, and the requirement of haplotype screening in patients of Asian descent starting carbamazepine. Most respondents were aware of a recommendation for haplotype screening, yet did not routinely perform the safety screening, and 18 reported patients that had hypersensitivity reactions to carbamazepine. Respondents learned about drug safety risks from varied sources; only notifications from specialty organizations were associated with accurate knowledge of drug safety warnings. Most surveyed neurologists would prefer implementing \"a formal warning process via specialty organizations\" with e-mails of updated product insert warnings. © 2013 The Authors.","author":[{"dropping-particle":"","family":"Bell","given":"Sarah G.","non-dropping-particle":"","parse-names":false,"suffix":""},{"dropping-particle":"","family":"Matsumoto","given":"Martha","non-dropping-particle":"","parse-names":false,"suffix":""},{"dropping-particle":"","family":"Shaw","given":"Susan J.","non-dropping-particle":"","parse-names":false,"suffix":""},{"dropping-particle":"","family":"Brandt","given":"Jason","non-dropping-particle":"","parse-names":false,"suffix":""},{"dropping-particle":"","family":"Krauss","given":"Gregory L.","non-dropping-particle":"","parse-names":false,"suffix":""}],"container-title":"Epilepsy and Behavior","id":"ITEM-1","issue":"1","issued":{"date-parts":[["2013"]]},"page":"36-40","publisher":"The Authors","title":"New antiepileptic drug safety information is not transmitted systematically and accepted by U.S. neurologists","type":"article-journal","volume":"29"},"uris":["http://www.mendeley.com/documents/?uuid=ce58f780-3fc6-4408-846e-72a1c3363287"]},{"id":"ITEM-2","itemData":{"DOI":"10.1016/j.jadohealth.2006.12.006","ISSN":"1054139X","abstract":"Purpose: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Health","id":"ITEM-2","issue":"5","issued":{"date-parts":[["2007"]]},"page":"433-439","title":"Pediatric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67&lt;/sup&gt;&lt;/sup&gt;","plainTextFormattedCitation":"61,67","previouslyFormattedCitation":"&lt;sup&gt;&lt;sup&gt;61&lt;/sup&gt;,&lt;sup&gt;67&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61,67</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rPr>
        <w:t xml:space="preserve"> </w:t>
      </w:r>
      <w:r w:rsidRPr="008A639C">
        <w:rPr>
          <w:rFonts w:ascii="Times New Roman" w:hAnsi="Times New Roman" w:cs="Times New Roman"/>
          <w:color w:val="000000" w:themeColor="text1"/>
          <w:sz w:val="24"/>
          <w:szCs w:val="24"/>
          <w:shd w:val="clear" w:color="auto" w:fill="FFFFFF"/>
        </w:rPr>
        <w:t>or prescribed the medicine of concern</w:t>
      </w:r>
      <w:r w:rsidRPr="008A639C">
        <w:rPr>
          <w:rFonts w:ascii="Times New Roman" w:hAnsi="Times New Roman" w:cs="Times New Roman"/>
          <w:color w:val="000000" w:themeColor="text1"/>
          <w:sz w:val="24"/>
          <w:szCs w:val="24"/>
        </w:rPr>
        <w:fldChar w:fldCharType="begin" w:fldLock="1"/>
      </w:r>
      <w:r w:rsidR="00D60465">
        <w:rPr>
          <w:rFonts w:ascii="Times New Roman" w:hAnsi="Times New Roman" w:cs="Times New Roman"/>
          <w:color w:val="000000" w:themeColor="text1"/>
          <w:sz w:val="24"/>
          <w:szCs w:val="24"/>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8A639C">
        <w:rPr>
          <w:rFonts w:ascii="Times New Roman" w:hAnsi="Times New Roman" w:cs="Times New Roman"/>
          <w:color w:val="000000" w:themeColor="text1"/>
          <w:sz w:val="24"/>
          <w:szCs w:val="24"/>
        </w:rPr>
        <w:fldChar w:fldCharType="separate"/>
      </w:r>
      <w:r w:rsidR="00D60465" w:rsidRPr="00D60465">
        <w:rPr>
          <w:rFonts w:ascii="Times New Roman" w:hAnsi="Times New Roman" w:cs="Times New Roman"/>
          <w:noProof/>
          <w:color w:val="000000" w:themeColor="text1"/>
          <w:sz w:val="24"/>
          <w:szCs w:val="24"/>
          <w:vertAlign w:val="superscript"/>
        </w:rPr>
        <w:t>61</w:t>
      </w:r>
      <w:r w:rsidRPr="008A639C">
        <w:rPr>
          <w:rFonts w:ascii="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shd w:val="clear" w:color="auto" w:fill="FFFFFF"/>
        </w:rPr>
        <w:t xml:space="preserve"> to patients with certain conditions or comorbidities. Likewise, </w:t>
      </w:r>
      <w:r w:rsidR="00623411">
        <w:rPr>
          <w:rFonts w:ascii="Times New Roman" w:hAnsi="Times New Roman" w:cs="Times New Roman"/>
          <w:color w:val="000000" w:themeColor="text1"/>
          <w:sz w:val="24"/>
          <w:szCs w:val="24"/>
          <w:shd w:val="clear" w:color="auto" w:fill="FFFFFF"/>
        </w:rPr>
        <w:t>HCPs</w:t>
      </w:r>
      <w:r w:rsidRPr="008A639C">
        <w:rPr>
          <w:rFonts w:ascii="Times New Roman" w:hAnsi="Times New Roman" w:cs="Times New Roman"/>
          <w:color w:val="000000" w:themeColor="text1"/>
          <w:sz w:val="24"/>
          <w:szCs w:val="24"/>
          <w:shd w:val="clear" w:color="auto" w:fill="FFFFFF"/>
        </w:rPr>
        <w:t xml:space="preserve"> in a third study reported different choices of which patients to counsel about the </w:t>
      </w:r>
      <w:r w:rsidR="00210C86">
        <w:rPr>
          <w:rFonts w:ascii="Times New Roman" w:hAnsi="Times New Roman" w:cs="Times New Roman"/>
          <w:color w:val="000000" w:themeColor="text1"/>
          <w:sz w:val="24"/>
          <w:szCs w:val="24"/>
          <w:shd w:val="clear" w:color="auto" w:fill="FFFFFF"/>
        </w:rPr>
        <w:t>medicine risk communication</w:t>
      </w:r>
      <w:r w:rsidRPr="008A639C">
        <w:rPr>
          <w:rFonts w:ascii="Times New Roman" w:hAnsi="Times New Roman" w:cs="Times New Roman"/>
          <w:color w:val="000000" w:themeColor="text1"/>
          <w:sz w:val="24"/>
          <w:szCs w:val="24"/>
          <w:shd w:val="clear" w:color="auto" w:fill="FFFFFF"/>
        </w:rPr>
        <w:t>s: whether all patients, patients with a particular diagnosis, patients with certain comorbidity, patients starting a certain medicine or drug within a medicine group, patients experiencing certain symptoms, or patients who initiated the discussion</w:t>
      </w:r>
      <w:r w:rsidRPr="008A639C">
        <w:rPr>
          <w:rFonts w:ascii="Times New Roman" w:eastAsia="Times New Roman" w:hAnsi="Times New Roman" w:cs="Times New Roman"/>
          <w:color w:val="000000" w:themeColor="text1"/>
          <w:sz w:val="24"/>
          <w:szCs w:val="24"/>
        </w:rPr>
        <w:fldChar w:fldCharType="begin" w:fldLock="1"/>
      </w:r>
      <w:r w:rsidR="00D60465">
        <w:rPr>
          <w:rFonts w:ascii="Times New Roman" w:eastAsia="Times New Roman" w:hAnsi="Times New Roman" w:cs="Times New Roman"/>
          <w:color w:val="000000" w:themeColor="text1"/>
          <w:sz w:val="24"/>
          <w:szCs w:val="24"/>
        </w:rPr>
        <w:instrText>ADDIN CSL_CITATION {"citationItems":[{"id":"ITEM-1","itemData":{"author":[{"dropping-particle":"","family":"Shneker, B. F., Cios, J. S., &amp; Elliott","given":"J. O.","non-dropping-particle":"","parse-names":false,"suffix":""}],"container-title":"Neurology","id":"ITEM-1","issue":"11","issued":{"date-parts":[["2009"]]},"page":"987-991","title":"Suicidality, depression screening, and antiepileptic drugs Reaction to the FDA alert","type":"article-journal","volume":"72"},"uris":["http://www.mendeley.com/documents/?uuid=c1547b06-bb43-4181-8aef-45e2474e0807"]}],"mendeley":{"formattedCitation":"&lt;sup&gt;&lt;sup&gt;42&lt;/sup&gt;&lt;/sup&gt;","plainTextFormattedCitation":"42","previouslyFormattedCitation":"&lt;sup&gt;&lt;sup&gt;42&lt;/sup&gt;&lt;/sup&gt;"},"properties":{"noteIndex":0},"schema":"https://github.com/citation-style-language/schema/raw/master/csl-citation.json"}</w:instrText>
      </w:r>
      <w:r w:rsidRPr="008A639C">
        <w:rPr>
          <w:rFonts w:ascii="Times New Roman" w:eastAsia="Times New Roman" w:hAnsi="Times New Roman" w:cs="Times New Roman"/>
          <w:color w:val="000000" w:themeColor="text1"/>
          <w:sz w:val="24"/>
          <w:szCs w:val="24"/>
        </w:rPr>
        <w:fldChar w:fldCharType="separate"/>
      </w:r>
      <w:r w:rsidR="00D60465" w:rsidRPr="00D60465">
        <w:rPr>
          <w:rFonts w:ascii="Times New Roman" w:eastAsia="Times New Roman" w:hAnsi="Times New Roman" w:cs="Times New Roman"/>
          <w:noProof/>
          <w:color w:val="000000" w:themeColor="text1"/>
          <w:sz w:val="24"/>
          <w:szCs w:val="24"/>
          <w:vertAlign w:val="superscript"/>
        </w:rPr>
        <w:t>42</w:t>
      </w:r>
      <w:r w:rsidRPr="008A639C">
        <w:rPr>
          <w:rFonts w:ascii="Times New Roman" w:eastAsia="Times New Roman" w:hAnsi="Times New Roman" w:cs="Times New Roman"/>
          <w:color w:val="000000" w:themeColor="text1"/>
          <w:sz w:val="24"/>
          <w:szCs w:val="24"/>
        </w:rPr>
        <w:fldChar w:fldCharType="end"/>
      </w:r>
      <w:r w:rsidRPr="008A639C">
        <w:rPr>
          <w:rFonts w:ascii="Times New Roman" w:hAnsi="Times New Roman" w:cs="Times New Roman"/>
          <w:color w:val="000000" w:themeColor="text1"/>
          <w:sz w:val="24"/>
          <w:szCs w:val="24"/>
          <w:shd w:val="clear" w:color="auto" w:fill="FFFFFF"/>
        </w:rPr>
        <w:t xml:space="preserve">. </w:t>
      </w:r>
      <w:r w:rsidR="00575A2E" w:rsidRPr="00575A2E">
        <w:rPr>
          <w:rFonts w:asciiTheme="majorBidi" w:hAnsiTheme="majorBidi" w:cstheme="majorBidi"/>
          <w:color w:val="000000" w:themeColor="text1"/>
          <w:sz w:val="24"/>
          <w:szCs w:val="24"/>
          <w:shd w:val="clear" w:color="auto" w:fill="FFFFFF"/>
          <w:lang w:val=""/>
        </w:rPr>
        <w:t xml:space="preserve">Moreover, some </w:t>
      </w:r>
      <w:r w:rsidR="00623411">
        <w:rPr>
          <w:rFonts w:asciiTheme="majorBidi" w:hAnsiTheme="majorBidi" w:cstheme="majorBidi"/>
          <w:color w:val="000000" w:themeColor="text1"/>
          <w:sz w:val="24"/>
          <w:szCs w:val="24"/>
          <w:shd w:val="clear" w:color="auto" w:fill="FFFFFF"/>
          <w:lang w:val=""/>
        </w:rPr>
        <w:t>HCP</w:t>
      </w:r>
      <w:r w:rsidR="00575A2E" w:rsidRPr="00575A2E">
        <w:rPr>
          <w:rFonts w:asciiTheme="majorBidi" w:hAnsiTheme="majorBidi" w:cstheme="majorBidi"/>
          <w:color w:val="000000" w:themeColor="text1"/>
          <w:sz w:val="24"/>
          <w:szCs w:val="24"/>
          <w:shd w:val="clear" w:color="auto" w:fill="FFFFFF"/>
          <w:lang w:val=""/>
        </w:rPr>
        <w:t>s refused to prescribe the medicine of concern unless there was an initial prescription from a specialist, or unless the patient had a certain comorbidity</w:t>
      </w:r>
      <w:r w:rsidR="00575A2E" w:rsidRPr="00575A2E">
        <w:rPr>
          <w:rFonts w:asciiTheme="majorBidi" w:hAnsiTheme="majorBidi" w:cstheme="majorBidi"/>
          <w:color w:val="000000" w:themeColor="text1"/>
          <w:sz w:val="24"/>
          <w:szCs w:val="24"/>
        </w:rPr>
        <w:fldChar w:fldCharType="begin" w:fldLock="1"/>
      </w:r>
      <w:r w:rsidR="00D60465">
        <w:rPr>
          <w:rFonts w:asciiTheme="majorBidi" w:hAnsiTheme="majorBidi" w:cstheme="majorBidi"/>
          <w:color w:val="000000" w:themeColor="text1"/>
          <w:sz w:val="24"/>
          <w:szCs w:val="24"/>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00575A2E" w:rsidRPr="00575A2E">
        <w:rPr>
          <w:rFonts w:asciiTheme="majorBidi" w:hAnsiTheme="majorBidi" w:cstheme="majorBidi"/>
          <w:color w:val="000000" w:themeColor="text1"/>
          <w:sz w:val="24"/>
          <w:szCs w:val="24"/>
        </w:rPr>
        <w:fldChar w:fldCharType="separate"/>
      </w:r>
      <w:r w:rsidR="00D60465" w:rsidRPr="00D60465">
        <w:rPr>
          <w:rFonts w:asciiTheme="majorBidi" w:hAnsiTheme="majorBidi" w:cstheme="majorBidi"/>
          <w:noProof/>
          <w:color w:val="000000" w:themeColor="text1"/>
          <w:sz w:val="24"/>
          <w:szCs w:val="24"/>
          <w:vertAlign w:val="superscript"/>
        </w:rPr>
        <w:t>61</w:t>
      </w:r>
      <w:r w:rsidR="00575A2E" w:rsidRPr="00575A2E">
        <w:rPr>
          <w:rFonts w:asciiTheme="majorBidi" w:hAnsiTheme="majorBidi" w:cstheme="majorBidi"/>
          <w:color w:val="000000" w:themeColor="text1"/>
          <w:sz w:val="24"/>
          <w:szCs w:val="24"/>
        </w:rPr>
        <w:fldChar w:fldCharType="end"/>
      </w:r>
      <w:r w:rsidR="00575A2E" w:rsidRPr="00575A2E">
        <w:rPr>
          <w:rFonts w:asciiTheme="majorBidi" w:hAnsiTheme="majorBidi" w:cstheme="majorBidi"/>
          <w:color w:val="000000" w:themeColor="text1"/>
          <w:sz w:val="24"/>
          <w:szCs w:val="24"/>
          <w:shd w:val="clear" w:color="auto" w:fill="FFFFFF"/>
          <w:lang w:val=""/>
        </w:rPr>
        <w:t xml:space="preserve">. </w:t>
      </w:r>
      <w:r w:rsidR="00575A2E" w:rsidRPr="00575A2E">
        <w:rPr>
          <w:rFonts w:asciiTheme="majorBidi" w:hAnsiTheme="majorBidi" w:cstheme="majorBidi"/>
          <w:color w:val="000000" w:themeColor="text1"/>
          <w:sz w:val="24"/>
          <w:szCs w:val="24"/>
          <w:shd w:val="clear" w:color="auto" w:fill="FFFFFF"/>
          <w:lang w:val=""/>
        </w:rPr>
        <w:lastRenderedPageBreak/>
        <w:t xml:space="preserve">Some </w:t>
      </w:r>
      <w:r w:rsidR="00623411">
        <w:rPr>
          <w:rFonts w:asciiTheme="majorBidi" w:hAnsiTheme="majorBidi" w:cstheme="majorBidi"/>
          <w:color w:val="000000" w:themeColor="text1"/>
          <w:sz w:val="24"/>
          <w:szCs w:val="24"/>
          <w:shd w:val="clear" w:color="auto" w:fill="FFFFFF"/>
          <w:lang w:val=""/>
        </w:rPr>
        <w:t>HCP</w:t>
      </w:r>
      <w:r w:rsidR="00575A2E" w:rsidRPr="00575A2E">
        <w:rPr>
          <w:rFonts w:asciiTheme="majorBidi" w:hAnsiTheme="majorBidi" w:cstheme="majorBidi"/>
          <w:color w:val="000000" w:themeColor="text1"/>
          <w:sz w:val="24"/>
          <w:szCs w:val="24"/>
          <w:shd w:val="clear" w:color="auto" w:fill="FFFFFF"/>
          <w:lang w:val=""/>
        </w:rPr>
        <w:t xml:space="preserve">s also indicated that they would adhere to the </w:t>
      </w:r>
      <w:r w:rsidR="00210C86">
        <w:rPr>
          <w:rFonts w:asciiTheme="majorBidi" w:hAnsiTheme="majorBidi" w:cstheme="majorBidi"/>
          <w:color w:val="000000" w:themeColor="text1"/>
          <w:sz w:val="24"/>
          <w:szCs w:val="24"/>
          <w:shd w:val="clear" w:color="auto" w:fill="FFFFFF"/>
          <w:lang w:val=""/>
        </w:rPr>
        <w:t>medicine risk communication</w:t>
      </w:r>
      <w:r w:rsidR="00575A2E" w:rsidRPr="00575A2E">
        <w:rPr>
          <w:rFonts w:asciiTheme="majorBidi" w:hAnsiTheme="majorBidi" w:cstheme="majorBidi"/>
          <w:color w:val="000000" w:themeColor="text1"/>
          <w:sz w:val="24"/>
          <w:szCs w:val="24"/>
          <w:shd w:val="clear" w:color="auto" w:fill="FFFFFF"/>
          <w:lang w:val=""/>
        </w:rPr>
        <w:t xml:space="preserve"> only if collaboration with a specialist was possible</w:t>
      </w:r>
      <w:r w:rsidR="00575A2E" w:rsidRPr="00575A2E">
        <w:rPr>
          <w:rFonts w:asciiTheme="majorBidi" w:hAnsiTheme="majorBidi" w:cstheme="majorBidi"/>
          <w:color w:val="000000" w:themeColor="text1"/>
          <w:sz w:val="24"/>
          <w:szCs w:val="24"/>
          <w:shd w:val="clear" w:color="auto" w:fill="FFFFFF"/>
        </w:rPr>
        <w:t xml:space="preserve"> </w:t>
      </w:r>
      <w:r w:rsidRPr="00575A2E">
        <w:rPr>
          <w:rFonts w:asciiTheme="majorBidi" w:hAnsiTheme="majorBidi" w:cstheme="majorBidi"/>
          <w:color w:val="000000" w:themeColor="text1"/>
          <w:sz w:val="24"/>
          <w:szCs w:val="24"/>
        </w:rPr>
        <w:fldChar w:fldCharType="begin" w:fldLock="1"/>
      </w:r>
      <w:r w:rsidR="00D60465">
        <w:rPr>
          <w:rFonts w:asciiTheme="majorBidi" w:hAnsiTheme="majorBidi" w:cstheme="majorBidi"/>
          <w:color w:val="000000" w:themeColor="text1"/>
          <w:sz w:val="24"/>
          <w:szCs w:val="24"/>
        </w:rPr>
        <w:instrText>ADDIN CSL_CITATION {"citationItems":[{"id":"ITEM-1","itemData":{"DOI":"10.1016/j.jadohealth.2006.12.006","ISSN":"1054139X","abstract":"Purpose: The recent black box warning on antidepressants has drawn attention to controversies regarding the treatment of adolescent depression in primary care settings, but little is known about how providers decide to treat depressed youth and what resources are employed. Methods: We conducted focus groups with 35 providers and staff in nine community-based pediatric practices in rural and urban settings of western Washington State. Discussion topics included perceived barriers to the treatment of depression in youth, how providers addressed these barriers, and the impact of the recent Federal Drug Administration (FDA) black-box warning. Focus groups were audiotaped and professionally transcribed. Qualitative content analysis was conducted using Atlas ti software and differences in coding were resolved via discussion by three independent reviewers. Results: Based on analysis of interviews, a conceptual model was developed detailing factors influencing primary care providers' (PCP) decisions about depression treatment. The three key themes that influenced doctors' decisions about treating depression were lack of availability of mental health resources in the community, feeling responsible for helping based on long-standing relationships with patients and families, and patient and family beliefs and preferences regarding treatment. Most of the approaches to address barriers were not systemized and were physician dependent. Most providers expressed concern about recent antidepressant warnings, but many continued to treat and none had developed new strategies for closer monitoring of youth initiating treatment with antidepressants. Conclusion: The decision of when and how PCPs decide to treat adolescent depression is strongly influenced by PCP perceptions of their role in treatment, availability of other treatment resources, and family and patient preferences and resources. Few practices have developed changes in the approach to practice needed to meet FDA black-box recommendations regarding close monitoring of response to medications. © 2007 Society for Adolescent Medicine.","author":[{"dropping-particle":"","family":"Richardson","given":"Laura P.","non-dropping-particle":"","parse-names":false,"suffix":""},{"dropping-particle":"","family":"Lewis","given":"Charlotte W.","non-dropping-particle":"","parse-names":false,"suffix":""},{"dropping-particle":"","family":"Casey-Goldstein","given":"Mary","non-dropping-particle":"","parse-names":false,"suffix":""},{"dropping-particle":"","family":"McCauley","given":"Elizabeth","non-dropping-particle":"","parse-names":false,"suffix":""},{"dropping-particle":"","family":"Katon","given":"Wayne","non-dropping-particle":"","parse-names":false,"suffix":""}],"container-title":"Journal of Adolescent Health","id":"ITEM-1","issue":"5","issued":{"date-parts":[["2007"]]},"page":"433-439","title":"Pediatric Primary Care Providers and Adolescent Depression: A Qualitative Study of Barriers to Treatment and the Effect of the Black Box Warning","type":"article-journal","volume":"40"},"uris":["http://www.mendeley.com/documents/?uuid=623ca5ca-cd75-4a99-ad57-d70e6ee15b83"]}],"mendeley":{"formattedCitation":"&lt;sup&gt;&lt;sup&gt;61&lt;/sup&gt;&lt;/sup&gt;","plainTextFormattedCitation":"61","previouslyFormattedCitation":"&lt;sup&gt;&lt;sup&gt;61&lt;/sup&gt;&lt;/sup&gt;"},"properties":{"noteIndex":0},"schema":"https://github.com/citation-style-language/schema/raw/master/csl-citation.json"}</w:instrText>
      </w:r>
      <w:r w:rsidRPr="00575A2E">
        <w:rPr>
          <w:rFonts w:asciiTheme="majorBidi" w:hAnsiTheme="majorBidi" w:cstheme="majorBidi"/>
          <w:color w:val="000000" w:themeColor="text1"/>
          <w:sz w:val="24"/>
          <w:szCs w:val="24"/>
        </w:rPr>
        <w:fldChar w:fldCharType="separate"/>
      </w:r>
      <w:r w:rsidR="00D60465" w:rsidRPr="00D60465">
        <w:rPr>
          <w:rFonts w:asciiTheme="majorBidi" w:hAnsiTheme="majorBidi" w:cstheme="majorBidi"/>
          <w:noProof/>
          <w:color w:val="000000" w:themeColor="text1"/>
          <w:sz w:val="24"/>
          <w:szCs w:val="24"/>
          <w:vertAlign w:val="superscript"/>
        </w:rPr>
        <w:t>61</w:t>
      </w:r>
      <w:r w:rsidRPr="00575A2E">
        <w:rPr>
          <w:rFonts w:asciiTheme="majorBidi" w:hAnsiTheme="majorBidi" w:cstheme="majorBidi"/>
          <w:color w:val="000000" w:themeColor="text1"/>
          <w:sz w:val="24"/>
          <w:szCs w:val="24"/>
        </w:rPr>
        <w:fldChar w:fldCharType="end"/>
      </w:r>
      <w:r w:rsidRPr="00575A2E">
        <w:rPr>
          <w:rFonts w:asciiTheme="majorBidi" w:hAnsiTheme="majorBidi" w:cstheme="majorBidi"/>
          <w:color w:val="000000" w:themeColor="text1"/>
          <w:sz w:val="24"/>
          <w:szCs w:val="24"/>
        </w:rPr>
        <w:t>.</w:t>
      </w:r>
    </w:p>
    <w:p w14:paraId="0F0DBCBA" w14:textId="77777777" w:rsidR="0038798E" w:rsidRDefault="0038798E" w:rsidP="0038798E"/>
    <w:p w14:paraId="1D0DF6A7" w14:textId="77777777" w:rsidR="00575A2E" w:rsidRPr="008A639C" w:rsidRDefault="00575A2E" w:rsidP="0038798E"/>
    <w:p w14:paraId="3BBC184B" w14:textId="6FA3E5C6" w:rsidR="0038798E" w:rsidRPr="008A639C" w:rsidRDefault="007768C0" w:rsidP="0038798E">
      <w:pPr>
        <w:rPr>
          <w:b/>
          <w:bCs/>
        </w:rPr>
      </w:pPr>
      <w:r w:rsidRPr="008A639C">
        <w:rPr>
          <w:b/>
          <w:bCs/>
        </w:rPr>
        <w:t>3.</w:t>
      </w:r>
      <w:r>
        <w:rPr>
          <w:b/>
          <w:bCs/>
          <w:lang w:val="en-GB"/>
        </w:rPr>
        <w:t>3.11</w:t>
      </w:r>
      <w:r w:rsidRPr="008A639C">
        <w:rPr>
          <w:b/>
          <w:bCs/>
        </w:rPr>
        <w:t xml:space="preserve"> Beliefs about </w:t>
      </w:r>
      <w:r w:rsidR="00FF5860">
        <w:rPr>
          <w:b/>
          <w:bCs/>
        </w:rPr>
        <w:t>C</w:t>
      </w:r>
      <w:r w:rsidRPr="008A639C">
        <w:rPr>
          <w:b/>
          <w:bCs/>
        </w:rPr>
        <w:t>apabilities</w:t>
      </w:r>
    </w:p>
    <w:p w14:paraId="39FCD4DB" w14:textId="77777777" w:rsidR="0038798E" w:rsidRPr="008A639C" w:rsidRDefault="0038798E" w:rsidP="0038798E">
      <w:pPr>
        <w:rPr>
          <w:b/>
          <w:bCs/>
        </w:rPr>
      </w:pPr>
    </w:p>
    <w:p w14:paraId="337EA6B5" w14:textId="17507BF4" w:rsidR="0038798E" w:rsidRPr="008A639C" w:rsidRDefault="007768C0" w:rsidP="0038798E">
      <w:pPr>
        <w:jc w:val="both"/>
      </w:pPr>
      <w:r w:rsidRPr="008A639C">
        <w:rPr>
          <w:color w:val="000000"/>
          <w:shd w:val="clear" w:color="auto" w:fill="FFFFFF"/>
        </w:rPr>
        <w:t xml:space="preserve">Beliefs about the capabilities domain were represented by the perceived behaviour control in two studies. In one study, physicians felt the </w:t>
      </w:r>
      <w:r w:rsidR="00210C86">
        <w:rPr>
          <w:color w:val="000000"/>
          <w:shd w:val="clear" w:color="auto" w:fill="FFFFFF"/>
        </w:rPr>
        <w:t>medicine risk communication</w:t>
      </w:r>
      <w:r w:rsidRPr="008A639C">
        <w:rPr>
          <w:color w:val="000000"/>
          <w:shd w:val="clear" w:color="auto" w:fill="FFFFFF"/>
        </w:rPr>
        <w:t xml:space="preserve"> had affected their ability to treat patients</w:t>
      </w:r>
      <w:r w:rsidRPr="008A639C">
        <w:fldChar w:fldCharType="begin" w:fldLock="1"/>
      </w:r>
      <w:r w:rsidR="00D60465">
        <w:instrText>ADDIN CSL_CITATION {"citationItems":[{"id":"ITEM-1","itemData":{"author":[{"dropping-particle":"","family":"Richards, J. R., Weiss, S. J., Bretz, S. W., Schneir, A. B., Rinetti, D., &amp; Derlet","given":"R. W","non-dropping-particle":"","parse-names":false,"suffix":""}],"container-title":"The California journal of emergency medicine","id":"ITEM-1","issue":"1","issued":{"date-parts":[["2003"]]},"page":"3","title":"The effects of the FDA warning on the use of droperidol by US emergency physicians","type":"article-journal","volume":"4"},"uris":["http://www.mendeley.com/documents/?uuid=584b5bde-2a89-4b72-b8c0-37610d1c2e8d"]}],"mendeley":{"formattedCitation":"&lt;sup&gt;&lt;sup&gt;63&lt;/sup&gt;&lt;/sup&gt;","plainTextFormattedCitation":"63","previouslyFormattedCitation":"&lt;sup&gt;&lt;sup&gt;63&lt;/sup&gt;&lt;/sup&gt;"},"properties":{"noteIndex":0},"schema":"https://github.com/citation-style-language/schema/raw/master/csl-citation.json"}</w:instrText>
      </w:r>
      <w:r w:rsidRPr="008A639C">
        <w:fldChar w:fldCharType="separate"/>
      </w:r>
      <w:r w:rsidR="00D60465" w:rsidRPr="00D60465">
        <w:rPr>
          <w:noProof/>
          <w:vertAlign w:val="superscript"/>
        </w:rPr>
        <w:t>63</w:t>
      </w:r>
      <w:r w:rsidRPr="008A639C">
        <w:fldChar w:fldCharType="end"/>
      </w:r>
      <w:r w:rsidRPr="008A639C">
        <w:rPr>
          <w:color w:val="000000"/>
          <w:shd w:val="clear" w:color="auto" w:fill="FFFFFF"/>
        </w:rPr>
        <w:t>; whereas in another study, physicians feeling the need to prescribe something was reported as a barrier to implementing the recommendation</w:t>
      </w:r>
      <w:r w:rsidRPr="008A639C">
        <w:fldChar w:fldCharType="begin" w:fldLock="1"/>
      </w:r>
      <w:r w:rsidR="00D60465">
        <w:instrText>ADDIN CSL_CITATION {"citationItems":[{"id":"ITEM-1","itemData":{"DOI":"10.1016/j.acap.2009.07.002.PHYSICIAN","author":[{"dropping-particle":"","family":"Garbutt, Jane M., Randall Sterkel, Christina Banister, Carrie Walbert","given":"and Robert C. Strunk","non-dropping-particle":"","parse-names":false,"suffix":""}],"container-title":"Academic pediatrics","id":"ITEM-1","issue":"1","issued":{"date-parts":[["2010"]]},"page":"64-69","title":"Physician and parent response to the FDA advisory about use of over-the-counter cough and cold medications","type":"article-journal","volume":"10"},"uris":["http://www.mendeley.com/documents/?uuid=9885c66c-902f-4b8d-8119-214a4860a02a"]}],"mendeley":{"formattedCitation":"&lt;sup&gt;&lt;sup&gt;65&lt;/sup&gt;&lt;/sup&gt;","plainTextFormattedCitation":"65","previouslyFormattedCitation":"&lt;sup&gt;&lt;sup&gt;65&lt;/sup&gt;&lt;/sup&gt;"},"properties":{"noteIndex":0},"schema":"https://github.com/citation-style-language/schema/raw/master/csl-citation.json"}</w:instrText>
      </w:r>
      <w:r w:rsidRPr="008A639C">
        <w:fldChar w:fldCharType="separate"/>
      </w:r>
      <w:r w:rsidR="00D60465" w:rsidRPr="00D60465">
        <w:rPr>
          <w:noProof/>
          <w:vertAlign w:val="superscript"/>
        </w:rPr>
        <w:t>65</w:t>
      </w:r>
      <w:r w:rsidRPr="008A639C">
        <w:fldChar w:fldCharType="end"/>
      </w:r>
      <w:r w:rsidRPr="008A639C">
        <w:rPr>
          <w:color w:val="000000"/>
          <w:shd w:val="clear" w:color="auto" w:fill="FFFFFF"/>
        </w:rPr>
        <w:t>.</w:t>
      </w:r>
    </w:p>
    <w:p w14:paraId="1CCE3CBB" w14:textId="77777777" w:rsidR="0038798E" w:rsidRDefault="0038798E" w:rsidP="0038798E">
      <w:pPr>
        <w:rPr>
          <w:b/>
          <w:bCs/>
          <w:u w:val="single"/>
        </w:rPr>
      </w:pPr>
    </w:p>
    <w:p w14:paraId="247B5A98" w14:textId="77777777" w:rsidR="00D9452B" w:rsidRDefault="00D9452B" w:rsidP="0038798E">
      <w:pPr>
        <w:rPr>
          <w:b/>
          <w:bCs/>
          <w:u w:val="single"/>
        </w:rPr>
      </w:pPr>
    </w:p>
    <w:p w14:paraId="2B4F4499" w14:textId="77777777" w:rsidR="0038798E" w:rsidRPr="008A639C" w:rsidRDefault="0038798E" w:rsidP="0038798E">
      <w:pPr>
        <w:rPr>
          <w:b/>
          <w:bCs/>
          <w:u w:val="single"/>
        </w:rPr>
      </w:pPr>
    </w:p>
    <w:p w14:paraId="1B077115" w14:textId="77777777" w:rsidR="0038798E" w:rsidRPr="008A639C" w:rsidRDefault="007768C0" w:rsidP="0038798E">
      <w:pPr>
        <w:rPr>
          <w:b/>
          <w:bCs/>
        </w:rPr>
      </w:pPr>
      <w:r w:rsidRPr="008A639C">
        <w:rPr>
          <w:b/>
          <w:bCs/>
        </w:rPr>
        <w:t>4. Discussion</w:t>
      </w:r>
    </w:p>
    <w:p w14:paraId="54721BC2" w14:textId="77777777" w:rsidR="0038798E" w:rsidRDefault="0038798E" w:rsidP="0038798E">
      <w:pPr>
        <w:rPr>
          <w:b/>
          <w:bCs/>
        </w:rPr>
      </w:pPr>
    </w:p>
    <w:p w14:paraId="389FC8BB" w14:textId="77777777" w:rsidR="00F84B2A" w:rsidRDefault="00F84B2A" w:rsidP="0038798E">
      <w:pPr>
        <w:rPr>
          <w:b/>
          <w:bCs/>
        </w:rPr>
      </w:pPr>
    </w:p>
    <w:p w14:paraId="64E46CF2" w14:textId="7200C09C" w:rsidR="00F84B2A" w:rsidRPr="004A441E" w:rsidRDefault="007768C0" w:rsidP="00F84B2A">
      <w:pPr>
        <w:jc w:val="both"/>
        <w:rPr>
          <w:rFonts w:asciiTheme="majorBidi" w:hAnsiTheme="majorBidi" w:cstheme="majorBidi"/>
          <w:color w:val="000000" w:themeColor="text1"/>
          <w:lang w:val="en-GB"/>
        </w:rPr>
      </w:pPr>
      <w:r w:rsidRPr="004A441E">
        <w:rPr>
          <w:rFonts w:asciiTheme="majorBidi" w:hAnsiTheme="majorBidi" w:cstheme="majorBidi"/>
          <w:color w:val="000000" w:themeColor="text1"/>
          <w:lang w:val="en-GB"/>
        </w:rPr>
        <w:t xml:space="preserve">To the best of our knowledge, this is the first systematic review that categorises the factors affecting </w:t>
      </w:r>
      <w:proofErr w:type="spellStart"/>
      <w:r w:rsidRPr="004A441E">
        <w:rPr>
          <w:rFonts w:asciiTheme="majorBidi" w:hAnsiTheme="majorBidi" w:cstheme="majorBidi"/>
          <w:color w:val="000000" w:themeColor="text1"/>
          <w:lang w:val="en-GB"/>
        </w:rPr>
        <w:t>HCPs'</w:t>
      </w:r>
      <w:proofErr w:type="spellEnd"/>
      <w:r w:rsidRPr="004A441E">
        <w:rPr>
          <w:rFonts w:asciiTheme="majorBidi" w:hAnsiTheme="majorBidi" w:cstheme="majorBidi"/>
          <w:color w:val="000000" w:themeColor="text1"/>
          <w:lang w:val="en-GB"/>
        </w:rPr>
        <w:t xml:space="preserve"> response or lack of response to </w:t>
      </w:r>
      <w:r w:rsidR="00210C86">
        <w:rPr>
          <w:rFonts w:asciiTheme="majorBidi" w:hAnsiTheme="majorBidi" w:cstheme="majorBidi"/>
          <w:color w:val="000000" w:themeColor="text1"/>
          <w:lang w:val="en-GB"/>
        </w:rPr>
        <w:t>medicine risk communication</w:t>
      </w:r>
      <w:r w:rsidRPr="004A441E">
        <w:rPr>
          <w:rFonts w:asciiTheme="majorBidi" w:hAnsiTheme="majorBidi" w:cstheme="majorBidi"/>
          <w:color w:val="000000" w:themeColor="text1"/>
          <w:lang w:val="en-GB"/>
        </w:rPr>
        <w:t xml:space="preserve">s based on the TDF. </w:t>
      </w:r>
      <w:r w:rsidRPr="004A441E">
        <w:rPr>
          <w:rFonts w:asciiTheme="majorBidi" w:hAnsiTheme="majorBidi" w:cstheme="majorBidi"/>
          <w:color w:val="000000" w:themeColor="text1"/>
        </w:rPr>
        <w:t xml:space="preserve">Factors possibly affecting HCPs’ implementation of </w:t>
      </w:r>
      <w:r w:rsidR="00210C86">
        <w:rPr>
          <w:rFonts w:asciiTheme="majorBidi" w:hAnsiTheme="majorBidi" w:cstheme="majorBidi"/>
          <w:color w:val="000000" w:themeColor="text1"/>
        </w:rPr>
        <w:t>medicine risk communication</w:t>
      </w:r>
      <w:r w:rsidRPr="004A441E">
        <w:rPr>
          <w:rFonts w:asciiTheme="majorBidi" w:hAnsiTheme="majorBidi" w:cstheme="majorBidi"/>
          <w:color w:val="000000" w:themeColor="text1"/>
        </w:rPr>
        <w:t xml:space="preserve">s were related to </w:t>
      </w:r>
      <w:r w:rsidRPr="004A441E">
        <w:rPr>
          <w:rFonts w:asciiTheme="majorBidi" w:hAnsiTheme="majorBidi" w:cstheme="majorBidi"/>
          <w:color w:val="000000" w:themeColor="text1"/>
          <w:lang w:val="en-GB"/>
        </w:rPr>
        <w:t>eleven</w:t>
      </w:r>
      <w:r w:rsidRPr="004A441E">
        <w:rPr>
          <w:rFonts w:asciiTheme="majorBidi" w:hAnsiTheme="majorBidi" w:cstheme="majorBidi"/>
          <w:color w:val="000000" w:themeColor="text1"/>
        </w:rPr>
        <w:t xml:space="preserve"> domains</w:t>
      </w:r>
      <w:r w:rsidRPr="004A441E">
        <w:rPr>
          <w:rFonts w:asciiTheme="majorBidi" w:hAnsiTheme="majorBidi" w:cstheme="majorBidi"/>
          <w:color w:val="000000" w:themeColor="text1"/>
          <w:lang w:val="en-GB"/>
        </w:rPr>
        <w:t xml:space="preserve"> of the TDF</w:t>
      </w:r>
      <w:r w:rsidRPr="004A441E">
        <w:rPr>
          <w:rFonts w:asciiTheme="majorBidi" w:hAnsiTheme="majorBidi" w:cstheme="majorBidi"/>
          <w:color w:val="000000" w:themeColor="text1"/>
        </w:rPr>
        <w:t xml:space="preserve">. Most commonly, the included studies reported factors related to the </w:t>
      </w:r>
      <w:r w:rsidR="000469EA">
        <w:rPr>
          <w:rFonts w:asciiTheme="majorBidi" w:hAnsiTheme="majorBidi" w:cstheme="majorBidi"/>
          <w:color w:val="000000" w:themeColor="text1"/>
        </w:rPr>
        <w:t>“</w:t>
      </w:r>
      <w:r w:rsidR="00FF5860">
        <w:rPr>
          <w:rFonts w:asciiTheme="majorBidi" w:hAnsiTheme="majorBidi" w:cstheme="majorBidi"/>
          <w:color w:val="000000" w:themeColor="text1"/>
        </w:rPr>
        <w:t>K</w:t>
      </w:r>
      <w:r w:rsidRPr="004A441E">
        <w:rPr>
          <w:rFonts w:asciiTheme="majorBidi" w:hAnsiTheme="majorBidi" w:cstheme="majorBidi"/>
          <w:color w:val="000000" w:themeColor="text1"/>
        </w:rPr>
        <w:t>nowledge</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domain (n=23). This was followed by </w:t>
      </w:r>
      <w:r w:rsidR="000469EA">
        <w:rPr>
          <w:rFonts w:asciiTheme="majorBidi" w:hAnsiTheme="majorBidi" w:cstheme="majorBidi"/>
          <w:color w:val="000000" w:themeColor="text1"/>
        </w:rPr>
        <w:t>“</w:t>
      </w:r>
      <w:r w:rsidR="00FF5860">
        <w:rPr>
          <w:rFonts w:asciiTheme="majorBidi" w:hAnsiTheme="majorBidi" w:cstheme="majorBidi"/>
          <w:color w:val="000000" w:themeColor="text1"/>
        </w:rPr>
        <w:t>B</w:t>
      </w:r>
      <w:r w:rsidRPr="004A441E">
        <w:rPr>
          <w:rFonts w:asciiTheme="majorBidi" w:hAnsiTheme="majorBidi" w:cstheme="majorBidi"/>
          <w:color w:val="000000" w:themeColor="text1"/>
        </w:rPr>
        <w:t xml:space="preserve">eliefs about </w:t>
      </w:r>
      <w:r w:rsidR="00FF5860">
        <w:rPr>
          <w:rFonts w:asciiTheme="majorBidi" w:hAnsiTheme="majorBidi" w:cstheme="majorBidi"/>
          <w:color w:val="000000" w:themeColor="text1"/>
        </w:rPr>
        <w:t>C</w:t>
      </w:r>
      <w:r w:rsidRPr="004A441E">
        <w:rPr>
          <w:rFonts w:asciiTheme="majorBidi" w:hAnsiTheme="majorBidi" w:cstheme="majorBidi"/>
          <w:color w:val="000000" w:themeColor="text1"/>
        </w:rPr>
        <w:t>onsequences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(n=13), </w:t>
      </w:r>
      <w:r w:rsidR="000469EA">
        <w:rPr>
          <w:rFonts w:asciiTheme="majorBidi" w:hAnsiTheme="majorBidi" w:cstheme="majorBidi"/>
          <w:color w:val="000000" w:themeColor="text1"/>
        </w:rPr>
        <w:t>“</w:t>
      </w:r>
      <w:r w:rsidR="00FF5860">
        <w:rPr>
          <w:rFonts w:asciiTheme="majorBidi" w:hAnsiTheme="majorBidi" w:cstheme="majorBidi"/>
          <w:color w:val="000000" w:themeColor="text1"/>
        </w:rPr>
        <w:t>M</w:t>
      </w:r>
      <w:r w:rsidRPr="004A441E">
        <w:rPr>
          <w:rFonts w:asciiTheme="majorBidi" w:hAnsiTheme="majorBidi" w:cstheme="majorBidi"/>
          <w:color w:val="000000" w:themeColor="text1"/>
        </w:rPr>
        <w:t xml:space="preserve">emory, </w:t>
      </w:r>
      <w:r w:rsidR="00FF5860">
        <w:rPr>
          <w:rFonts w:asciiTheme="majorBidi" w:hAnsiTheme="majorBidi" w:cstheme="majorBidi"/>
          <w:color w:val="000000" w:themeColor="text1"/>
        </w:rPr>
        <w:t>A</w:t>
      </w:r>
      <w:r w:rsidRPr="004A441E">
        <w:rPr>
          <w:rFonts w:asciiTheme="majorBidi" w:hAnsiTheme="majorBidi" w:cstheme="majorBidi"/>
          <w:color w:val="000000" w:themeColor="text1"/>
        </w:rPr>
        <w:t>ttention</w:t>
      </w:r>
      <w:r w:rsidR="00FF5860">
        <w:rPr>
          <w:rFonts w:asciiTheme="majorBidi" w:hAnsiTheme="majorBidi" w:cstheme="majorBidi"/>
          <w:color w:val="000000" w:themeColor="text1"/>
        </w:rPr>
        <w:t xml:space="preserve"> and </w:t>
      </w:r>
      <w:r w:rsidRPr="004A441E">
        <w:rPr>
          <w:rFonts w:asciiTheme="majorBidi" w:hAnsiTheme="majorBidi" w:cstheme="majorBidi"/>
          <w:color w:val="000000" w:themeColor="text1"/>
        </w:rPr>
        <w:t>decision process</w:t>
      </w:r>
      <w:r w:rsidR="000469EA">
        <w:rPr>
          <w:rFonts w:asciiTheme="majorBidi" w:hAnsiTheme="majorBidi" w:cstheme="majorBidi"/>
          <w:color w:val="000000" w:themeColor="text1"/>
        </w:rPr>
        <w:t>es”</w:t>
      </w:r>
      <w:r w:rsidRPr="004A441E">
        <w:rPr>
          <w:rFonts w:asciiTheme="majorBidi" w:hAnsiTheme="majorBidi" w:cstheme="majorBidi"/>
          <w:color w:val="000000" w:themeColor="text1"/>
        </w:rPr>
        <w:t xml:space="preserve"> (n=12) and </w:t>
      </w:r>
      <w:r w:rsidR="000469EA">
        <w:rPr>
          <w:rFonts w:asciiTheme="majorBidi" w:hAnsiTheme="majorBidi" w:cstheme="majorBidi"/>
          <w:color w:val="000000" w:themeColor="text1"/>
        </w:rPr>
        <w:t>“</w:t>
      </w:r>
      <w:r w:rsidR="00FF5860">
        <w:rPr>
          <w:rFonts w:asciiTheme="majorBidi" w:hAnsiTheme="majorBidi" w:cstheme="majorBidi"/>
          <w:color w:val="000000" w:themeColor="text1"/>
        </w:rPr>
        <w:t>E</w:t>
      </w:r>
      <w:r w:rsidRPr="004A441E">
        <w:rPr>
          <w:rFonts w:asciiTheme="majorBidi" w:hAnsiTheme="majorBidi" w:cstheme="majorBidi"/>
          <w:color w:val="000000" w:themeColor="text1"/>
        </w:rPr>
        <w:t xml:space="preserve">nvironmental </w:t>
      </w:r>
      <w:r w:rsidR="00FF5860">
        <w:rPr>
          <w:rFonts w:asciiTheme="majorBidi" w:hAnsiTheme="majorBidi" w:cstheme="majorBidi"/>
          <w:color w:val="000000" w:themeColor="text1"/>
        </w:rPr>
        <w:t>C</w:t>
      </w:r>
      <w:r w:rsidRPr="004A441E">
        <w:rPr>
          <w:rFonts w:asciiTheme="majorBidi" w:hAnsiTheme="majorBidi" w:cstheme="majorBidi"/>
          <w:color w:val="000000" w:themeColor="text1"/>
        </w:rPr>
        <w:t>ontext</w:t>
      </w:r>
      <w:r w:rsidR="00FF5860">
        <w:rPr>
          <w:rFonts w:asciiTheme="majorBidi" w:hAnsiTheme="majorBidi" w:cstheme="majorBidi"/>
          <w:color w:val="000000" w:themeColor="text1"/>
        </w:rPr>
        <w:t xml:space="preserve"> and </w:t>
      </w:r>
      <w:r w:rsidR="00FF5860" w:rsidRPr="00FF5860">
        <w:rPr>
          <w:rFonts w:asciiTheme="majorBidi" w:hAnsiTheme="majorBidi" w:cstheme="majorBidi"/>
          <w:color w:val="000000" w:themeColor="text1"/>
        </w:rPr>
        <w:t>Resources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(n=12). A total of seven studies reported factors related to </w:t>
      </w:r>
      <w:r w:rsidR="000469EA">
        <w:rPr>
          <w:rFonts w:asciiTheme="majorBidi" w:hAnsiTheme="majorBidi" w:cstheme="majorBidi"/>
          <w:color w:val="000000" w:themeColor="text1"/>
        </w:rPr>
        <w:t>“</w:t>
      </w:r>
      <w:r w:rsidR="00FF5860">
        <w:rPr>
          <w:rFonts w:asciiTheme="majorBidi" w:hAnsiTheme="majorBidi" w:cstheme="majorBidi"/>
          <w:color w:val="000000" w:themeColor="text1"/>
        </w:rPr>
        <w:t>S</w:t>
      </w:r>
      <w:r w:rsidRPr="004A441E">
        <w:rPr>
          <w:rFonts w:asciiTheme="majorBidi" w:hAnsiTheme="majorBidi" w:cstheme="majorBidi"/>
          <w:color w:val="000000" w:themeColor="text1"/>
        </w:rPr>
        <w:t xml:space="preserve">ocial </w:t>
      </w:r>
      <w:r w:rsidR="00FF5860">
        <w:rPr>
          <w:rFonts w:asciiTheme="majorBidi" w:hAnsiTheme="majorBidi" w:cstheme="majorBidi"/>
          <w:color w:val="000000" w:themeColor="text1"/>
        </w:rPr>
        <w:t>I</w:t>
      </w:r>
      <w:r w:rsidRPr="004A441E">
        <w:rPr>
          <w:rFonts w:asciiTheme="majorBidi" w:hAnsiTheme="majorBidi" w:cstheme="majorBidi"/>
          <w:color w:val="000000" w:themeColor="text1"/>
        </w:rPr>
        <w:t>nfluences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six studies reported factors related to </w:t>
      </w:r>
      <w:r w:rsidR="000469EA">
        <w:rPr>
          <w:rFonts w:asciiTheme="majorBidi" w:hAnsiTheme="majorBidi" w:cstheme="majorBidi"/>
          <w:color w:val="000000" w:themeColor="text1"/>
        </w:rPr>
        <w:t>“</w:t>
      </w:r>
      <w:r w:rsidR="00FF5860">
        <w:rPr>
          <w:rFonts w:asciiTheme="majorBidi" w:hAnsiTheme="majorBidi" w:cstheme="majorBidi"/>
          <w:color w:val="000000" w:themeColor="text1"/>
        </w:rPr>
        <w:t>G</w:t>
      </w:r>
      <w:r w:rsidRPr="004A441E">
        <w:rPr>
          <w:rFonts w:asciiTheme="majorBidi" w:hAnsiTheme="majorBidi" w:cstheme="majorBidi"/>
          <w:color w:val="000000" w:themeColor="text1"/>
        </w:rPr>
        <w:t>oals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and four studies reported factors related to </w:t>
      </w:r>
      <w:r w:rsidR="000469EA">
        <w:rPr>
          <w:rFonts w:asciiTheme="majorBidi" w:hAnsiTheme="majorBidi" w:cstheme="majorBidi"/>
          <w:color w:val="000000" w:themeColor="text1"/>
        </w:rPr>
        <w:t>“</w:t>
      </w:r>
      <w:r w:rsidR="00FF5860">
        <w:rPr>
          <w:rFonts w:asciiTheme="majorBidi" w:hAnsiTheme="majorBidi" w:cstheme="majorBidi"/>
          <w:color w:val="000000" w:themeColor="text1"/>
        </w:rPr>
        <w:t>S</w:t>
      </w:r>
      <w:r w:rsidRPr="004A441E">
        <w:rPr>
          <w:rFonts w:asciiTheme="majorBidi" w:hAnsiTheme="majorBidi" w:cstheme="majorBidi"/>
          <w:color w:val="000000" w:themeColor="text1"/>
        </w:rPr>
        <w:t>ocial/</w:t>
      </w:r>
      <w:r w:rsidR="00FF5860">
        <w:rPr>
          <w:rFonts w:asciiTheme="majorBidi" w:hAnsiTheme="majorBidi" w:cstheme="majorBidi"/>
          <w:color w:val="000000" w:themeColor="text1"/>
        </w:rPr>
        <w:t>P</w:t>
      </w:r>
      <w:r w:rsidRPr="004A441E">
        <w:rPr>
          <w:rFonts w:asciiTheme="majorBidi" w:hAnsiTheme="majorBidi" w:cstheme="majorBidi"/>
          <w:color w:val="000000" w:themeColor="text1"/>
        </w:rPr>
        <w:t xml:space="preserve">rofessional </w:t>
      </w:r>
      <w:r w:rsidR="00FF5860">
        <w:rPr>
          <w:rFonts w:asciiTheme="majorBidi" w:hAnsiTheme="majorBidi" w:cstheme="majorBidi"/>
          <w:color w:val="000000" w:themeColor="text1"/>
        </w:rPr>
        <w:t>R</w:t>
      </w:r>
      <w:r w:rsidRPr="004A441E">
        <w:rPr>
          <w:rFonts w:asciiTheme="majorBidi" w:hAnsiTheme="majorBidi" w:cstheme="majorBidi"/>
          <w:color w:val="000000" w:themeColor="text1"/>
        </w:rPr>
        <w:t>ole</w:t>
      </w:r>
      <w:r w:rsidR="00D90134">
        <w:rPr>
          <w:rFonts w:asciiTheme="majorBidi" w:hAnsiTheme="majorBidi" w:cstheme="majorBidi"/>
          <w:color w:val="000000" w:themeColor="text1"/>
        </w:rPr>
        <w:t xml:space="preserve"> and </w:t>
      </w:r>
      <w:r w:rsidR="00D90134" w:rsidRPr="00D90134">
        <w:rPr>
          <w:rFonts w:asciiTheme="majorBidi" w:hAnsiTheme="majorBidi" w:cstheme="majorBidi"/>
          <w:color w:val="000000" w:themeColor="text1"/>
        </w:rPr>
        <w:t>Identity</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Four domains were underrepresented</w:t>
      </w:r>
      <w:r w:rsidRPr="004A441E">
        <w:rPr>
          <w:rFonts w:asciiTheme="majorBidi" w:hAnsiTheme="majorBidi" w:cstheme="majorBidi"/>
          <w:color w:val="000000" w:themeColor="text1"/>
          <w:lang w:val="en-GB"/>
        </w:rPr>
        <w:t>, which included</w:t>
      </w:r>
      <w:r w:rsidRPr="004A441E">
        <w:rPr>
          <w:rFonts w:asciiTheme="majorBidi" w:hAnsiTheme="majorBidi" w:cstheme="majorBidi"/>
          <w:color w:val="000000" w:themeColor="text1"/>
        </w:rPr>
        <w:t xml:space="preserve"> </w:t>
      </w:r>
      <w:r w:rsidR="000469EA">
        <w:rPr>
          <w:rFonts w:asciiTheme="majorBidi" w:hAnsiTheme="majorBidi" w:cstheme="majorBidi"/>
          <w:color w:val="000000" w:themeColor="text1"/>
        </w:rPr>
        <w:t>“</w:t>
      </w:r>
      <w:r w:rsidR="00D90134">
        <w:rPr>
          <w:rFonts w:asciiTheme="majorBidi" w:hAnsiTheme="majorBidi" w:cstheme="majorBidi"/>
          <w:color w:val="000000" w:themeColor="text1"/>
        </w:rPr>
        <w:t>E</w:t>
      </w:r>
      <w:r w:rsidRPr="004A441E">
        <w:rPr>
          <w:rFonts w:asciiTheme="majorBidi" w:hAnsiTheme="majorBidi" w:cstheme="majorBidi"/>
          <w:color w:val="000000" w:themeColor="text1"/>
        </w:rPr>
        <w:t>motion</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w:t>
      </w:r>
      <w:r w:rsidR="000469EA">
        <w:rPr>
          <w:rFonts w:asciiTheme="majorBidi" w:hAnsiTheme="majorBidi" w:cstheme="majorBidi"/>
          <w:color w:val="000000" w:themeColor="text1"/>
        </w:rPr>
        <w:t>“</w:t>
      </w:r>
      <w:r w:rsidR="00D90134">
        <w:rPr>
          <w:rFonts w:asciiTheme="majorBidi" w:hAnsiTheme="majorBidi" w:cstheme="majorBidi"/>
          <w:color w:val="000000" w:themeColor="text1"/>
        </w:rPr>
        <w:t>B</w:t>
      </w:r>
      <w:r w:rsidRPr="004A441E">
        <w:rPr>
          <w:rFonts w:asciiTheme="majorBidi" w:hAnsiTheme="majorBidi" w:cstheme="majorBidi"/>
          <w:color w:val="000000" w:themeColor="text1"/>
        </w:rPr>
        <w:t xml:space="preserve">eliefs about </w:t>
      </w:r>
      <w:r w:rsidR="00D90134">
        <w:rPr>
          <w:rFonts w:asciiTheme="majorBidi" w:hAnsiTheme="majorBidi" w:cstheme="majorBidi"/>
          <w:color w:val="000000" w:themeColor="text1"/>
        </w:rPr>
        <w:t>C</w:t>
      </w:r>
      <w:r w:rsidRPr="004A441E">
        <w:rPr>
          <w:rFonts w:asciiTheme="majorBidi" w:hAnsiTheme="majorBidi" w:cstheme="majorBidi"/>
          <w:color w:val="000000" w:themeColor="text1"/>
        </w:rPr>
        <w:t>apabilities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w:t>
      </w:r>
      <w:r w:rsidR="000469EA">
        <w:rPr>
          <w:rFonts w:asciiTheme="majorBidi" w:hAnsiTheme="majorBidi" w:cstheme="majorBidi"/>
          <w:color w:val="000000" w:themeColor="text1"/>
        </w:rPr>
        <w:t>“</w:t>
      </w:r>
      <w:r w:rsidR="00D90134">
        <w:rPr>
          <w:rFonts w:asciiTheme="majorBidi" w:hAnsiTheme="majorBidi" w:cstheme="majorBidi"/>
          <w:color w:val="000000" w:themeColor="text1"/>
        </w:rPr>
        <w:t>B</w:t>
      </w:r>
      <w:r w:rsidRPr="004A441E">
        <w:rPr>
          <w:rFonts w:asciiTheme="majorBidi" w:hAnsiTheme="majorBidi" w:cstheme="majorBidi"/>
          <w:color w:val="000000" w:themeColor="text1"/>
        </w:rPr>
        <w:t xml:space="preserve">ehavioural </w:t>
      </w:r>
      <w:r w:rsidR="00D90134">
        <w:rPr>
          <w:rFonts w:asciiTheme="majorBidi" w:hAnsiTheme="majorBidi" w:cstheme="majorBidi"/>
          <w:color w:val="000000" w:themeColor="text1"/>
        </w:rPr>
        <w:t>R</w:t>
      </w:r>
      <w:r w:rsidRPr="004A441E">
        <w:rPr>
          <w:rFonts w:asciiTheme="majorBidi" w:hAnsiTheme="majorBidi" w:cstheme="majorBidi"/>
          <w:color w:val="000000" w:themeColor="text1"/>
        </w:rPr>
        <w:t>egulation</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and </w:t>
      </w:r>
      <w:r w:rsidR="000469EA">
        <w:rPr>
          <w:rFonts w:asciiTheme="majorBidi" w:hAnsiTheme="majorBidi" w:cstheme="majorBidi"/>
          <w:color w:val="000000" w:themeColor="text1"/>
        </w:rPr>
        <w:t>“</w:t>
      </w:r>
      <w:r w:rsidR="00D90134">
        <w:rPr>
          <w:rFonts w:asciiTheme="majorBidi" w:hAnsiTheme="majorBidi" w:cstheme="majorBidi"/>
          <w:color w:val="000000" w:themeColor="text1"/>
        </w:rPr>
        <w:t>R</w:t>
      </w:r>
      <w:r w:rsidRPr="004A441E">
        <w:rPr>
          <w:rFonts w:asciiTheme="majorBidi" w:hAnsiTheme="majorBidi" w:cstheme="majorBidi"/>
          <w:color w:val="000000" w:themeColor="text1"/>
        </w:rPr>
        <w:t>einforcement</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In </w:t>
      </w:r>
      <w:r w:rsidRPr="004A441E">
        <w:rPr>
          <w:rFonts w:asciiTheme="majorBidi" w:hAnsiTheme="majorBidi" w:cstheme="majorBidi"/>
          <w:color w:val="000000" w:themeColor="text1"/>
          <w:lang w:val="en-GB"/>
        </w:rPr>
        <w:t>addition</w:t>
      </w:r>
      <w:r w:rsidRPr="004A441E">
        <w:rPr>
          <w:rFonts w:asciiTheme="majorBidi" w:hAnsiTheme="majorBidi" w:cstheme="majorBidi"/>
          <w:color w:val="000000" w:themeColor="text1"/>
        </w:rPr>
        <w:t xml:space="preserve">, none of the identified factors </w:t>
      </w:r>
      <w:r w:rsidRPr="004A441E">
        <w:rPr>
          <w:rFonts w:asciiTheme="majorBidi" w:hAnsiTheme="majorBidi" w:cstheme="majorBidi"/>
          <w:color w:val="000000" w:themeColor="text1"/>
          <w:lang w:val="en-GB"/>
        </w:rPr>
        <w:t>were</w:t>
      </w:r>
      <w:r w:rsidRPr="004A441E">
        <w:rPr>
          <w:rFonts w:asciiTheme="majorBidi" w:hAnsiTheme="majorBidi" w:cstheme="majorBidi"/>
          <w:color w:val="000000" w:themeColor="text1"/>
        </w:rPr>
        <w:t xml:space="preserve"> related to </w:t>
      </w:r>
      <w:r w:rsidR="000469EA">
        <w:rPr>
          <w:rFonts w:asciiTheme="majorBidi" w:hAnsiTheme="majorBidi" w:cstheme="majorBidi"/>
          <w:color w:val="000000" w:themeColor="text1"/>
        </w:rPr>
        <w:t>“</w:t>
      </w:r>
      <w:r w:rsidR="00D90134">
        <w:rPr>
          <w:rFonts w:asciiTheme="majorBidi" w:hAnsiTheme="majorBidi" w:cstheme="majorBidi"/>
          <w:color w:val="000000" w:themeColor="text1"/>
        </w:rPr>
        <w:t>S</w:t>
      </w:r>
      <w:r w:rsidRPr="004A441E">
        <w:rPr>
          <w:rFonts w:asciiTheme="majorBidi" w:hAnsiTheme="majorBidi" w:cstheme="majorBidi"/>
          <w:color w:val="000000" w:themeColor="text1"/>
        </w:rPr>
        <w:t>kills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w:t>
      </w:r>
      <w:r w:rsidR="000469EA">
        <w:rPr>
          <w:rFonts w:asciiTheme="majorBidi" w:hAnsiTheme="majorBidi" w:cstheme="majorBidi"/>
          <w:color w:val="000000" w:themeColor="text1"/>
        </w:rPr>
        <w:t>“</w:t>
      </w:r>
      <w:r w:rsidR="00D90134">
        <w:rPr>
          <w:rFonts w:asciiTheme="majorBidi" w:hAnsiTheme="majorBidi" w:cstheme="majorBidi"/>
          <w:color w:val="000000" w:themeColor="text1"/>
        </w:rPr>
        <w:t>O</w:t>
      </w:r>
      <w:r w:rsidRPr="004A441E">
        <w:rPr>
          <w:rFonts w:asciiTheme="majorBidi" w:hAnsiTheme="majorBidi" w:cstheme="majorBidi"/>
          <w:color w:val="000000" w:themeColor="text1"/>
        </w:rPr>
        <w:t>ptimism</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 xml:space="preserve"> or </w:t>
      </w:r>
      <w:r w:rsidR="000469EA">
        <w:rPr>
          <w:rFonts w:asciiTheme="majorBidi" w:hAnsiTheme="majorBidi" w:cstheme="majorBidi"/>
          <w:color w:val="000000" w:themeColor="text1"/>
        </w:rPr>
        <w:t>“</w:t>
      </w:r>
      <w:r w:rsidR="00D90134">
        <w:rPr>
          <w:rFonts w:asciiTheme="majorBidi" w:hAnsiTheme="majorBidi" w:cstheme="majorBidi"/>
          <w:color w:val="000000" w:themeColor="text1"/>
        </w:rPr>
        <w:t>I</w:t>
      </w:r>
      <w:r w:rsidRPr="004A441E">
        <w:rPr>
          <w:rFonts w:asciiTheme="majorBidi" w:hAnsiTheme="majorBidi" w:cstheme="majorBidi"/>
          <w:color w:val="000000" w:themeColor="text1"/>
        </w:rPr>
        <w:t>ntention</w:t>
      </w:r>
      <w:r w:rsidR="00D90134">
        <w:rPr>
          <w:rFonts w:asciiTheme="majorBidi" w:hAnsiTheme="majorBidi" w:cstheme="majorBidi"/>
          <w:color w:val="000000" w:themeColor="text1"/>
        </w:rPr>
        <w:t>s</w:t>
      </w:r>
      <w:r w:rsidR="000469EA">
        <w:rPr>
          <w:rFonts w:asciiTheme="majorBidi" w:hAnsiTheme="majorBidi" w:cstheme="majorBidi"/>
          <w:color w:val="000000" w:themeColor="text1"/>
        </w:rPr>
        <w:t>”</w:t>
      </w:r>
      <w:r w:rsidRPr="004A441E">
        <w:rPr>
          <w:rFonts w:asciiTheme="majorBidi" w:hAnsiTheme="majorBidi" w:cstheme="majorBidi"/>
          <w:color w:val="000000" w:themeColor="text1"/>
        </w:rPr>
        <w:t>.</w:t>
      </w:r>
    </w:p>
    <w:p w14:paraId="2A3476E7" w14:textId="77777777" w:rsidR="00F84B2A" w:rsidRPr="004A441E" w:rsidRDefault="00F84B2A" w:rsidP="00F84B2A">
      <w:pPr>
        <w:rPr>
          <w:rFonts w:asciiTheme="majorBidi" w:hAnsiTheme="majorBidi" w:cstheme="majorBidi"/>
          <w:color w:val="000000" w:themeColor="text1"/>
        </w:rPr>
      </w:pPr>
    </w:p>
    <w:p w14:paraId="6C3069E0" w14:textId="0E7190DB" w:rsidR="00F84B2A" w:rsidRPr="00334BCA" w:rsidRDefault="007768C0" w:rsidP="00D90134">
      <w:pPr>
        <w:pStyle w:val="NormalWeb"/>
        <w:jc w:val="both"/>
        <w:rPr>
          <w:rFonts w:asciiTheme="majorBidi" w:hAnsiTheme="majorBidi" w:cstheme="majorBidi"/>
          <w:color w:val="000000" w:themeColor="text1"/>
        </w:rPr>
      </w:pPr>
      <w:r w:rsidRPr="00334BCA">
        <w:rPr>
          <w:rFonts w:asciiTheme="majorBidi" w:hAnsiTheme="majorBidi" w:cstheme="majorBidi"/>
          <w:color w:val="000000" w:themeColor="text1"/>
        </w:rPr>
        <w:t xml:space="preserve">It is not surprising that </w:t>
      </w:r>
      <w:r w:rsidR="00D90134">
        <w:rPr>
          <w:rFonts w:asciiTheme="majorBidi" w:hAnsiTheme="majorBidi" w:cstheme="majorBidi"/>
          <w:color w:val="000000" w:themeColor="text1"/>
        </w:rPr>
        <w:t>“K</w:t>
      </w:r>
      <w:r w:rsidRPr="00334BCA">
        <w:rPr>
          <w:rFonts w:asciiTheme="majorBidi" w:hAnsiTheme="majorBidi" w:cstheme="majorBidi"/>
          <w:color w:val="000000" w:themeColor="text1"/>
        </w:rPr>
        <w:t>nowledge</w:t>
      </w:r>
      <w:r w:rsidR="00D90134">
        <w:rPr>
          <w:rFonts w:asciiTheme="majorBidi" w:hAnsiTheme="majorBidi" w:cstheme="majorBidi"/>
          <w:color w:val="000000" w:themeColor="text1"/>
        </w:rPr>
        <w:t>”</w:t>
      </w:r>
      <w:r w:rsidRPr="00334BCA">
        <w:rPr>
          <w:rFonts w:asciiTheme="majorBidi" w:hAnsiTheme="majorBidi" w:cstheme="majorBidi"/>
          <w:color w:val="000000" w:themeColor="text1"/>
        </w:rPr>
        <w:t xml:space="preserve"> was the most identified domain. </w:t>
      </w:r>
      <w:r w:rsidRPr="00334BCA">
        <w:rPr>
          <w:rFonts w:asciiTheme="majorBidi" w:hAnsiTheme="majorBidi" w:cstheme="majorBidi"/>
          <w:color w:val="000000" w:themeColor="text1"/>
          <w:shd w:val="clear" w:color="auto" w:fill="FFFFFF"/>
        </w:rPr>
        <w:t xml:space="preserve">This is because changing behaviour would be challenging without at least being warned about the </w:t>
      </w:r>
      <w:r w:rsidR="00210C86">
        <w:rPr>
          <w:rFonts w:asciiTheme="majorBidi" w:hAnsiTheme="majorBidi" w:cstheme="majorBidi"/>
          <w:color w:val="000000" w:themeColor="text1"/>
          <w:shd w:val="clear" w:color="auto" w:fill="FFFFFF"/>
        </w:rPr>
        <w:t>medicine risk communication</w:t>
      </w:r>
      <w:r w:rsidRPr="00334BCA">
        <w:rPr>
          <w:rFonts w:asciiTheme="majorBidi" w:hAnsiTheme="majorBidi" w:cstheme="majorBidi"/>
          <w:color w:val="000000" w:themeColor="text1"/>
          <w:shd w:val="clear" w:color="auto" w:fill="FFFFFF"/>
        </w:rPr>
        <w:t xml:space="preserve"> and having a proper understanding of its recommendations </w:t>
      </w:r>
      <w:r w:rsidRPr="00334BCA">
        <w:rPr>
          <w:rFonts w:asciiTheme="majorBidi" w:hAnsiTheme="majorBidi" w:cstheme="majorBidi"/>
          <w:color w:val="000000" w:themeColor="text1"/>
          <w:shd w:val="clear" w:color="auto" w:fill="FFFFFF"/>
        </w:rPr>
        <w:fldChar w:fldCharType="begin" w:fldLock="1"/>
      </w:r>
      <w:r w:rsidR="00D60465">
        <w:rPr>
          <w:rFonts w:asciiTheme="majorBidi" w:hAnsiTheme="majorBidi" w:cstheme="majorBidi"/>
          <w:color w:val="000000" w:themeColor="text1"/>
          <w:shd w:val="clear" w:color="auto" w:fill="FFFFFF"/>
        </w:rPr>
        <w:instrText>ADDIN CSL_CITATION {"citationItems":[{"id":"ITEM-1","itemData":{"DOI":"10.1111/bcp.14222","ISSN":"1365-2125","author":[{"dropping-particle":"","family":"Arlett","given":"Peter","non-dropping-particle":"","parse-names":false,"suffix":""}],"container-title":"British journal of clinical pharmacology","edition":"2020/02/16","id":"ITEM-1","issue":"4","issued":{"date-parts":[["2020","4"]]},"language":"eng","page":"635-636","publisher":"John Wiley and Sons Inc.","title":"Measuring the impact of risk communications: Robust analytical approaches are key","type":"article-journal","volume":"86"},"uris":["http://www.mendeley.com/documents/?uuid=90b6712a-a239-4e6e-9ec2-a18775be3f87"]}],"mendeley":{"formattedCitation":"&lt;sup&gt;&lt;sup&gt;14&lt;/sup&gt;&lt;/sup&gt;","plainTextFormattedCitation":"14","previouslyFormattedCitation":"&lt;sup&gt;&lt;sup&gt;14&lt;/sup&gt;&lt;/sup&gt;"},"properties":{"noteIndex":0},"schema":"https://github.com/citation-style-language/schema/raw/master/csl-citation.json"}</w:instrText>
      </w:r>
      <w:r w:rsidRPr="00334BCA">
        <w:rPr>
          <w:rFonts w:asciiTheme="majorBidi" w:hAnsiTheme="majorBidi" w:cstheme="majorBidi"/>
          <w:color w:val="000000" w:themeColor="text1"/>
          <w:shd w:val="clear" w:color="auto" w:fill="FFFFFF"/>
        </w:rPr>
        <w:fldChar w:fldCharType="separate"/>
      </w:r>
      <w:r w:rsidR="00D60465" w:rsidRPr="00D60465">
        <w:rPr>
          <w:rFonts w:asciiTheme="majorBidi" w:hAnsiTheme="majorBidi" w:cstheme="majorBidi"/>
          <w:noProof/>
          <w:color w:val="000000" w:themeColor="text1"/>
          <w:shd w:val="clear" w:color="auto" w:fill="FFFFFF"/>
          <w:vertAlign w:val="superscript"/>
        </w:rPr>
        <w:t>14</w:t>
      </w:r>
      <w:r w:rsidRPr="00334BCA">
        <w:rPr>
          <w:rFonts w:asciiTheme="majorBidi" w:hAnsiTheme="majorBidi" w:cstheme="majorBidi"/>
          <w:color w:val="000000" w:themeColor="text1"/>
          <w:shd w:val="clear" w:color="auto" w:fill="FFFFFF"/>
        </w:rPr>
        <w:fldChar w:fldCharType="end"/>
      </w:r>
      <w:r w:rsidRPr="00334BCA">
        <w:rPr>
          <w:rFonts w:asciiTheme="majorBidi" w:hAnsiTheme="majorBidi" w:cstheme="majorBidi"/>
          <w:color w:val="000000" w:themeColor="text1"/>
          <w:shd w:val="clear" w:color="auto" w:fill="FFFFFF"/>
        </w:rPr>
        <w:t xml:space="preserve">.  </w:t>
      </w:r>
      <w:r w:rsidRPr="00334BCA">
        <w:rPr>
          <w:rFonts w:asciiTheme="majorBidi" w:hAnsiTheme="majorBidi" w:cstheme="majorBidi"/>
          <w:color w:val="000000" w:themeColor="text1"/>
        </w:rPr>
        <w:t xml:space="preserve">Two previous studies utilised interventions to increase the awareness of the dissemination of </w:t>
      </w:r>
      <w:r w:rsidR="00210C86">
        <w:rPr>
          <w:rFonts w:asciiTheme="majorBidi" w:hAnsiTheme="majorBidi" w:cstheme="majorBidi"/>
          <w:color w:val="000000" w:themeColor="text1"/>
        </w:rPr>
        <w:t>medicines</w:t>
      </w:r>
      <w:r w:rsidRPr="00334BCA">
        <w:rPr>
          <w:rFonts w:asciiTheme="majorBidi" w:hAnsiTheme="majorBidi" w:cstheme="majorBidi"/>
          <w:color w:val="000000" w:themeColor="text1"/>
        </w:rPr>
        <w:t xml:space="preserve">-related </w:t>
      </w:r>
      <w:r w:rsidR="00210C86">
        <w:rPr>
          <w:rFonts w:asciiTheme="majorBidi" w:hAnsiTheme="majorBidi" w:cstheme="majorBidi"/>
          <w:color w:val="000000" w:themeColor="text1"/>
        </w:rPr>
        <w:t xml:space="preserve">safety </w:t>
      </w:r>
      <w:r w:rsidRPr="00334BCA">
        <w:rPr>
          <w:rFonts w:asciiTheme="majorBidi" w:hAnsiTheme="majorBidi" w:cstheme="majorBidi"/>
          <w:color w:val="000000" w:themeColor="text1"/>
        </w:rPr>
        <w:t xml:space="preserve">information to HCPs. One utilised an additional email from an RA to HCPs informing them about the </w:t>
      </w:r>
      <w:r w:rsidR="00210C86">
        <w:rPr>
          <w:rFonts w:asciiTheme="majorBidi" w:hAnsiTheme="majorBidi" w:cstheme="majorBidi"/>
          <w:color w:val="000000" w:themeColor="text1"/>
        </w:rPr>
        <w:t>information</w:t>
      </w:r>
      <w:r w:rsidRPr="00334BCA">
        <w:rPr>
          <w:rFonts w:asciiTheme="majorBidi" w:hAnsiTheme="majorBidi" w:cstheme="majorBidi"/>
          <w:color w:val="000000" w:themeColor="text1"/>
        </w:rPr>
        <w:t xml:space="preserve"> </w:t>
      </w:r>
      <w:r w:rsidRPr="00334BCA">
        <w:rPr>
          <w:rFonts w:asciiTheme="majorBidi" w:hAnsiTheme="majorBidi" w:cstheme="majorBidi"/>
          <w:color w:val="000000" w:themeColor="text1"/>
          <w:bdr w:val="none" w:sz="0" w:space="0" w:color="auto" w:frame="1"/>
        </w:rPr>
        <w:fldChar w:fldCharType="begin" w:fldLock="1"/>
      </w:r>
      <w:r w:rsidR="00D60465">
        <w:rPr>
          <w:rFonts w:asciiTheme="majorBidi" w:hAnsiTheme="majorBidi" w:cstheme="majorBidi"/>
          <w:color w:val="000000" w:themeColor="text1"/>
          <w:bdr w:val="none" w:sz="0" w:space="0" w:color="auto" w:frame="1"/>
        </w:rPr>
        <w:instrText>ADDIN CSL_CITATION {"citationItems":[{"id":"ITEM-1","itemData":{"DOI":"10.1007/s40264-013-0079-x","ISSN":"01145916","abstract":"Background: The usefulness and the impact of Direct Healthcare Professional Communications (DHPCs, or 'Dear Doctor letters') in changing the clinical behaviour of physicians have been debated. Changes in the current risk communication methods should preferably be based on the preferences of the healthcare professionals, to optimize the uptake of the message. Objective: The aim of this study was to assess whether safety issues are communicated more effectively with an additional e-mail sent by the Dutch Medicines Evaluation Board (MEB) than with the DHPC only. Methods: A randomized controlled trial was conducted amongst ophthalmologists and hospital pharmacists in the Netherlands, who were the target group of a DHPC that was issued for pegaptanib, a drug that is administered intra-ocularly in patients with macular degeneration. The intervention group (N = 110) received the pegaptanib DHPC, as well as the MEB e-mail. The control group (N = 105) received the traditional paper-based DHPC only. Two weeks later, the study population received an invitation to fill out an online questionnaire. Questions were asked about the respondents' knowledge and attitude regarding the pegaptanib issue, and any action they had consequently taken. Additional questions were asked about their satisfaction with the DHPC and the e-mail, and their preferred source of such information. Results: Forty respondents (18.6 %) completed the questionnaire. Eighty-one percent of the respondents in the intervention group (N = 21) and 47 % of the control group (N = 19) correctly indicated that a serious increase in intra-ocular pressure could be caused by pegaptanib injections (Fishers' exact test, p = 0.046). Nine respondents in the intervention group versus none of the control group respondents indicated that they had taken action in response to the pegaptanib safety issue (Fishers' exact test, p = 0.01). The majority of both the intervention group and the control group confirmed that they would like to receive an MEB e-mail with safety information about drugs in the future (90 and 95 %, respectively). Conclusion: The results of this study indicate that an additional e-mail might strengthen the uptake of the safety information provided to healthcare professionals, who prefer to receive an e-mail from the MEB as a source of such information, as well as the DHPC. This study may serve as a starting point for new strategies to improve risk communication regarding safety issues associated with…","author":[{"dropping-particle":"","family":"Piening","given":"Sigrid","non-dropping-particle":"","parse-names":false,"suffix":""},{"dropping-particle":"","family":"Graeff","given":"Pieter A.","non-dropping-particle":"De","parse-names":false,"suffix":""},{"dropping-particle":"","family":"Straus","given":"Sabine M.J.M.","non-dropping-particle":"","parse-names":false,"suffix":""},{"dropping-particle":"","family":"Haaijer-Ruskamp","given":"Flora M.","non-dropping-particle":"","parse-names":false,"suffix":""},{"dropping-particle":"","family":"Mol","given":"Peter G.M.","non-dropping-particle":"","parse-names":false,"suffix":""}],"container-title":"Drug Safety","id":"ITEM-1","issue":"9","issued":{"date-parts":[["2013"]]},"page":"723-731","title":"The additional value of an e-mail to inform healthcare professionals of a drug safety issue: A randomized controlled trial in the Netherlands","type":"article-journal","volume":"36"},"uris":["http://www.mendeley.com/documents/?uuid=efe0179d-2421-4993-b09a-1f0b422dc257"]}],"mendeley":{"formattedCitation":"&lt;sup&gt;&lt;sup&gt;69&lt;/sup&gt;&lt;/sup&gt;","plainTextFormattedCitation":"69","previouslyFormattedCitation":"&lt;sup&gt;&lt;sup&gt;69&lt;/sup&gt;&lt;/sup&gt;"},"properties":{"noteIndex":0},"schema":"https://github.com/citation-style-language/schema/raw/master/csl-citation.json"}</w:instrText>
      </w:r>
      <w:r w:rsidRPr="00334BCA">
        <w:rPr>
          <w:rFonts w:asciiTheme="majorBidi" w:hAnsiTheme="majorBidi" w:cstheme="majorBidi"/>
          <w:color w:val="000000" w:themeColor="text1"/>
          <w:bdr w:val="none" w:sz="0" w:space="0" w:color="auto" w:frame="1"/>
        </w:rPr>
        <w:fldChar w:fldCharType="separate"/>
      </w:r>
      <w:r w:rsidR="00D60465" w:rsidRPr="00D60465">
        <w:rPr>
          <w:rFonts w:asciiTheme="majorBidi" w:hAnsiTheme="majorBidi" w:cstheme="majorBidi"/>
          <w:noProof/>
          <w:color w:val="000000" w:themeColor="text1"/>
          <w:bdr w:val="none" w:sz="0" w:space="0" w:color="auto" w:frame="1"/>
          <w:vertAlign w:val="superscript"/>
        </w:rPr>
        <w:t>69</w:t>
      </w:r>
      <w:r w:rsidRPr="00334BCA">
        <w:rPr>
          <w:rFonts w:asciiTheme="majorBidi" w:hAnsiTheme="majorBidi" w:cstheme="majorBidi"/>
          <w:color w:val="000000" w:themeColor="text1"/>
          <w:bdr w:val="none" w:sz="0" w:space="0" w:color="auto" w:frame="1"/>
        </w:rPr>
        <w:fldChar w:fldCharType="end"/>
      </w:r>
      <w:r w:rsidRPr="00334BCA">
        <w:rPr>
          <w:rFonts w:asciiTheme="majorBidi" w:hAnsiTheme="majorBidi" w:cstheme="majorBidi"/>
          <w:color w:val="000000" w:themeColor="text1"/>
        </w:rPr>
        <w:t xml:space="preserve">, and the second was a </w:t>
      </w:r>
      <w:r w:rsidR="00931D9F" w:rsidRPr="00931D9F">
        <w:rPr>
          <w:rFonts w:asciiTheme="majorBidi" w:hAnsiTheme="majorBidi" w:cstheme="majorBidi"/>
          <w:color w:val="000000" w:themeColor="text1"/>
        </w:rPr>
        <w:t>continuing medical education</w:t>
      </w:r>
      <w:r w:rsidR="00931D9F">
        <w:rPr>
          <w:rFonts w:asciiTheme="majorBidi" w:hAnsiTheme="majorBidi" w:cstheme="majorBidi"/>
          <w:color w:val="000000" w:themeColor="text1"/>
        </w:rPr>
        <w:t xml:space="preserve"> (</w:t>
      </w:r>
      <w:r w:rsidRPr="00334BCA">
        <w:rPr>
          <w:rFonts w:asciiTheme="majorBidi" w:hAnsiTheme="majorBidi" w:cstheme="majorBidi"/>
          <w:color w:val="000000" w:themeColor="text1"/>
        </w:rPr>
        <w:t>CME</w:t>
      </w:r>
      <w:r w:rsidR="00931D9F">
        <w:rPr>
          <w:rFonts w:asciiTheme="majorBidi" w:hAnsiTheme="majorBidi" w:cstheme="majorBidi"/>
          <w:color w:val="000000" w:themeColor="text1"/>
        </w:rPr>
        <w:t>)</w:t>
      </w:r>
      <w:r w:rsidRPr="00334BCA">
        <w:rPr>
          <w:rFonts w:asciiTheme="majorBidi" w:hAnsiTheme="majorBidi" w:cstheme="majorBidi"/>
          <w:color w:val="000000" w:themeColor="text1"/>
        </w:rPr>
        <w:t xml:space="preserve">-related intervention </w:t>
      </w:r>
      <w:r w:rsidRPr="00334BCA">
        <w:rPr>
          <w:rFonts w:asciiTheme="majorBidi" w:hAnsiTheme="majorBidi" w:cstheme="majorBidi"/>
          <w:color w:val="000000" w:themeColor="text1"/>
          <w:bdr w:val="none" w:sz="0" w:space="0" w:color="auto" w:frame="1"/>
        </w:rPr>
        <w:fldChar w:fldCharType="begin" w:fldLock="1"/>
      </w:r>
      <w:r w:rsidR="00D60465">
        <w:rPr>
          <w:rFonts w:asciiTheme="majorBidi" w:hAnsiTheme="majorBidi" w:cstheme="majorBidi"/>
          <w:color w:val="000000" w:themeColor="text1"/>
          <w:bdr w:val="none" w:sz="0" w:space="0" w:color="auto" w:frame="1"/>
        </w:rPr>
        <w:instrText>ADDIN CSL_CITATION {"citationItems":[{"id":"ITEM-1","itemData":{"DOI":"10.2174/1574886311308010003","ISSN":"22123911","PMID":"23656443","abstract":"The US Food and Drug Administration (FDA) requires risk communication as an element of Risk Evaluation and Mitigation Strategies (REMS) to alert and educate healthcare providers about severe toxicities associated with approved drugs. The educational effectiveness of this approach has not been evaluated. To support the communication plan element of the ipilimumab REMS, a Medscape Safe Use Alert (SUA) letter was distributed by Medscape via email and mobile device distribution to clinicians specified in the REMS. This alert contained the FDA-approved Dear Healthcare Provider (DHCP) letter mandated for distribution. A continuing medical education (CME) activity describing ipilimumab toxicities and the appropriate management was simultaneously posted on the website and distributed to Medscape members. Data were collected over a 6-month period regarding the handling of the letter and the responses to pre- and post-test questions for those who participated in the CME activity. Analysis of the answers to the pre- and posttest questions showed that participation in the CME activity resulted in an improvement in correct answer responses of 47%. Our experience shows that there are likely distinct information sources that are utilized by different HCP groups. The ready availability of a brief CME activity was utilized by 24,063 individuals, the majority of whom showed enhanced understanding of ipilimumab toxicity by improvement in post-test scores, educational data that are not available via implementation of standard safety alert communications. These results demonstrate that improvement in understanding of specific drug toxicities is enhanced by a CME intervention.","author":[{"dropping-particle":"","family":"Kraus","given":"Carl N.","non-dropping-particle":"","parse-names":false,"suffix":""},{"dropping-particle":"","family":"Baldwin","given":"Alan T.","non-dropping-particle":"","parse-names":false,"suffix":""},{"dropping-particle":"","family":"McAllister","given":"R. G.","non-dropping-particle":"","parse-names":false,"suffix":""}],"container-title":"Current drug safety","id":"ITEM-1","issue":"1","issued":{"date-parts":[["2013"]]},"page":"11-16","title":"Improving the effect of FDA-mandated drug safety alerts with Internet-based continuing medical education.","type":"article-journal","volume":"8"},"uris":["http://www.mendeley.com/documents/?uuid=e6cf3114-9c16-4933-adb7-d45cc26c4b7c"]}],"mendeley":{"formattedCitation":"&lt;sup&gt;&lt;sup&gt;70&lt;/sup&gt;&lt;/sup&gt;","plainTextFormattedCitation":"70","previouslyFormattedCitation":"&lt;sup&gt;&lt;sup&gt;70&lt;/sup&gt;&lt;/sup&gt;"},"properties":{"noteIndex":0},"schema":"https://github.com/citation-style-language/schema/raw/master/csl-citation.json"}</w:instrText>
      </w:r>
      <w:r w:rsidRPr="00334BCA">
        <w:rPr>
          <w:rFonts w:asciiTheme="majorBidi" w:hAnsiTheme="majorBidi" w:cstheme="majorBidi"/>
          <w:color w:val="000000" w:themeColor="text1"/>
          <w:bdr w:val="none" w:sz="0" w:space="0" w:color="auto" w:frame="1"/>
        </w:rPr>
        <w:fldChar w:fldCharType="separate"/>
      </w:r>
      <w:r w:rsidR="00D60465" w:rsidRPr="00D60465">
        <w:rPr>
          <w:rFonts w:asciiTheme="majorBidi" w:hAnsiTheme="majorBidi" w:cstheme="majorBidi"/>
          <w:noProof/>
          <w:color w:val="000000" w:themeColor="text1"/>
          <w:bdr w:val="none" w:sz="0" w:space="0" w:color="auto" w:frame="1"/>
          <w:vertAlign w:val="superscript"/>
        </w:rPr>
        <w:t>70</w:t>
      </w:r>
      <w:r w:rsidRPr="00334BCA">
        <w:rPr>
          <w:rFonts w:asciiTheme="majorBidi" w:hAnsiTheme="majorBidi" w:cstheme="majorBidi"/>
          <w:color w:val="000000" w:themeColor="text1"/>
          <w:bdr w:val="none" w:sz="0" w:space="0" w:color="auto" w:frame="1"/>
        </w:rPr>
        <w:fldChar w:fldCharType="end"/>
      </w:r>
      <w:r w:rsidRPr="00334BCA">
        <w:rPr>
          <w:rFonts w:asciiTheme="majorBidi" w:hAnsiTheme="majorBidi" w:cstheme="majorBidi"/>
          <w:color w:val="000000" w:themeColor="text1"/>
        </w:rPr>
        <w:t xml:space="preserve">. Both resulted in improved knowledge about the </w:t>
      </w:r>
      <w:r w:rsidR="00210C86">
        <w:rPr>
          <w:rFonts w:asciiTheme="majorBidi" w:hAnsiTheme="majorBidi" w:cstheme="majorBidi"/>
          <w:color w:val="000000" w:themeColor="text1"/>
        </w:rPr>
        <w:t>medicine safety information</w:t>
      </w:r>
      <w:r w:rsidRPr="00334BCA">
        <w:rPr>
          <w:rFonts w:asciiTheme="majorBidi" w:hAnsiTheme="majorBidi" w:cstheme="majorBidi"/>
          <w:color w:val="000000" w:themeColor="text1"/>
        </w:rPr>
        <w:t xml:space="preserve">. However, no evidence about the sustainability of the interventions on </w:t>
      </w:r>
      <w:proofErr w:type="spellStart"/>
      <w:r w:rsidRPr="00334BCA">
        <w:rPr>
          <w:rFonts w:asciiTheme="majorBidi" w:hAnsiTheme="majorBidi" w:cstheme="majorBidi"/>
          <w:color w:val="000000" w:themeColor="text1"/>
        </w:rPr>
        <w:t>HCPs’</w:t>
      </w:r>
      <w:proofErr w:type="spellEnd"/>
      <w:r w:rsidRPr="00334BCA">
        <w:rPr>
          <w:rFonts w:asciiTheme="majorBidi" w:hAnsiTheme="majorBidi" w:cstheme="majorBidi"/>
          <w:color w:val="000000" w:themeColor="text1"/>
        </w:rPr>
        <w:t xml:space="preserve"> knowledge and or implementation was investigated using these interventions. Nonetheless, </w:t>
      </w:r>
      <w:r w:rsidR="00D90134">
        <w:rPr>
          <w:rFonts w:asciiTheme="majorBidi" w:hAnsiTheme="majorBidi" w:cstheme="majorBidi"/>
          <w:color w:val="000000" w:themeColor="text1"/>
        </w:rPr>
        <w:t>“K</w:t>
      </w:r>
      <w:r w:rsidRPr="00334BCA">
        <w:rPr>
          <w:rFonts w:asciiTheme="majorBidi" w:hAnsiTheme="majorBidi" w:cstheme="majorBidi"/>
          <w:color w:val="000000" w:themeColor="text1"/>
        </w:rPr>
        <w:t>nowledge</w:t>
      </w:r>
      <w:r w:rsidR="00D90134">
        <w:rPr>
          <w:rFonts w:asciiTheme="majorBidi" w:hAnsiTheme="majorBidi" w:cstheme="majorBidi"/>
          <w:color w:val="000000" w:themeColor="text1"/>
        </w:rPr>
        <w:t>”</w:t>
      </w:r>
      <w:r w:rsidRPr="00334BCA">
        <w:rPr>
          <w:rFonts w:asciiTheme="majorBidi" w:hAnsiTheme="majorBidi" w:cstheme="majorBidi"/>
          <w:color w:val="000000" w:themeColor="text1"/>
        </w:rPr>
        <w:t xml:space="preserve"> was not the only domain that was identified in this review. Thus, specific intervention functions could be targeted to modify factors relating to HCP implementation. Eight out of the nine intervention functions were linked to the four most identified TDF domains. These intervention functions were training, enablement, education, restriction, environmental restructuring, persuasion, incentivisation, and </w:t>
      </w:r>
      <w:r w:rsidR="00D60465">
        <w:rPr>
          <w:rFonts w:asciiTheme="majorBidi" w:hAnsiTheme="majorBidi" w:cstheme="majorBidi"/>
          <w:color w:val="000000" w:themeColor="text1"/>
        </w:rPr>
        <w:t xml:space="preserve">coercion </w:t>
      </w:r>
      <w:r w:rsidR="00D60465">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{"citationItems":[{"id":"ITEM-1","itemData":{"ISBN":"978-1-291-84605-8","abstract":"This is a practical guide to designing and evaluating behaviour change interventions and policies. It is based on the Behaviour Change Wheel, a synthesis of 19 behaviour change frameworks that draw on a wide range of disciplines and approaches. The guide is for policy makers, practitioners, intervention designers and researchers and introduces a systematic, theory-based method, key concepts and practical tasks.","author":[{"dropping-particle":"","family":"Michie","given":"Susan","non-dropping-particle":"","parse-names":false,"suffix":""},{"dropping-particle":"","family":"Atkins","given":"Lou","non-dropping-particle":"","parse-names":false,"suffix":""},{"dropping-particle":"","family":"West","given":"Robert","non-dropping-particle":"","parse-names":false,"suffix":""}],"container-title":"The Behavior Change Wheel: Book Launch Event","id":"ITEM-1","issued":{"date-parts":[["2014"]]},"number-of-pages":"1-46","title":"The Behaviour Change Wheel: A Guide to Designing Interventions","type":"book"},"uris":["http://www.mendeley.com/documents/?uuid=7db7aa99-5e7e-48c8-b1af-f4024de226ef"]}],"mendeley":{"formattedCitation":"&lt;sup&gt;&lt;sup&gt;71&lt;/sup&gt;&lt;/sup&gt;","plainTextFormattedCitation":"71","previouslyFormattedCitation":"&lt;sup&gt;&lt;sup&gt;71&lt;/sup&gt;&lt;/sup&gt;"},"properties":{"noteIndex":0},"schema":"https://github.com/citation-style-language/schema/raw/master/csl-citation.json"}</w:instrText>
      </w:r>
      <w:r w:rsidR="00D60465">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71</w:t>
      </w:r>
      <w:r w:rsidR="00D60465">
        <w:rPr>
          <w:rFonts w:asciiTheme="majorBidi" w:hAnsiTheme="majorBidi" w:cstheme="majorBidi"/>
          <w:color w:val="000000" w:themeColor="text1"/>
        </w:rPr>
        <w:fldChar w:fldCharType="end"/>
      </w:r>
      <w:r w:rsidR="00A81AAA">
        <w:rPr>
          <w:rFonts w:asciiTheme="majorBidi" w:hAnsiTheme="majorBidi" w:cstheme="majorBidi"/>
          <w:color w:val="000000" w:themeColor="text1"/>
        </w:rPr>
        <w:t xml:space="preserve">. </w:t>
      </w:r>
      <w:r w:rsidRPr="00334BCA">
        <w:rPr>
          <w:rFonts w:asciiTheme="majorBidi" w:hAnsiTheme="majorBidi" w:cstheme="majorBidi"/>
          <w:color w:val="000000" w:themeColor="text1"/>
        </w:rPr>
        <w:t xml:space="preserve">Three BCW policy categories target all intervention functions linked to the four most reported domains. These include guidelines, regulations, and legislation </w:t>
      </w:r>
      <w:r w:rsidR="00D60465">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{"citationItems":[{"id":"ITEM-1","itemData":{"ISBN":"978-1-291-84605-8","abstract":"This is a practical guide to designing and evaluating behaviour change interventions and policies. It is based on the Behaviour Change Wheel, a synthesis of 19 behaviour change frameworks that draw on a wide range of disciplines and approaches. The guide is for policy makers, practitioners, intervention designers and researchers and introduces a systematic, theory-based method, key concepts and practical tasks.","author":[{"dropping-particle":"","family":"Michie","given":"Susan","non-dropping-particle":"","parse-names":false,"suffix":""},{"dropping-particle":"","family":"Atkins","given":"Lou","non-dropping-particle":"","parse-names":false,"suffix":""},{"dropping-particle":"","family":"West","given":"Robert","non-dropping-particle":"","parse-names":false,"suffix":""}],"container-title":"The Behavior Change Wheel: Book Launch Event","id":"ITEM-1","issued":{"date-parts":[["2014"]]},"number-of-pages":"1-46","title":"The Behaviour Change Wheel: A Guide to Designing Interventions","type":"book"},"uris":["http://www.mendeley.com/documents/?uuid=7db7aa99-5e7e-48c8-b1af-f4024de226ef"]}],"mendeley":{"formattedCitation":"&lt;sup&gt;&lt;sup&gt;71&lt;/sup&gt;&lt;/sup&gt;","plainTextFormattedCitation":"71","previouslyFormattedCitation":"&lt;sup&gt;&lt;sup&gt;71&lt;/sup&gt;&lt;/sup&gt;"},"properties":{"noteIndex":0},"schema":"https://github.com/citation-style-language/schema/raw/master/csl-citation.json"}</w:instrText>
      </w:r>
      <w:r w:rsidR="00D60465">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71</w:t>
      </w:r>
      <w:r w:rsidR="00D60465">
        <w:rPr>
          <w:rFonts w:asciiTheme="majorBidi" w:hAnsiTheme="majorBidi" w:cstheme="majorBidi"/>
          <w:color w:val="000000" w:themeColor="text1"/>
        </w:rPr>
        <w:fldChar w:fldCharType="end"/>
      </w:r>
      <w:r w:rsidR="00A81AAA">
        <w:rPr>
          <w:rFonts w:asciiTheme="majorBidi" w:hAnsiTheme="majorBidi" w:cstheme="majorBidi"/>
          <w:color w:val="000000" w:themeColor="text1"/>
        </w:rPr>
        <w:t xml:space="preserve">. </w:t>
      </w:r>
      <w:r w:rsidRPr="00334BCA">
        <w:rPr>
          <w:rFonts w:asciiTheme="majorBidi" w:hAnsiTheme="majorBidi" w:cstheme="majorBidi"/>
          <w:color w:val="000000" w:themeColor="text1"/>
        </w:rPr>
        <w:t xml:space="preserve">The content of these policy categories could be derived from the findings of the first review </w:t>
      </w:r>
      <w:r w:rsidR="00D60465">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{"citationItems":[{"id":"ITEM-1","itemData":{"DOI":"10.1016/j.sapharm.2022.07.003","ISSN":"15517411","PMID":"35989221","abstract":"Background: Regulatory medicines risk communications aim to prevent patient harm through the dissemination of safety information to healthcare professionals (HCPs), patients, and the public. Evidence suggests that in addition to implementing the required changes, HCPs also respond to these communications through unintended and unwarranted actions and behaviours such as stopping medicine courses unnecessarily, and blanket actions spilling over to unintended patients' populations. Misunderstanding and mis-implementation of medicines risk communications could jeopardise patients’ safety and clinical outcomes. Therefore, it is important to understand the determinants that affect HCPs responses to medicines risk communications. This systematic review aims to identify the factors that affect the implementation of risk communications by healthcare professionals. Methods: Fifteen databases, including EMBASE, PubMed, Scopus, Web of science, CINAHL PLUS were searched in April–May 2018, and the search was updated again in June 2021 to identify studies reporting on factors influencing HCPs' uptake of medicine risk alerts. We used keywords such as risk communication, safety update, and safety regulation. Studies were excluded if they did not involve pharmacovigilance or patient safety alerts; or if they only focused on measuring HCPs' practice after alerts; or evaluating the effectiveness of risk minimisation measures without reporting on factors affecting HCPs’ actions. Studies relating to occupational hazards, case reports, interventional studies, and studies not involving HCPs were also excluded. The Mixed Method Appraisal Tool (MMAT) was used to assess the quality of the included studies. A Narrative synthesis approach was undertaken using thematic analysis and concept mapping, followed by a critical reflection of the synthesis. Results: Twenty-eight studies met our criteria and were included in the synthesis. We identified four themes summarising the factors influencing HCPs’ implementation of risk communications. These include HCPs: knowledge of medicine alerts; perceptions of alerts; attitudes, and concerns regarding medicine alerts; and the self-reported impact of these alerts. Our concept mapping exercise identified key interactions between different stakeholders, and these interactions determine HCPs' implementation of medicine risk communications. These stakeholders comprise of alert developers, including the sources and senders of safety information, and…","author":[{"dropping-particle":"","family":"Alharbi","given":"Amal Bandar","non-dropping-particle":"","parse-names":false,"suffix":""},{"dropping-particle":"","family":"Berrou","given":"Ilhem","non-dropping-particle":"","parse-names":false,"suffix":""},{"dropping-particle":"","family":"Umaru","given":"Nkiruka","non-dropping-particle":"","parse-names":false,"suffix":""},{"dropping-particle":"","family":"Hamid","given":"Abdullah","non-dropping-particle":"Al","parse-names":false,"suffix":""},{"dropping-particle":"","family":"Shebl","given":"Nada Atef","non-dropping-particle":"","parse-names":false,"suffix":""}],"container-title":"Research in Social and Administrative Pharmacy","id":"ITEM-1","issue":"1","issued":{"date-parts":[["2023"]]},"page":"28-56","publisher":"Elsevier Inc.","title":"Factors influencing the implementation of medicine risk communications by healthcare professionals in clinical practice: A systematic review","type":"article-journal","volume":"19"},"uris":["http://www.mendeley.com/documents/?uuid=8bf36b0d-337a-4028-a714-09a2b24df9b3"]}],"mendeley":{"formattedCitation":"&lt;sup&gt;&lt;sup&gt;31&lt;/sup&gt;&lt;/sup&gt;","plainTextFormattedCitation":"31","previouslyFormattedCitation":"&lt;sup&gt;&lt;sup&gt;31&lt;/sup&gt;&lt;/sup&gt;"},"properties":{"noteIndex":0},"schema":"https://github.com/citation-style-language/schema/raw/master/csl-citation.json"}</w:instrText>
      </w:r>
      <w:r w:rsidR="00D60465">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31</w:t>
      </w:r>
      <w:r w:rsidR="00D60465">
        <w:rPr>
          <w:rFonts w:asciiTheme="majorBidi" w:hAnsiTheme="majorBidi" w:cstheme="majorBidi"/>
          <w:color w:val="000000" w:themeColor="text1"/>
        </w:rPr>
        <w:fldChar w:fldCharType="end"/>
      </w:r>
      <w:r w:rsidR="00A81AAA">
        <w:rPr>
          <w:rFonts w:asciiTheme="majorBidi" w:hAnsiTheme="majorBidi" w:cstheme="majorBidi"/>
          <w:color w:val="000000" w:themeColor="text1"/>
        </w:rPr>
        <w:t xml:space="preserve">. </w:t>
      </w:r>
      <w:r w:rsidRPr="00334BCA">
        <w:rPr>
          <w:rFonts w:asciiTheme="majorBidi" w:hAnsiTheme="majorBidi" w:cstheme="majorBidi"/>
          <w:color w:val="000000" w:themeColor="text1"/>
        </w:rPr>
        <w:t xml:space="preserve">This includes targeting the barriers that could affect </w:t>
      </w:r>
      <w:proofErr w:type="spellStart"/>
      <w:r w:rsidRPr="00334BCA">
        <w:rPr>
          <w:rFonts w:asciiTheme="majorBidi" w:hAnsiTheme="majorBidi" w:cstheme="majorBidi"/>
          <w:color w:val="000000" w:themeColor="text1"/>
        </w:rPr>
        <w:t>HCPs’</w:t>
      </w:r>
      <w:proofErr w:type="spellEnd"/>
      <w:r w:rsidRPr="00334BCA">
        <w:rPr>
          <w:rFonts w:asciiTheme="majorBidi" w:hAnsiTheme="majorBidi" w:cstheme="majorBidi"/>
          <w:color w:val="000000" w:themeColor="text1"/>
        </w:rPr>
        <w:t xml:space="preserve"> awareness of the resales of a </w:t>
      </w:r>
      <w:r w:rsidR="00210C86">
        <w:rPr>
          <w:rFonts w:asciiTheme="majorBidi" w:hAnsiTheme="majorBidi" w:cstheme="majorBidi"/>
          <w:color w:val="000000" w:themeColor="text1"/>
        </w:rPr>
        <w:t>medicine risk communication</w:t>
      </w:r>
      <w:r w:rsidRPr="00334BCA">
        <w:rPr>
          <w:rFonts w:asciiTheme="majorBidi" w:hAnsiTheme="majorBidi" w:cstheme="majorBidi"/>
          <w:color w:val="000000" w:themeColor="text1"/>
        </w:rPr>
        <w:t xml:space="preserve">, knowledge of </w:t>
      </w:r>
      <w:r w:rsidR="00210C86">
        <w:rPr>
          <w:rFonts w:asciiTheme="majorBidi" w:hAnsiTheme="majorBidi" w:cstheme="majorBidi"/>
          <w:color w:val="000000" w:themeColor="text1"/>
        </w:rPr>
        <w:t>its</w:t>
      </w:r>
      <w:r w:rsidRPr="00334BCA">
        <w:rPr>
          <w:rFonts w:asciiTheme="majorBidi" w:hAnsiTheme="majorBidi" w:cstheme="majorBidi"/>
          <w:color w:val="000000" w:themeColor="text1"/>
        </w:rPr>
        <w:t xml:space="preserve"> content, accurate perception of the risk, accurate interpretation of the recommendations, and positive attitudes toward implementing the recommendations. However, no evidence is </w:t>
      </w:r>
      <w:r w:rsidRPr="00334BCA">
        <w:rPr>
          <w:rFonts w:asciiTheme="majorBidi" w:hAnsiTheme="majorBidi" w:cstheme="majorBidi"/>
          <w:color w:val="000000" w:themeColor="text1"/>
        </w:rPr>
        <w:lastRenderedPageBreak/>
        <w:t xml:space="preserve">currently available regarding the degree of influence that each intervention function would have on HCP behaviour following medicine </w:t>
      </w:r>
      <w:r w:rsidR="00210C86">
        <w:rPr>
          <w:rFonts w:asciiTheme="majorBidi" w:hAnsiTheme="majorBidi" w:cstheme="majorBidi"/>
          <w:color w:val="000000" w:themeColor="text1"/>
        </w:rPr>
        <w:t>risk communication</w:t>
      </w:r>
      <w:r w:rsidRPr="00334BCA">
        <w:rPr>
          <w:rFonts w:asciiTheme="majorBidi" w:hAnsiTheme="majorBidi" w:cstheme="majorBidi"/>
          <w:color w:val="000000" w:themeColor="text1"/>
        </w:rPr>
        <w:t xml:space="preserve">s. Moreover, further evidence is required in terms of utilising the TDF in identifying barriers and facilitators within the context of </w:t>
      </w:r>
      <w:r w:rsidR="00210C86">
        <w:rPr>
          <w:rFonts w:asciiTheme="majorBidi" w:hAnsiTheme="majorBidi" w:cstheme="majorBidi"/>
          <w:color w:val="000000" w:themeColor="text1"/>
        </w:rPr>
        <w:t>medicine risk communication</w:t>
      </w:r>
      <w:r w:rsidRPr="00334BCA">
        <w:rPr>
          <w:rFonts w:asciiTheme="majorBidi" w:hAnsiTheme="majorBidi" w:cstheme="majorBidi"/>
          <w:color w:val="000000" w:themeColor="text1"/>
        </w:rPr>
        <w:t xml:space="preserve"> implementation, as well as the suitability of these interventions for improving enablers and eliminating barriers. Further research is also required to identify whether a single implementation strategy that targets different domains would be more efficient than using multiple intervention techniques. Multiple stages of intervention had shown contradictory evidence regarding its usefulness compared to single strategies interventions in improving guidelines’ implementation by HCPs </w:t>
      </w:r>
      <w:r w:rsidRPr="00334BCA">
        <w:rPr>
          <w:rFonts w:asciiTheme="majorBidi" w:hAnsiTheme="majorBidi" w:cstheme="majorBidi"/>
          <w:color w:val="000000" w:themeColor="text1"/>
          <w:bdr w:val="none" w:sz="0" w:space="0" w:color="auto" w:frame="1"/>
        </w:rPr>
        <w:fldChar w:fldCharType="begin" w:fldLock="1"/>
      </w:r>
      <w:r w:rsidR="00D60465">
        <w:rPr>
          <w:rFonts w:asciiTheme="majorBidi" w:hAnsiTheme="majorBidi" w:cstheme="majorBidi"/>
          <w:color w:val="000000" w:themeColor="text1"/>
          <w:bdr w:val="none" w:sz="0" w:space="0" w:color="auto" w:frame="1"/>
        </w:rPr>
        <w:instrText>ADDIN CSL_CITATION {"citationItems":[{"id":"ITEM-1","itemData":{"DOI":"10.1186/1472-6947-8-38","ISBN":"1472694783","ISSN":"14726947","PMID":"18789150","abstract":"Background. Nowadays more and more clinical guidelines for health care professionals are being developed. However, this does not automatically mean that these guidelines are actually implemented. The aim of this meta-review is twofold: firstly, to gain a better understanding of which factors affect the implementation of guidelines, and secondly, to provide insight into the \"state-of-the-art\" regarding research within this field. Methods. A search of five literature databases and one website was performed to find relevant existing systematic reviews or meta-reviews. Subsequently, a two-step inclusion process was conducted: (1) screening on the basis of references and abstracts and (2) screening based on full-text papers. After that, relevant data from the included reviews were extracted and the methodological quality of the reviews was assessed by using the Quality Assessment Checklist for Reviews. Results. Twelve systematic reviews met our inclusion criteria. No previous systematic meta-reviews meeting all our inclusion criteria were found. Two of the twelve reviews scored high on the checklist used, indicating only \"minimal\" or \"minor flaws\". The other ten reviews scored in the lowest of middle ranges, indicating \"extensive\" or \"major\" flaws. A substantial proportion (although not all) of the reviews indicates that effective strategies often have multiple components and that the use of one single strategy, such as reminders only or an educational intervention, is less effective. Besides, characteristics of the guidelines themselves affect actual use. For instance, guidelines that are easy to understand, can easily be tried out, and do not require specific resources, have a greater chance of implementation. In addition, characteristics of professionals - e.g., awareness of the existence of the guideline and familiarity with its content - likewise affect implementation. Furthermore, patient characteristics appear to exert influence: for instance, co-morbidity reduces the chance that guidelines are followed. Finally, environmental characteristics may influence guideline implementation. For example, a lack of support from peers or superiors, as well as insufficient staff and time, appear to be the main impediments. Conclusion. Existing reviews describe various factors that influence whether guidelines are actually used. However, the evidence base is still thin, and future sound research - for instance comparing combinations of implementation strategies ver…","author":[{"dropping-particle":"","family":"Francke","given":"Anneke L.","non-dropping-particle":"","parse-names":false,"suffix":""},{"dropping-particle":"","family":"Smit","given":"Marieke C.","non-dropping-particle":"","parse-names":false,"suffix":""},{"dropping-particle":"","family":"Veer","given":"Anke J.E.","non-dropping-particle":"De","parse-names":false,"suffix":""},{"dropping-particle":"","family":"Mistiaen","given":"Patriek","non-dropping-particle":"","parse-names":false,"suffix":""}],"container-title":"BMC Medical Informatics and Decision Making","id":"ITEM-1","issued":{"date-parts":[["2008"]]},"page":"1-11","title":"Factors influencing the implementation of clinical guidelines for health care professionals: A systematic meta-review","type":"article-journal","volume":"8"},"uris":["http://www.mendeley.com/documents/?uuid=e3496fdd-d672-4923-bdd1-92556d87d30e"]}],"mendeley":{"formattedCitation":"&lt;sup&gt;&lt;sup&gt;72&lt;/sup&gt;&lt;/sup&gt;","plainTextFormattedCitation":"72","previouslyFormattedCitation":"&lt;sup&gt;&lt;sup&gt;72&lt;/sup&gt;&lt;/sup&gt;"},"properties":{"noteIndex":0},"schema":"https://github.com/citation-style-language/schema/raw/master/csl-citation.json"}</w:instrText>
      </w:r>
      <w:r w:rsidRPr="00334BCA">
        <w:rPr>
          <w:rFonts w:asciiTheme="majorBidi" w:hAnsiTheme="majorBidi" w:cstheme="majorBidi"/>
          <w:color w:val="000000" w:themeColor="text1"/>
          <w:bdr w:val="none" w:sz="0" w:space="0" w:color="auto" w:frame="1"/>
        </w:rPr>
        <w:fldChar w:fldCharType="separate"/>
      </w:r>
      <w:r w:rsidR="00D60465" w:rsidRPr="00D60465">
        <w:rPr>
          <w:rFonts w:asciiTheme="majorBidi" w:hAnsiTheme="majorBidi" w:cstheme="majorBidi"/>
          <w:noProof/>
          <w:color w:val="000000" w:themeColor="text1"/>
          <w:bdr w:val="none" w:sz="0" w:space="0" w:color="auto" w:frame="1"/>
          <w:vertAlign w:val="superscript"/>
        </w:rPr>
        <w:t>72</w:t>
      </w:r>
      <w:r w:rsidRPr="00334BCA">
        <w:rPr>
          <w:rFonts w:asciiTheme="majorBidi" w:hAnsiTheme="majorBidi" w:cstheme="majorBidi"/>
          <w:color w:val="000000" w:themeColor="text1"/>
          <w:bdr w:val="none" w:sz="0" w:space="0" w:color="auto" w:frame="1"/>
        </w:rPr>
        <w:fldChar w:fldCharType="end"/>
      </w:r>
      <w:r w:rsidRPr="00334BCA">
        <w:rPr>
          <w:rFonts w:asciiTheme="majorBidi" w:hAnsiTheme="majorBidi" w:cstheme="majorBidi"/>
          <w:color w:val="000000" w:themeColor="text1"/>
        </w:rPr>
        <w:t xml:space="preserve">.  A strategy for developing interventions to improve the uptake of medicine </w:t>
      </w:r>
      <w:r w:rsidR="00210C86">
        <w:rPr>
          <w:rFonts w:asciiTheme="majorBidi" w:hAnsiTheme="majorBidi" w:cstheme="majorBidi"/>
          <w:color w:val="000000" w:themeColor="text1"/>
        </w:rPr>
        <w:t>risk communication</w:t>
      </w:r>
      <w:r w:rsidRPr="00334BCA">
        <w:rPr>
          <w:rFonts w:asciiTheme="majorBidi" w:hAnsiTheme="majorBidi" w:cstheme="majorBidi"/>
          <w:color w:val="000000" w:themeColor="text1"/>
        </w:rPr>
        <w:t xml:space="preserve">s in clinical practices should be developed. When developing such a strategy, policymakers should prioritise the intervention functions to be targeted. This should be based on the knowledge of the degree of influence that a factor has on the desired behaviour change to avoid any waste of resources resulting from targeting un-influential factors. </w:t>
      </w:r>
    </w:p>
    <w:p w14:paraId="185AA340" w14:textId="73D108BE" w:rsidR="00F84B2A" w:rsidRPr="008A3269" w:rsidRDefault="007768C0" w:rsidP="008A3269">
      <w:pPr>
        <w:shd w:val="clear" w:color="auto" w:fill="FFFFFF"/>
        <w:spacing w:before="100" w:beforeAutospacing="1" w:after="100" w:afterAutospacing="1"/>
        <w:jc w:val="both"/>
        <w:rPr>
          <w:rFonts w:asciiTheme="majorBidi" w:hAnsiTheme="majorBidi" w:cstheme="majorBidi"/>
          <w:color w:val="000000" w:themeColor="text1"/>
        </w:rPr>
      </w:pPr>
      <w:r w:rsidRPr="00334BCA">
        <w:rPr>
          <w:rFonts w:asciiTheme="majorBidi" w:hAnsiTheme="majorBidi" w:cstheme="majorBidi"/>
          <w:color w:val="000000" w:themeColor="text1"/>
        </w:rPr>
        <w:t xml:space="preserve">Compared to thematic analysis, </w:t>
      </w:r>
      <w:r w:rsidR="008A3269">
        <w:rPr>
          <w:rFonts w:asciiTheme="majorBidi" w:hAnsiTheme="majorBidi" w:cstheme="majorBidi"/>
          <w:color w:val="000000" w:themeColor="text1"/>
        </w:rPr>
        <w:t xml:space="preserve">the use of the TDF </w:t>
      </w:r>
      <w:r w:rsidRPr="00334BCA">
        <w:rPr>
          <w:rFonts w:asciiTheme="majorBidi" w:hAnsiTheme="majorBidi" w:cstheme="majorBidi"/>
          <w:color w:val="000000" w:themeColor="text1"/>
        </w:rPr>
        <w:t xml:space="preserve">helped to identify how external influences affected HCPs' implementation of </w:t>
      </w:r>
      <w:r w:rsidR="00210C86">
        <w:rPr>
          <w:rFonts w:asciiTheme="majorBidi" w:hAnsiTheme="majorBidi" w:cstheme="majorBidi"/>
          <w:color w:val="000000" w:themeColor="text1"/>
        </w:rPr>
        <w:t>medicine risk communication</w:t>
      </w:r>
      <w:r w:rsidRPr="00334BCA">
        <w:rPr>
          <w:rFonts w:asciiTheme="majorBidi" w:hAnsiTheme="majorBidi" w:cstheme="majorBidi"/>
          <w:color w:val="000000" w:themeColor="text1"/>
        </w:rPr>
        <w:t xml:space="preserve">s. </w:t>
      </w:r>
      <w:r w:rsidR="008A3269" w:rsidRPr="008A3269">
        <w:rPr>
          <w:rFonts w:asciiTheme="majorBidi" w:hAnsiTheme="majorBidi" w:cstheme="majorBidi"/>
          <w:color w:val="000000" w:themeColor="text1"/>
        </w:rPr>
        <w:t xml:space="preserve">This is due to the use of specific TDF domains, which classify influences that could affect implementation.  </w:t>
      </w:r>
      <w:r w:rsidRPr="00334BCA">
        <w:rPr>
          <w:rFonts w:asciiTheme="majorBidi" w:hAnsiTheme="majorBidi" w:cstheme="majorBidi"/>
          <w:color w:val="000000" w:themeColor="text1"/>
        </w:rPr>
        <w:t>As an example, the thematic analysis process revealed that healthcare facilities made changes (e.g. adding alternative</w:t>
      </w:r>
      <w:r w:rsidRPr="00334BCA">
        <w:rPr>
          <w:rFonts w:asciiTheme="majorBidi" w:hAnsiTheme="majorBidi" w:cstheme="majorBidi"/>
          <w:color w:val="000000" w:themeColor="text1"/>
          <w:lang w:val="en-GB"/>
        </w:rPr>
        <w:t xml:space="preserve"> medicines</w:t>
      </w:r>
      <w:r w:rsidRPr="00334BCA">
        <w:rPr>
          <w:rFonts w:asciiTheme="majorBidi" w:hAnsiTheme="majorBidi" w:cstheme="majorBidi"/>
          <w:color w:val="000000" w:themeColor="text1"/>
        </w:rPr>
        <w:t xml:space="preserve">) to their formulary when they received the </w:t>
      </w:r>
      <w:r w:rsidR="00210C86">
        <w:rPr>
          <w:rFonts w:asciiTheme="majorBidi" w:hAnsiTheme="majorBidi" w:cstheme="majorBidi"/>
          <w:color w:val="000000" w:themeColor="text1"/>
        </w:rPr>
        <w:t>medicine risk communication</w:t>
      </w:r>
      <w:r w:rsidRPr="00334BCA">
        <w:rPr>
          <w:rFonts w:asciiTheme="majorBidi" w:hAnsiTheme="majorBidi" w:cstheme="majorBidi"/>
          <w:color w:val="000000" w:themeColor="text1"/>
          <w:lang w:val="en-GB"/>
        </w:rPr>
        <w:t>;</w:t>
      </w:r>
      <w:r w:rsidRPr="00334BCA">
        <w:rPr>
          <w:rFonts w:asciiTheme="majorBidi" w:hAnsiTheme="majorBidi" w:cstheme="majorBidi"/>
          <w:color w:val="000000" w:themeColor="text1"/>
        </w:rPr>
        <w:t xml:space="preserve"> while the TDF revealed that these changes might affect </w:t>
      </w:r>
      <w:proofErr w:type="spellStart"/>
      <w:r w:rsidRPr="00334BCA">
        <w:rPr>
          <w:rFonts w:asciiTheme="majorBidi" w:hAnsiTheme="majorBidi" w:cstheme="majorBidi"/>
          <w:color w:val="000000" w:themeColor="text1"/>
          <w:lang w:val="en-GB"/>
        </w:rPr>
        <w:t>HCPs’</w:t>
      </w:r>
      <w:proofErr w:type="spellEnd"/>
      <w:r w:rsidRPr="00334BCA">
        <w:rPr>
          <w:rFonts w:asciiTheme="majorBidi" w:hAnsiTheme="majorBidi" w:cstheme="majorBidi"/>
          <w:color w:val="000000" w:themeColor="text1"/>
        </w:rPr>
        <w:t xml:space="preserve"> decision-making process regarding the implementation.</w:t>
      </w:r>
      <w:r w:rsidRPr="00334BCA">
        <w:rPr>
          <w:rFonts w:asciiTheme="majorBidi" w:hAnsiTheme="majorBidi" w:cstheme="majorBidi"/>
          <w:color w:val="000000" w:themeColor="text1"/>
          <w:lang w:val="en-GB"/>
        </w:rPr>
        <w:t xml:space="preserve"> However, challenges occurred while using the TDF. </w:t>
      </w:r>
      <w:r w:rsidRPr="00334BCA">
        <w:rPr>
          <w:rFonts w:asciiTheme="majorBidi" w:hAnsiTheme="majorBidi" w:cstheme="majorBidi"/>
          <w:color w:val="000000" w:themeColor="text1"/>
          <w:shd w:val="clear" w:color="auto" w:fill="FFFFFF"/>
          <w:lang w:val="en-GB"/>
        </w:rPr>
        <w:t>One</w:t>
      </w:r>
      <w:r w:rsidRPr="00334BCA">
        <w:rPr>
          <w:rFonts w:asciiTheme="majorBidi" w:hAnsiTheme="majorBidi" w:cstheme="majorBidi"/>
          <w:color w:val="000000" w:themeColor="text1"/>
          <w:shd w:val="clear" w:color="auto" w:fill="FFFFFF"/>
        </w:rPr>
        <w:t xml:space="preserve"> challenge </w:t>
      </w:r>
      <w:r w:rsidRPr="00334BCA">
        <w:rPr>
          <w:rFonts w:asciiTheme="majorBidi" w:hAnsiTheme="majorBidi" w:cstheme="majorBidi"/>
          <w:color w:val="000000" w:themeColor="text1"/>
          <w:shd w:val="clear" w:color="auto" w:fill="FFFFFF"/>
          <w:lang w:val="en-GB"/>
        </w:rPr>
        <w:t>was</w:t>
      </w:r>
      <w:r w:rsidRPr="00334BCA">
        <w:rPr>
          <w:rFonts w:asciiTheme="majorBidi" w:hAnsiTheme="majorBidi" w:cstheme="majorBidi"/>
          <w:color w:val="000000" w:themeColor="text1"/>
          <w:shd w:val="clear" w:color="auto" w:fill="FFFFFF"/>
        </w:rPr>
        <w:t xml:space="preserve"> not being able to differentiate between memory and knowledge of the content</w:t>
      </w:r>
      <w:r w:rsidRPr="00334BCA">
        <w:rPr>
          <w:rFonts w:asciiTheme="majorBidi" w:hAnsiTheme="majorBidi" w:cstheme="majorBidi"/>
          <w:color w:val="000000" w:themeColor="text1"/>
          <w:shd w:val="clear" w:color="auto" w:fill="FFFFFF"/>
          <w:lang w:val="en-GB"/>
        </w:rPr>
        <w:t>.</w:t>
      </w:r>
      <w:r w:rsidRPr="00334BCA">
        <w:rPr>
          <w:rFonts w:asciiTheme="majorBidi" w:hAnsiTheme="majorBidi" w:cstheme="majorBidi"/>
          <w:color w:val="000000" w:themeColor="text1"/>
          <w:shd w:val="clear" w:color="auto" w:fill="FFFFFF"/>
        </w:rPr>
        <w:t xml:space="preserve"> Nonetheless, both are within the psychological capability of the COM-B system</w:t>
      </w:r>
      <w:r w:rsidRPr="00334BCA">
        <w:rPr>
          <w:rFonts w:asciiTheme="majorBidi" w:hAnsiTheme="majorBidi" w:cstheme="majorBidi"/>
          <w:color w:val="000000" w:themeColor="text1"/>
          <w:shd w:val="clear" w:color="auto" w:fill="FFFFFF"/>
          <w:lang w:val="en-GB"/>
        </w:rPr>
        <w:t xml:space="preserve">  </w:t>
      </w:r>
      <w:r w:rsidRPr="00334BCA">
        <w:rPr>
          <w:rFonts w:asciiTheme="majorBidi" w:hAnsiTheme="majorBidi" w:cstheme="majorBidi"/>
          <w:color w:val="000000" w:themeColor="text1"/>
          <w:shd w:val="clear" w:color="auto" w:fill="FFFFFF"/>
        </w:rPr>
        <w:fldChar w:fldCharType="begin" w:fldLock="1"/>
      </w:r>
      <w:r w:rsidR="00D60465">
        <w:rPr>
          <w:rFonts w:asciiTheme="majorBidi" w:hAnsiTheme="majorBidi" w:cstheme="majorBidi"/>
          <w:color w:val="000000" w:themeColor="text1"/>
          <w:shd w:val="clear" w:color="auto" w:fill="FFFFFF"/>
        </w:rPr>
        <w:instrText>ADDIN CSL_CITATION {"citationItems":[{"id":"ITEM-1","itemData":{"ISSN":"1748-5908","author":[{"dropping-particle":"","family":"Michie","given":"Susan","non-dropping-particle":"","parse-names":false,"suffix":""},{"dropping-particle":"","family":"Stralen","given":"Maartje M","non-dropping-particle":"Van","parse-names":false,"suffix":""},{"dropping-particle":"","family":"West","given":"Robert","non-dropping-particle":"","parse-names":false,"suffix":""}],"container-title":"Implementation science","id":"ITEM-1","issue":"1","issued":{"date-parts":[["2011"]]},"page":"42","publisher":"Springer","title":"The behaviour change wheel: a new method for characterising and designing behaviour change interventions","type":"article-journal","volume":"6"},"uris":["http://www.mendeley.com/documents/?uuid=daa85766-97e2-4f8b-a8d3-e945751285d0"]}],"mendeley":{"formattedCitation":"&lt;sup&gt;&lt;sup&gt;39&lt;/sup&gt;&lt;/sup&gt;","plainTextFormattedCitation":"39","previouslyFormattedCitation":"&lt;sup&gt;&lt;sup&gt;39&lt;/sup&gt;&lt;/sup&gt;"},"properties":{"noteIndex":0},"schema":"https://github.com/citation-style-language/schema/raw/master/csl-citation.json"}</w:instrText>
      </w:r>
      <w:r w:rsidRPr="00334BCA">
        <w:rPr>
          <w:rFonts w:asciiTheme="majorBidi" w:hAnsiTheme="majorBidi" w:cstheme="majorBidi"/>
          <w:color w:val="000000" w:themeColor="text1"/>
          <w:shd w:val="clear" w:color="auto" w:fill="FFFFFF"/>
        </w:rPr>
        <w:fldChar w:fldCharType="separate"/>
      </w:r>
      <w:r w:rsidR="00D60465" w:rsidRPr="00D60465">
        <w:rPr>
          <w:rFonts w:asciiTheme="majorBidi" w:hAnsiTheme="majorBidi" w:cstheme="majorBidi"/>
          <w:noProof/>
          <w:color w:val="000000" w:themeColor="text1"/>
          <w:shd w:val="clear" w:color="auto" w:fill="FFFFFF"/>
          <w:vertAlign w:val="superscript"/>
        </w:rPr>
        <w:t>39</w:t>
      </w:r>
      <w:r w:rsidRPr="00334BCA">
        <w:rPr>
          <w:rFonts w:asciiTheme="majorBidi" w:hAnsiTheme="majorBidi" w:cstheme="majorBidi"/>
          <w:color w:val="000000" w:themeColor="text1"/>
          <w:shd w:val="clear" w:color="auto" w:fill="FFFFFF"/>
        </w:rPr>
        <w:fldChar w:fldCharType="end"/>
      </w:r>
      <w:r w:rsidRPr="00334BCA">
        <w:rPr>
          <w:rFonts w:asciiTheme="majorBidi" w:hAnsiTheme="majorBidi" w:cstheme="majorBidi"/>
          <w:color w:val="000000" w:themeColor="text1"/>
          <w:shd w:val="clear" w:color="auto" w:fill="FFFFFF"/>
        </w:rPr>
        <w:t xml:space="preserve">. </w:t>
      </w:r>
      <w:r w:rsidRPr="00334BCA">
        <w:rPr>
          <w:rFonts w:asciiTheme="majorBidi" w:hAnsiTheme="majorBidi" w:cstheme="majorBidi"/>
          <w:color w:val="000000" w:themeColor="text1"/>
          <w:lang w:val="en-GB"/>
        </w:rPr>
        <w:t>Another challenge was not accounting for the mediators that could affect the</w:t>
      </w:r>
      <w:r w:rsidR="0053267B">
        <w:rPr>
          <w:rFonts w:asciiTheme="majorBidi" w:hAnsiTheme="majorBidi" w:cstheme="majorBidi"/>
          <w:color w:val="000000" w:themeColor="text1"/>
          <w:lang w:val="en-GB"/>
        </w:rPr>
        <w:t xml:space="preserve"> TDF</w:t>
      </w:r>
      <w:r w:rsidRPr="00334BCA">
        <w:rPr>
          <w:rFonts w:asciiTheme="majorBidi" w:hAnsiTheme="majorBidi" w:cstheme="majorBidi"/>
          <w:color w:val="000000" w:themeColor="text1"/>
          <w:lang w:val="en-GB"/>
        </w:rPr>
        <w:t xml:space="preserve"> domain</w:t>
      </w:r>
      <w:r w:rsidR="0053267B">
        <w:rPr>
          <w:rFonts w:asciiTheme="majorBidi" w:hAnsiTheme="majorBidi" w:cstheme="majorBidi"/>
          <w:color w:val="000000" w:themeColor="text1"/>
          <w:lang w:val="en-GB"/>
        </w:rPr>
        <w:t>s</w:t>
      </w:r>
      <w:r w:rsidRPr="00334BCA">
        <w:rPr>
          <w:rFonts w:asciiTheme="majorBidi" w:hAnsiTheme="majorBidi" w:cstheme="majorBidi"/>
          <w:color w:val="000000" w:themeColor="text1"/>
          <w:lang w:val="en-GB"/>
        </w:rPr>
        <w:t xml:space="preserve">. For example, we identified from the included studies that possible factors could affect </w:t>
      </w:r>
      <w:proofErr w:type="spellStart"/>
      <w:r w:rsidRPr="00334BCA">
        <w:rPr>
          <w:rFonts w:asciiTheme="majorBidi" w:hAnsiTheme="majorBidi" w:cstheme="majorBidi"/>
          <w:color w:val="000000" w:themeColor="text1"/>
          <w:lang w:val="en-GB"/>
        </w:rPr>
        <w:t>HCPs’</w:t>
      </w:r>
      <w:proofErr w:type="spellEnd"/>
      <w:r w:rsidRPr="00334BCA">
        <w:rPr>
          <w:rFonts w:asciiTheme="majorBidi" w:hAnsiTheme="majorBidi" w:cstheme="majorBidi"/>
          <w:color w:val="000000" w:themeColor="text1"/>
          <w:lang w:val="en-GB"/>
        </w:rPr>
        <w:t xml:space="preserve"> knowledge of </w:t>
      </w:r>
      <w:r w:rsidR="00210C86">
        <w:rPr>
          <w:rFonts w:asciiTheme="majorBidi" w:hAnsiTheme="majorBidi" w:cstheme="majorBidi"/>
          <w:color w:val="000000" w:themeColor="text1"/>
          <w:lang w:val="en-GB"/>
        </w:rPr>
        <w:t>medicine risk communication</w:t>
      </w:r>
      <w:r w:rsidRPr="00334BCA">
        <w:rPr>
          <w:rFonts w:asciiTheme="majorBidi" w:hAnsiTheme="majorBidi" w:cstheme="majorBidi"/>
          <w:color w:val="000000" w:themeColor="text1"/>
          <w:lang w:val="en-GB"/>
        </w:rPr>
        <w:t xml:space="preserve">s, such as, </w:t>
      </w:r>
      <w:proofErr w:type="spellStart"/>
      <w:r w:rsidRPr="00334BCA">
        <w:rPr>
          <w:rFonts w:asciiTheme="majorBidi" w:hAnsiTheme="majorBidi" w:cstheme="majorBidi"/>
          <w:color w:val="000000" w:themeColor="text1"/>
          <w:lang w:val="en-GB"/>
        </w:rPr>
        <w:t>HCPs’</w:t>
      </w:r>
      <w:proofErr w:type="spellEnd"/>
      <w:r w:rsidRPr="00334BCA">
        <w:rPr>
          <w:rFonts w:asciiTheme="majorBidi" w:hAnsiTheme="majorBidi" w:cstheme="majorBidi"/>
          <w:color w:val="000000" w:themeColor="text1"/>
          <w:lang w:val="en-GB"/>
        </w:rPr>
        <w:t xml:space="preserve"> not reading the </w:t>
      </w:r>
      <w:r w:rsidR="00210C86">
        <w:rPr>
          <w:rFonts w:asciiTheme="majorBidi" w:hAnsiTheme="majorBidi" w:cstheme="majorBidi"/>
          <w:color w:val="000000" w:themeColor="text1"/>
          <w:lang w:val="en-GB"/>
        </w:rPr>
        <w:t>information</w:t>
      </w:r>
      <w:r w:rsidRPr="00334BCA">
        <w:rPr>
          <w:rFonts w:asciiTheme="majorBidi" w:hAnsiTheme="majorBidi" w:cstheme="majorBidi"/>
          <w:color w:val="000000" w:themeColor="text1"/>
          <w:lang w:val="en-GB"/>
        </w:rPr>
        <w:t xml:space="preserve"> or </w:t>
      </w:r>
      <w:r w:rsidR="00210C86">
        <w:rPr>
          <w:rFonts w:asciiTheme="majorBidi" w:hAnsiTheme="majorBidi" w:cstheme="majorBidi"/>
          <w:color w:val="000000" w:themeColor="text1"/>
          <w:lang w:val="en-GB"/>
        </w:rPr>
        <w:t>the communication</w:t>
      </w:r>
      <w:r w:rsidRPr="00334BCA">
        <w:rPr>
          <w:rFonts w:asciiTheme="majorBidi" w:hAnsiTheme="majorBidi" w:cstheme="majorBidi"/>
          <w:color w:val="000000" w:themeColor="text1"/>
          <w:lang w:val="en-GB"/>
        </w:rPr>
        <w:t xml:space="preserve"> not being received thus eventually influencing the implementation of the </w:t>
      </w:r>
      <w:r w:rsidR="00210C86">
        <w:rPr>
          <w:rFonts w:asciiTheme="majorBidi" w:hAnsiTheme="majorBidi" w:cstheme="majorBidi"/>
          <w:color w:val="000000" w:themeColor="text1"/>
          <w:lang w:val="en-GB"/>
        </w:rPr>
        <w:t>medicine risk communication</w:t>
      </w:r>
      <w:r w:rsidRPr="00334BCA">
        <w:rPr>
          <w:rFonts w:asciiTheme="majorBidi" w:hAnsiTheme="majorBidi" w:cstheme="majorBidi"/>
          <w:color w:val="000000" w:themeColor="text1"/>
          <w:lang w:val="en-GB"/>
        </w:rPr>
        <w:t xml:space="preserve">s' recommendations. Targeting such mediators might enhance the effectiveness of the intervention as the intervention would be tailored to the root cause of the reason leading to a lack of knowledge. </w:t>
      </w:r>
    </w:p>
    <w:p w14:paraId="68357EE0" w14:textId="77777777" w:rsidR="00F84B2A" w:rsidRPr="004A441E" w:rsidRDefault="00F84B2A" w:rsidP="00F84B2A">
      <w:pPr>
        <w:jc w:val="both"/>
        <w:rPr>
          <w:rFonts w:asciiTheme="majorBidi" w:hAnsiTheme="majorBidi" w:cstheme="majorBidi"/>
          <w:color w:val="000000" w:themeColor="text1"/>
          <w:lang w:val="en-GB"/>
        </w:rPr>
      </w:pPr>
    </w:p>
    <w:p w14:paraId="67515328" w14:textId="1A5D60A0" w:rsidR="00F84B2A" w:rsidRPr="004A441E" w:rsidRDefault="007768C0" w:rsidP="00F84B2A">
      <w:pPr>
        <w:jc w:val="both"/>
        <w:rPr>
          <w:rFonts w:asciiTheme="majorBidi" w:hAnsiTheme="majorBidi" w:cstheme="majorBidi"/>
          <w:color w:val="000000" w:themeColor="text1"/>
        </w:rPr>
      </w:pPr>
      <w:r w:rsidRPr="004A441E">
        <w:rPr>
          <w:rFonts w:asciiTheme="majorBidi" w:hAnsiTheme="majorBidi" w:cstheme="majorBidi"/>
          <w:color w:val="000000" w:themeColor="text1"/>
          <w:lang w:val="en-GB"/>
        </w:rPr>
        <w:t xml:space="preserve">A further challenge was classifying factors related to trust, as none of the TDF domains included trust. This led to the possibility of trust being an overlapping factor in different domains. The trustworthiness of the information and the sources of information were either considered as factors affecting the decision process or as factors relating to beliefs about consequences. </w:t>
      </w:r>
      <w:proofErr w:type="spellStart"/>
      <w:r w:rsidRPr="004A441E">
        <w:rPr>
          <w:rFonts w:asciiTheme="majorBidi" w:hAnsiTheme="majorBidi" w:cstheme="majorBidi"/>
          <w:color w:val="000000" w:themeColor="text1"/>
          <w:lang w:val="en-GB"/>
        </w:rPr>
        <w:t>HCPs’</w:t>
      </w:r>
      <w:proofErr w:type="spellEnd"/>
      <w:r w:rsidRPr="004A441E">
        <w:rPr>
          <w:rFonts w:asciiTheme="majorBidi" w:hAnsiTheme="majorBidi" w:cstheme="majorBidi"/>
          <w:color w:val="000000" w:themeColor="text1"/>
          <w:lang w:val="en-GB"/>
        </w:rPr>
        <w:t xml:space="preserve"> trust in the information and the credibility of its sources were considered as factors that could affect </w:t>
      </w:r>
      <w:proofErr w:type="spellStart"/>
      <w:r w:rsidRPr="004A441E">
        <w:rPr>
          <w:rFonts w:asciiTheme="majorBidi" w:hAnsiTheme="majorBidi" w:cstheme="majorBidi"/>
          <w:color w:val="000000" w:themeColor="text1"/>
          <w:lang w:val="en-GB"/>
        </w:rPr>
        <w:t>HCPs’</w:t>
      </w:r>
      <w:proofErr w:type="spellEnd"/>
      <w:r w:rsidRPr="004A441E">
        <w:rPr>
          <w:rFonts w:asciiTheme="majorBidi" w:hAnsiTheme="majorBidi" w:cstheme="majorBidi"/>
          <w:color w:val="000000" w:themeColor="text1"/>
          <w:lang w:val="en-GB"/>
        </w:rPr>
        <w:t xml:space="preserve"> decisional balance, thus they were categorised into the m</w:t>
      </w:r>
      <w:r w:rsidRPr="004A441E">
        <w:rPr>
          <w:rFonts w:asciiTheme="majorBidi" w:hAnsiTheme="majorBidi" w:cstheme="majorBidi"/>
          <w:color w:val="000000" w:themeColor="text1"/>
        </w:rPr>
        <w:t>emory, attention and decision process</w:t>
      </w:r>
      <w:r w:rsidRPr="004A441E">
        <w:rPr>
          <w:rFonts w:asciiTheme="majorBidi" w:hAnsiTheme="majorBidi" w:cstheme="majorBidi"/>
          <w:color w:val="000000" w:themeColor="text1"/>
          <w:lang w:val="en-GB"/>
        </w:rPr>
        <w:t xml:space="preserve"> domains. However, this could also be related to the environmental context. In this case, it would be relating to the role of the sources of the information, the message itself and the channels by which it was disseminated. Similarly, </w:t>
      </w:r>
      <w:r w:rsidRPr="004A441E">
        <w:rPr>
          <w:rFonts w:asciiTheme="majorBidi" w:hAnsiTheme="majorBidi" w:cstheme="majorBidi"/>
          <w:color w:val="000000" w:themeColor="text1"/>
          <w:shd w:val="clear" w:color="auto" w:fill="FFFFFF"/>
          <w:lang w:val="en-GB"/>
        </w:rPr>
        <w:t>b</w:t>
      </w:r>
      <w:r w:rsidRPr="004A441E">
        <w:rPr>
          <w:rFonts w:asciiTheme="majorBidi" w:hAnsiTheme="majorBidi" w:cstheme="majorBidi"/>
          <w:color w:val="000000" w:themeColor="text1"/>
          <w:shd w:val="clear" w:color="auto" w:fill="FFFFFF"/>
        </w:rPr>
        <w:t xml:space="preserve">eliefs </w:t>
      </w:r>
      <w:r w:rsidRPr="004A441E">
        <w:rPr>
          <w:rFonts w:asciiTheme="majorBidi" w:hAnsiTheme="majorBidi" w:cstheme="majorBidi"/>
          <w:color w:val="000000" w:themeColor="text1"/>
        </w:rPr>
        <w:t xml:space="preserve">towards the sources of the </w:t>
      </w:r>
      <w:r w:rsidR="00210C86">
        <w:rPr>
          <w:rFonts w:asciiTheme="majorBidi" w:hAnsiTheme="majorBidi" w:cstheme="majorBidi"/>
          <w:color w:val="000000" w:themeColor="text1"/>
        </w:rPr>
        <w:t>medicine risk communication</w:t>
      </w:r>
      <w:r w:rsidRPr="004A441E">
        <w:rPr>
          <w:rFonts w:asciiTheme="majorBidi" w:hAnsiTheme="majorBidi" w:cstheme="majorBidi"/>
          <w:color w:val="000000" w:themeColor="text1"/>
          <w:lang w:val="en-GB"/>
        </w:rPr>
        <w:t>, which</w:t>
      </w:r>
      <w:r w:rsidRPr="004A441E">
        <w:rPr>
          <w:rFonts w:asciiTheme="majorBidi" w:hAnsiTheme="majorBidi" w:cstheme="majorBidi"/>
          <w:color w:val="000000" w:themeColor="text1"/>
        </w:rPr>
        <w:t xml:space="preserve"> </w:t>
      </w:r>
      <w:r w:rsidRPr="004A441E">
        <w:rPr>
          <w:rFonts w:asciiTheme="majorBidi" w:hAnsiTheme="majorBidi" w:cstheme="majorBidi"/>
          <w:color w:val="000000" w:themeColor="text1"/>
          <w:lang w:val="en-GB"/>
        </w:rPr>
        <w:t>included sources</w:t>
      </w:r>
      <w:r w:rsidRPr="004A441E">
        <w:rPr>
          <w:rFonts w:asciiTheme="majorBidi" w:hAnsiTheme="majorBidi" w:cstheme="majorBidi"/>
          <w:color w:val="000000" w:themeColor="text1"/>
        </w:rPr>
        <w:t xml:space="preserve">' </w:t>
      </w:r>
      <w:r w:rsidRPr="004A441E">
        <w:rPr>
          <w:rFonts w:asciiTheme="majorBidi" w:hAnsiTheme="majorBidi" w:cstheme="majorBidi"/>
          <w:color w:val="000000" w:themeColor="text1"/>
          <w:shd w:val="clear" w:color="auto" w:fill="FFFFFF"/>
        </w:rPr>
        <w:t>knowledgeability</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mendeley":{"formattedCitation":"&lt;sup&gt;&lt;sup&gt;54&lt;/sup&gt;&lt;/sup&gt;","plainTextFormattedCitation":"54","previouslyFormattedCitation":"&lt;sup&gt;&lt;sup&gt;54&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54</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rPr>
        <w:t>, credibility</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59</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rPr>
        <w:t>, the trustworthiness of the sources</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59</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rPr>
        <w:t xml:space="preserve"> or the information they provide</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{"citationItems":[{"id":"ITEM-1","itemData":{"DOI":"10.2165/11635750-000000000-00000","ISSN":"0114-5916","abstract":"BACKGROUND In Europe, Direct Healthcare Professional Communications (DHPCs) are important tools to inform healthcare professionals of serious, new drug safety issues. However, this tool has not always been successful in effectively communicating the desired actions to healthcare professionals. OBJECTIVE The aim of this study was to explore healthcare providers' experiences and their preferences for improvement of risk communication, comparing views of general practitioners (GPs), internists, community pharmacists and hospital pharmacists. METHODS A questionnaire was developed and pilot tested to assess experiences and preferences of Dutch healthcare professionals with DHPCs. The questionnaire and two reminders were sent to a random sample of 3488 GPs, internists and community and hospital pharmacists in the Netherlands. Descriptive statistics were used to describe demographic characteristics of the respondents. Chi squares, ANOVAs and the Wilcoxon signed rank test were used, when appropriate, to compare healthcare professional groups. RESULTS The overall response rate was 34% (N = 1141, ranging from 24% for internists to 46% for community pharmacists). Healthcare providers trusted safety information more when provided by the Dutch Medicines Evaluation Board (MEB) than by the pharmaceutical industry. This was more the case for GPs than for the other healthcare professionals. Respondents preferred safety information to be issued by the MEB, the Dutch Pharmacovigilance Center or their own professional associations. The preferred alternative channels of drug safety information were e-mail, medical journals and electronic prescribing systems. CONCLUSIONS Safety information of drugs does not always reach healthcare professionals through DHPCs. To improve current risk communication of drug safety issues, alternative and/or additional methods of risk communication should be developed using electronic methods and medical journals. Moreover, (additional) risk communication coming from an independent source such as the MEB should be considered. Special effort is needed to reach GPs.","author":[{"dropping-particle":"","family":"Piening","given":"Sigrid","non-dropping-particle":"","parse-names":false,"suffix":""},{"dropping-particle":"","family":"Haaijer-Ruskamp","given":"Flora M.","non-dropping-particle":"","parse-names":false,"suffix":""},{"dropping-particle":"","family":"Graeff","given":"Pieter A.","non-dropping-particle":"de","parse-names":false,"suffix":""},{"dropping-particle":"","family":"Straus","given":"Sabine M.J.M.","non-dropping-particle":"","parse-names":false,"suffix":""},{"dropping-particle":"","family":"Mol","given":"Peter G.M.","non-dropping-particle":"","parse-names":false,"suffix":""}],"container-title":"Drug Safety","id":"ITEM-1","issue":"11","issued":{"date-parts":[["2012"]]},"page":"1061-1072","title":"Healthcare Professionalsʼ Self-Reported Experiences and Preferences Related to Direct Healthcare Professional Communications","type":"article-journal","volume":"35"},"uris":["http://www.mendeley.com/documents/?uuid=00fab199-e15b-414c-a7d3-4237f55f6447"]}],"mendeley":{"formattedCitation":"&lt;sup&gt;&lt;sup&gt;54&lt;/sup&gt;&lt;/sup&gt;","plainTextFormattedCitation":"54","previouslyFormattedCitation":"&lt;sup&gt;&lt;sup&gt;54&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54</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rPr>
        <w:t>, and reliability</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45</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vertAlign w:val="superscript"/>
        </w:rPr>
        <w:t>,</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{"citationItems":[{"id":"ITEM-1","itemData":{"DOI":"10.3233/JRS-2008-0437","ISSN":"09246479","abstract":"Improving drug risk communication is a public health priority outlined by The Institute of Medicine to ensure patient safety. Physicians are an important audience of drug risk communication and effective communication is essential for promoting their adoption of risk management behavior. In this study, the authors explored information sources physicians prefer for keeping their drug safety knowledge current (particularly regarding new warnings). In a sample of US physicians, the authors found multiple resources were used for drug safety information with no single source used by everyone. Respondents had created a customized set of preferred resources with built-in redundancy. Participants discussed the strengths and limitations of different information sources: scientific (e.g., highest credibility), third-party (e.g., fast and electronically-delivered, but patients have access to the same information) and the drug company (e.g., legally accurate, but biased). The findings highlight the challenge in delivering a consistent, timely, and persuasive drug risk message to physicians through varying layers of intermediary messengers. The authors propose a conceptual framework of the communication flow for drug safety warnings to inform future research to optimize risk communication delivery. [ABSTRACT FROM AUTHOR]","author":[{"dropping-particle":"","family":"Morrato","given":"Elaine H.","non-dropping-particle":"","parse-names":false,"suffix":""},{"dropping-particle":"","family":"Curbow","given":"Barbara","non-dropping-particle":"","parse-names":false,"suffix":""},{"dropping-particle":"","family":"Crum","given":"Rosa M.","non-dropping-particle":"","parse-names":false,"suffix":""},{"dropping-particle":"","family":"Nowels","given":"Carolyn","non-dropping-particle":"","parse-names":false,"suffix":""},{"dropping-particle":"","family":"Feinleib","given":"Manning","non-dropping-particle":"","parse-names":false,"suffix":""}],"container-title":"International Journal of Risk and Safety in Medicine","id":"ITEM-1","issue":"3","issued":{"date-parts":[["2008"]]},"page":"143-154","title":"Communicating drug risk to physicians: Challenges and opportunities","type":"article-journal","volume":"20"},"uris":["http://www.mendeley.com/documents/?uuid=6d14a012-5cc7-49f1-9702-5d8eaa34a73f"]}],"mendeley":{"formattedCitation":"&lt;sup&gt;&lt;sup&gt;59&lt;/sup&gt;&lt;/sup&gt;","plainTextFormattedCitation":"59","previouslyFormattedCitation":"&lt;sup&gt;&lt;sup&gt;59&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59</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rPr>
        <w:t>, were all categorised into Beliefs about the consequences domain. In addition, beliefs about the sources included HCPs' trusting that the sources are not affected by potential biases or financial interests</w:t>
      </w:r>
      <w:r w:rsidRPr="004A441E">
        <w:rPr>
          <w:rFonts w:asciiTheme="majorBidi" w:hAnsiTheme="majorBidi" w:cstheme="majorBidi"/>
          <w:color w:val="000000" w:themeColor="text1"/>
        </w:rPr>
        <w:fldChar w:fldCharType="begin" w:fldLock="1"/>
      </w:r>
      <w:r w:rsidR="00D60465">
        <w:rPr>
          <w:rFonts w:asciiTheme="majorBidi" w:hAnsiTheme="majorBidi" w:cstheme="majorBidi"/>
          <w:color w:val="000000" w:themeColor="text1"/>
        </w:rPr>
        <w:instrText>ADDIN CSL_CITATION {"citationItems":[{"id":"ITEM-1","itemData":{"DOI":"10.1007/s40264-017-0516-3","ISSN":"11791942","abstract":"© 2017 Springer International Publishing SwitzerlandIntroduction: The US Food and Drug Administration uses drug safety communications (DSCs) to release emerging information regarding post-market safety issues, but it is unclear the extent of awareness by patients and providers of these communications and their specific recommendations. Objective: We conducted semi-structured interviews with patients and physicians to evaluate their awareness and understanding of emerging drug safety information related to two sleep aids: zolpidem or eszopiclone. Methods: We conducted interviews with 40 patients and ten physicians recruited from a combination of insurer claims databases and online sources. We evaluated (1) sources of drug safety information; (2) discussions between patients and physicians about the two medications; (3) their knowledge of the DSC; and (4) preferences for learning about future drug safety information. Interviews were transcribed and analyzed thematically. Results: Patients cited their physicians, pharmacy inserts, and the Internet as sources of drug safety information. Physicians often referred to medical journals and online medical sources. Most patients reported being aware of information contained in the DSC summaries they were read. Almost all patients and physicians reported discussing side effects during patient-provider conversations, but almost no patients mentioned that physicians had communicated with them key messaging from the DSCs at issue: the risk of next-morning impairment with zolpidem and the lower recommended initial dose for women. Conclusions: Some risks of medications are effectively communicated to patients and physicians; however, there is still a noticeable gap between information issued by the Food and Drug Administration and patient and physician awareness of this knowledge, as well as patients’ decisions to act on this information. Disseminators of emerging drug safety information should explore ways of providing user-friendly resources to patients and healthcare professionals that can update them on new risks in a timely manner.","author":[{"dropping-particle":"","family":"Kesselheim","given":"Aaron S.","non-dropping-particle":"","parse-names":false,"suffix":""},{"dropping-particle":"","family":"McGraw","given":"Sarah A.","non-dropping-particle":"","parse-names":false,"suffix":""},{"dropping-particle":"","family":"Dejene","given":"Sara Z.","non-dropping-particle":"","parse-names":false,"suffix":""},{"dropping-particle":"","family":"Rausch","given":"Paula","non-dropping-particle":"","parse-names":false,"suffix":""},{"dropping-particle":"","family":"Dal Pan","given":"Gerald J.","non-dropping-particle":"","parse-names":false,"suffix":""},{"dropping-particle":"","family":"Lappin","given":"Brian M.","non-dropping-particle":"","parse-names":false,"suffix":""},{"dropping-particle":"","family":"Zhou","given":"Esther H.","non-dropping-particle":"","parse-names":false,"suffix":""},{"dropping-particle":"","family":"Avorn","given":"Jerry","non-dropping-particle":"","parse-names":false,"suffix":""},{"dropping-particle":"","family":"Campbell","given":"Eric G.","non-dropping-particle":"","parse-names":false,"suffix":""}],"container-title":"Drug Safety","id":"ITEM-1","issue":"6","issued":{"date-parts":[["2017"]]},"page":"531-542","publisher":"Springer International Publishing","title":"Patient and Physician Perceptions of Drug Safety Information for Sleep Aids: A Qualitative Study","type":"article-journal","volume":"40"},"uris":["http://www.mendeley.com/documents/?uuid=ce066d0c-7bc5-47fc-aabb-218d93d9ab97"]}],"mendeley":{"formattedCitation":"&lt;sup&gt;&lt;sup&gt;45&lt;/sup&gt;&lt;/sup&gt;","plainTextFormattedCitation":"45","previouslyFormattedCitation":"&lt;sup&gt;&lt;sup&gt;45&lt;/sup&gt;&lt;/sup&gt;"},"properties":{"noteIndex":0},"schema":"https://github.com/citation-style-language/schema/raw/master/csl-citation.json"}</w:instrText>
      </w:r>
      <w:r w:rsidRPr="004A441E">
        <w:rPr>
          <w:rFonts w:asciiTheme="majorBidi" w:hAnsiTheme="majorBidi" w:cstheme="majorBidi"/>
          <w:color w:val="000000" w:themeColor="text1"/>
        </w:rPr>
        <w:fldChar w:fldCharType="separate"/>
      </w:r>
      <w:r w:rsidR="00D60465" w:rsidRPr="00D60465">
        <w:rPr>
          <w:rFonts w:asciiTheme="majorBidi" w:hAnsiTheme="majorBidi" w:cstheme="majorBidi"/>
          <w:noProof/>
          <w:color w:val="000000" w:themeColor="text1"/>
          <w:vertAlign w:val="superscript"/>
        </w:rPr>
        <w:t>45</w:t>
      </w:r>
      <w:r w:rsidRPr="004A441E">
        <w:rPr>
          <w:rFonts w:asciiTheme="majorBidi" w:hAnsiTheme="majorBidi" w:cstheme="majorBidi"/>
          <w:color w:val="000000" w:themeColor="text1"/>
        </w:rPr>
        <w:fldChar w:fldCharType="end"/>
      </w:r>
      <w:r w:rsidRPr="004A441E">
        <w:rPr>
          <w:rFonts w:asciiTheme="majorBidi" w:hAnsiTheme="majorBidi" w:cstheme="majorBidi"/>
          <w:color w:val="000000" w:themeColor="text1"/>
          <w:lang w:val="en-GB"/>
        </w:rPr>
        <w:t xml:space="preserve">, which were considered to be part of the </w:t>
      </w:r>
      <w:r w:rsidRPr="004A441E">
        <w:rPr>
          <w:rFonts w:asciiTheme="majorBidi" w:hAnsiTheme="majorBidi" w:cstheme="majorBidi"/>
          <w:color w:val="000000" w:themeColor="text1"/>
        </w:rPr>
        <w:t>beliefs about consequences domain.</w:t>
      </w:r>
      <w:r w:rsidRPr="004A441E">
        <w:rPr>
          <w:rFonts w:asciiTheme="majorBidi" w:hAnsiTheme="majorBidi" w:cstheme="majorBidi"/>
          <w:color w:val="000000" w:themeColor="text1"/>
          <w:lang w:val="en-GB"/>
        </w:rPr>
        <w:t xml:space="preserve"> Nevertheless, these factors may also be influenced by environmental factors, such as if previous events have led to </w:t>
      </w:r>
      <w:proofErr w:type="spellStart"/>
      <w:r w:rsidRPr="004A441E">
        <w:rPr>
          <w:rFonts w:asciiTheme="majorBidi" w:hAnsiTheme="majorBidi" w:cstheme="majorBidi"/>
          <w:color w:val="000000" w:themeColor="text1"/>
          <w:lang w:val="en-GB"/>
        </w:rPr>
        <w:t>HCPs'</w:t>
      </w:r>
      <w:proofErr w:type="spellEnd"/>
      <w:r w:rsidRPr="004A441E">
        <w:rPr>
          <w:rFonts w:asciiTheme="majorBidi" w:hAnsiTheme="majorBidi" w:cstheme="majorBidi"/>
          <w:color w:val="000000" w:themeColor="text1"/>
          <w:lang w:val="en-GB"/>
        </w:rPr>
        <w:t xml:space="preserve"> distrust of RAs.</w:t>
      </w:r>
    </w:p>
    <w:p w14:paraId="43951587" w14:textId="77777777" w:rsidR="00E24A63" w:rsidRDefault="00E24A63" w:rsidP="00E24A63">
      <w:pPr>
        <w:rPr>
          <w:b/>
          <w:bCs/>
          <w:color w:val="000000" w:themeColor="text1"/>
        </w:rPr>
      </w:pPr>
    </w:p>
    <w:p w14:paraId="4967B7C1" w14:textId="77777777" w:rsidR="00E24A63" w:rsidRPr="008A639C" w:rsidRDefault="00E24A63" w:rsidP="00E24A63">
      <w:pPr>
        <w:rPr>
          <w:i/>
          <w:iCs/>
          <w:color w:val="000000" w:themeColor="text1"/>
        </w:rPr>
      </w:pPr>
    </w:p>
    <w:p w14:paraId="2B014D8B" w14:textId="77777777" w:rsidR="00E24A63" w:rsidRPr="008A639C" w:rsidRDefault="007768C0" w:rsidP="00E24A63">
      <w:pPr>
        <w:rPr>
          <w:b/>
          <w:bCs/>
          <w:color w:val="000000" w:themeColor="text1"/>
        </w:rPr>
      </w:pPr>
      <w:r w:rsidRPr="008A639C">
        <w:rPr>
          <w:b/>
          <w:bCs/>
          <w:color w:val="000000" w:themeColor="text1"/>
        </w:rPr>
        <w:t>4.</w:t>
      </w:r>
      <w:r>
        <w:rPr>
          <w:b/>
          <w:bCs/>
          <w:color w:val="000000" w:themeColor="text1"/>
          <w:lang w:val="en-GB"/>
        </w:rPr>
        <w:t>1</w:t>
      </w:r>
      <w:r w:rsidRPr="008A639C">
        <w:rPr>
          <w:b/>
          <w:bCs/>
          <w:color w:val="000000" w:themeColor="text1"/>
        </w:rPr>
        <w:t xml:space="preserve"> Limitation of the Systematic Review</w:t>
      </w:r>
    </w:p>
    <w:p w14:paraId="6C088C95" w14:textId="77777777" w:rsidR="00E24A63" w:rsidRPr="008A639C" w:rsidRDefault="00E24A63" w:rsidP="00E24A63">
      <w:pPr>
        <w:rPr>
          <w:b/>
          <w:bCs/>
          <w:color w:val="000000" w:themeColor="text1"/>
        </w:rPr>
      </w:pPr>
    </w:p>
    <w:p w14:paraId="1F062E16" w14:textId="106CCD3F" w:rsidR="00E24A63" w:rsidRPr="008A639C" w:rsidRDefault="0053267B" w:rsidP="00E24A63">
      <w:pPr>
        <w:jc w:val="both"/>
        <w:rPr>
          <w:color w:val="000000" w:themeColor="text1"/>
        </w:rPr>
      </w:pPr>
      <w:r w:rsidRPr="0053267B">
        <w:rPr>
          <w:color w:val="000000" w:themeColor="text1"/>
        </w:rPr>
        <w:t xml:space="preserve">The included studies were heterogeneous in terms of the included medicine risk communications, the HCPs involved, the practice setting and location, which affected the ability of the authors of the current systematic review to pool the data mathematically. </w:t>
      </w:r>
      <w:r w:rsidR="007768C0" w:rsidRPr="008A639C">
        <w:rPr>
          <w:color w:val="000000" w:themeColor="text1"/>
        </w:rPr>
        <w:t xml:space="preserve">In addition, the predominant use of cross-sectional surveys also limited this synthesis as causations between </w:t>
      </w:r>
      <w:r w:rsidR="007768C0">
        <w:rPr>
          <w:color w:val="000000" w:themeColor="text1"/>
          <w:lang w:val="en-GB"/>
        </w:rPr>
        <w:t xml:space="preserve">the presence or the lack of a </w:t>
      </w:r>
      <w:r w:rsidR="007768C0" w:rsidRPr="008A639C">
        <w:rPr>
          <w:color w:val="000000" w:themeColor="text1"/>
        </w:rPr>
        <w:t xml:space="preserve"> behaviour </w:t>
      </w:r>
      <w:r w:rsidR="007768C0">
        <w:rPr>
          <w:color w:val="000000" w:themeColor="text1"/>
          <w:lang w:val="en-GB"/>
        </w:rPr>
        <w:t xml:space="preserve">change </w:t>
      </w:r>
      <w:r w:rsidR="007768C0" w:rsidRPr="008A639C">
        <w:rPr>
          <w:color w:val="000000" w:themeColor="text1"/>
        </w:rPr>
        <w:t xml:space="preserve">and a factor could not be claimed </w:t>
      </w:r>
      <w:r w:rsidR="007768C0" w:rsidRPr="008A639C">
        <w:rPr>
          <w:color w:val="000000" w:themeColor="text1"/>
        </w:rPr>
        <w:fldChar w:fldCharType="begin" w:fldLock="1"/>
      </w:r>
      <w:r w:rsidR="00D60465">
        <w:rPr>
          <w:color w:val="000000" w:themeColor="text1"/>
        </w:rPr>
        <w:instrText>ADDIN CSL_CITATION {"citationItems":[{"id":"ITEM-1","itemData":{"ISSN":"1476-5446","author":[{"dropping-particle":"","family":"Levin","given":"Kate Ann","non-dropping-particle":"","parse-names":false,"suffix":""}],"container-title":"Evidence-based dentistry","id":"ITEM-1","issue":"1","issued":{"date-parts":[["2006"]]},"page":"24-25","publisher":"Nature Publishing Group","title":"Study design III: Cross-sectional studies","type":"article-journal","volume":"7"},"uris":["http://www.mendeley.com/documents/?uuid=a2a35574-aff8-4397-8dd5-a98482c006cf"]}],"mendeley":{"formattedCitation":"&lt;sup&gt;&lt;sup&gt;73&lt;/sup&gt;&lt;/sup&gt;","plainTextFormattedCitation":"73","previouslyFormattedCitation":"&lt;sup&gt;&lt;sup&gt;73&lt;/sup&gt;&lt;/sup&gt;"},"properties":{"noteIndex":0},"schema":"https://github.com/citation-style-language/schema/raw/master/csl-citation.json"}</w:instrText>
      </w:r>
      <w:r w:rsidR="007768C0" w:rsidRPr="008A639C">
        <w:rPr>
          <w:color w:val="000000" w:themeColor="text1"/>
        </w:rPr>
        <w:fldChar w:fldCharType="separate"/>
      </w:r>
      <w:r w:rsidR="00D60465" w:rsidRPr="00D60465">
        <w:rPr>
          <w:noProof/>
          <w:color w:val="000000" w:themeColor="text1"/>
          <w:vertAlign w:val="superscript"/>
        </w:rPr>
        <w:t>73</w:t>
      </w:r>
      <w:r w:rsidR="007768C0" w:rsidRPr="008A639C">
        <w:rPr>
          <w:color w:val="000000" w:themeColor="text1"/>
        </w:rPr>
        <w:fldChar w:fldCharType="end"/>
      </w:r>
      <w:r w:rsidR="007768C0" w:rsidRPr="008A639C">
        <w:rPr>
          <w:color w:val="000000" w:themeColor="text1"/>
        </w:rPr>
        <w:t xml:space="preserve">. </w:t>
      </w:r>
      <w:r w:rsidR="007768C0">
        <w:rPr>
          <w:color w:val="000000" w:themeColor="text1"/>
          <w:lang w:val="en-GB"/>
        </w:rPr>
        <w:t>Moreover, t</w:t>
      </w:r>
      <w:r w:rsidR="007768C0" w:rsidRPr="008A639C">
        <w:rPr>
          <w:color w:val="000000" w:themeColor="text1"/>
        </w:rPr>
        <w:t>he included studies were predominately produced in the US, which could have affected the generalisability of the results.</w:t>
      </w:r>
    </w:p>
    <w:p w14:paraId="4B22C281" w14:textId="77777777" w:rsidR="00E24A63" w:rsidRPr="008A639C" w:rsidRDefault="00E24A63" w:rsidP="00E24A63">
      <w:pPr>
        <w:jc w:val="both"/>
        <w:rPr>
          <w:color w:val="000000" w:themeColor="text1"/>
        </w:rPr>
      </w:pPr>
    </w:p>
    <w:p w14:paraId="0F8CB7C4" w14:textId="67B132F6" w:rsidR="00334BCA" w:rsidRPr="00334BCA" w:rsidRDefault="007768C0" w:rsidP="00334BCA">
      <w:pPr>
        <w:jc w:val="both"/>
        <w:rPr>
          <w:color w:val="000000" w:themeColor="text1"/>
          <w:highlight w:val="yellow"/>
        </w:rPr>
      </w:pPr>
      <w:r w:rsidRPr="008A639C">
        <w:rPr>
          <w:color w:val="000000" w:themeColor="text1"/>
        </w:rPr>
        <w:t xml:space="preserve">Our synthesis is also limited by only including studies involving communications issued by RAs. Studies involving only pharmaceutical companies and studies evaluating the effectiveness of risk minimisation measures were excluded. These studies might have provided </w:t>
      </w:r>
      <w:r w:rsidR="00CE6BE3" w:rsidRPr="00CE6BE3">
        <w:rPr>
          <w:color w:val="000000" w:themeColor="text1"/>
        </w:rPr>
        <w:t>further insight into industry related factors</w:t>
      </w:r>
      <w:r w:rsidRPr="008A639C">
        <w:rPr>
          <w:color w:val="000000" w:themeColor="text1"/>
        </w:rPr>
        <w:t xml:space="preserve">. Moreover, not including papers that did not have an Arabic or English abstract could limit the result of this review due to language biases. </w:t>
      </w:r>
      <w:r w:rsidRPr="00334BCA">
        <w:rPr>
          <w:color w:val="000000" w:themeColor="text1"/>
        </w:rPr>
        <w:t>Another limitation in the synthesis process included the subjectivity of interpreting the codes and mapping them to domains, especially with codes, such as trust, that can overlap between domains. Furthermore, the accuracy of matching the BCW to the TDF depends on their validity</w:t>
      </w:r>
      <w:r w:rsidR="00D60465">
        <w:rPr>
          <w:color w:val="000000" w:themeColor="text1"/>
        </w:rPr>
        <w:fldChar w:fldCharType="begin" w:fldLock="1"/>
      </w:r>
      <w:r w:rsidR="00D60465">
        <w:rPr>
          <w:color w:val="000000" w:themeColor="text1"/>
        </w:rPr>
        <w:instrText>ADDIN CSL_CITATION {"citationItems":[{"id":"ITEM-1","itemData":{"DOI":"10.1186/s13643-022-02030-2","ISSN":"20464053","PMID":"36042457","abstract":"Background: Understanding the barriers and facilitators to behaviour change by primary care practitioners (PCPs) is vital to inform the design and implementation of successful Behaviour Change Interventions (BCIs), embed evidence-based medicine into routine clinical practice, and improve quality of care and population health outcomes. Methods: A theory-led systematic review of reviews examining barriers and facilitators to clinical behaviour change by PCPs in high-income primary care contexts using PRISMA. Embase, MEDLINE, PsychInfo, HMIC and Cochrane Library were searched. Content and framework analysis was used to map reported barriers and facilitators to the Theoretical Domains Framework (TDF) and describe emergent themes. Intervention functions and policy categories to change behaviour associated with these domains were identified using the COM-B Model and Behaviour Change Wheel (BCW). Results: Four thousand three hundred eighty-eight reviews were identified. Nineteen were included. The average quality score was 7.5/11. Reviews infrequently used theory to structure their methods or interpret their findings. Barriers and facilitators most frequently identified as important were principally related to ‘Knowledge’, ‘Environmental context and resources’ and ‘Social influences’ TDF domains. These fall under the ‘Capability’ and ‘Opportunity’ domains of COM-B, and are linked with interventions related to education, training, restriction, environmental restructuring and enablement. From this, three key areas for policy change include guidelines, regulation and legislation. Factors least frequently identified as important were related to ‘Motivation’ and other psychological aspects of ‘Capability’ of COM-B. Based on this, BCW intervention functions of persuasion, incentivisation, coercion and modelling may be perceived as less relevant by PCPs to change behaviour. Conclusions: PCPs commonly perceive barriers and facilitators to behaviour change related to the ‘Capability’ and ‘Opportunity’ domains of COM-B. PCPs may lack insight into the role that ‘Motivation’ and aspects of psychological ‘Capability’ have in behaviour change and/or that research methods have been inadequate to capture their function. Future research should apply theory-based frameworks and appropriate design methods to explore these factors. With no ‘one size fits all’ intervention, these findings provide general, transferable insights into how to approach changing clinical behaviour by PC…","author":[{"dropping-particle":"","family":"Mather","given":"Melissa","non-dropping-particle":"","parse-names":false,"suffix":""},{"dropping-particle":"","family":"Pettigrew","given":"Luisa M.","non-dropping-particle":"","parse-names":false,"suffix":""},{"dropping-particle":"","family":"Navaratnam","given":"Stefan","non-dropping-particle":"","parse-names":false,"suffix":""}],"container-title":"Systematic Reviews","id":"ITEM-1","issue":"1","issued":{"date-parts":[["2022"]]},"page":"1-20","publisher":"BioMed Central","title":"Barriers and facilitators to clinical behaviour change by primary care practitioners: a theory-informed systematic review of reviews using the Theoretical Domains Framework and Behaviour Change Wheel","type":"article-journal","volume":"11"},"uris":["http://www.mendeley.com/documents/?uuid=6f6a3ba1-cbb5-4cc6-84c1-b30723d369de"]}],"mendeley":{"formattedCitation":"&lt;sup&gt;&lt;sup&gt;74&lt;/sup&gt;&lt;/sup&gt;","plainTextFormattedCitation":"74"},"properties":{"noteIndex":0},"schema":"https://github.com/citation-style-language/schema/raw/master/csl-citation.json"}</w:instrText>
      </w:r>
      <w:r w:rsidR="00D60465">
        <w:rPr>
          <w:color w:val="000000" w:themeColor="text1"/>
        </w:rPr>
        <w:fldChar w:fldCharType="separate"/>
      </w:r>
      <w:r w:rsidR="00D60465" w:rsidRPr="00D60465">
        <w:rPr>
          <w:noProof/>
          <w:color w:val="000000" w:themeColor="text1"/>
          <w:vertAlign w:val="superscript"/>
        </w:rPr>
        <w:t>74</w:t>
      </w:r>
      <w:r w:rsidR="00D60465">
        <w:rPr>
          <w:color w:val="000000" w:themeColor="text1"/>
        </w:rPr>
        <w:fldChar w:fldCharType="end"/>
      </w:r>
      <w:r w:rsidR="005E1CA3">
        <w:rPr>
          <w:color w:val="000000" w:themeColor="text1"/>
        </w:rPr>
        <w:t>.</w:t>
      </w:r>
    </w:p>
    <w:p w14:paraId="24729912" w14:textId="77777777" w:rsidR="00E24A63" w:rsidRPr="00334BCA" w:rsidRDefault="00E24A63" w:rsidP="00E24A63">
      <w:pPr>
        <w:jc w:val="both"/>
        <w:rPr>
          <w:color w:val="000000" w:themeColor="text1"/>
        </w:rPr>
      </w:pPr>
    </w:p>
    <w:p w14:paraId="5B670A39" w14:textId="77777777" w:rsidR="00B41855" w:rsidRPr="00B41855" w:rsidRDefault="00B41855" w:rsidP="0038798E">
      <w:pPr>
        <w:jc w:val="both"/>
        <w:rPr>
          <w:color w:val="000000" w:themeColor="text1"/>
          <w:lang w:val="en-GB"/>
        </w:rPr>
      </w:pPr>
    </w:p>
    <w:p w14:paraId="1B001FE0" w14:textId="77777777" w:rsidR="0038798E" w:rsidRPr="008A639C" w:rsidRDefault="0038798E" w:rsidP="0038798E">
      <w:pPr>
        <w:rPr>
          <w:b/>
          <w:bCs/>
          <w:color w:val="000000" w:themeColor="text1"/>
        </w:rPr>
      </w:pPr>
    </w:p>
    <w:p w14:paraId="6ED38ED1" w14:textId="77777777" w:rsidR="0038798E" w:rsidRPr="008A639C" w:rsidRDefault="0038798E" w:rsidP="0038798E">
      <w:pPr>
        <w:rPr>
          <w:b/>
          <w:bCs/>
          <w:color w:val="000000" w:themeColor="text1"/>
        </w:rPr>
      </w:pPr>
    </w:p>
    <w:p w14:paraId="451ADBD7" w14:textId="77777777" w:rsidR="0038798E" w:rsidRPr="008A639C" w:rsidRDefault="007768C0" w:rsidP="0038798E">
      <w:pPr>
        <w:rPr>
          <w:b/>
          <w:bCs/>
          <w:color w:val="000000" w:themeColor="text1"/>
        </w:rPr>
      </w:pPr>
      <w:r w:rsidRPr="008A639C">
        <w:rPr>
          <w:b/>
          <w:bCs/>
          <w:color w:val="000000" w:themeColor="text1"/>
        </w:rPr>
        <w:t>4.</w:t>
      </w:r>
      <w:r w:rsidR="00C23B82">
        <w:rPr>
          <w:b/>
          <w:bCs/>
          <w:color w:val="000000" w:themeColor="text1"/>
          <w:lang w:val="en-GB"/>
        </w:rPr>
        <w:t>2</w:t>
      </w:r>
      <w:r w:rsidRPr="008A639C">
        <w:rPr>
          <w:b/>
          <w:bCs/>
          <w:color w:val="000000" w:themeColor="text1"/>
        </w:rPr>
        <w:t xml:space="preserve"> Methodological limitation of the included studies</w:t>
      </w:r>
    </w:p>
    <w:p w14:paraId="3270A0F2" w14:textId="77777777" w:rsidR="0038798E" w:rsidRPr="008A639C" w:rsidRDefault="0038798E" w:rsidP="0038798E">
      <w:pPr>
        <w:rPr>
          <w:color w:val="000000" w:themeColor="text1"/>
        </w:rPr>
      </w:pPr>
    </w:p>
    <w:p w14:paraId="25DB3596" w14:textId="77777777" w:rsidR="0038798E" w:rsidRPr="008A639C" w:rsidRDefault="0038798E" w:rsidP="0038798E">
      <w:pPr>
        <w:rPr>
          <w:color w:val="000000" w:themeColor="text1"/>
        </w:rPr>
      </w:pPr>
    </w:p>
    <w:p w14:paraId="65A394E1" w14:textId="741DCC06" w:rsidR="0038798E" w:rsidRPr="008A639C" w:rsidRDefault="007768C0" w:rsidP="00732BB2">
      <w:pPr>
        <w:jc w:val="both"/>
        <w:rPr>
          <w:color w:val="000000" w:themeColor="text1"/>
          <w:shd w:val="clear" w:color="auto" w:fill="FFFFFF"/>
        </w:rPr>
      </w:pPr>
      <w:r w:rsidRPr="008A639C">
        <w:rPr>
          <w:color w:val="000000" w:themeColor="text1"/>
          <w:shd w:val="clear" w:color="auto" w:fill="FFFFFF"/>
        </w:rPr>
        <w:t xml:space="preserve">The risk of non-response bias was medium or high in all surveys </w:t>
      </w:r>
      <w:r w:rsidR="00334BCA">
        <w:rPr>
          <w:color w:val="000000" w:themeColor="text1"/>
          <w:shd w:val="clear" w:color="auto" w:fill="FFFFFF"/>
          <w:lang w:val="en-GB"/>
        </w:rPr>
        <w:t xml:space="preserve">that were </w:t>
      </w:r>
      <w:r w:rsidRPr="008A639C">
        <w:rPr>
          <w:color w:val="000000" w:themeColor="text1"/>
          <w:shd w:val="clear" w:color="auto" w:fill="FFFFFF"/>
        </w:rPr>
        <w:t xml:space="preserve">included in this systematic review. As such, </w:t>
      </w:r>
      <w:r w:rsidR="00732BB2" w:rsidRPr="00732BB2">
        <w:rPr>
          <w:color w:val="000000" w:themeColor="text1"/>
          <w:shd w:val="clear" w:color="auto" w:fill="FFFFFF"/>
        </w:rPr>
        <w:t>the possibility that responses from non-respondents might have produced different factors</w:t>
      </w:r>
      <w:r w:rsidR="00732BB2">
        <w:rPr>
          <w:color w:val="000000" w:themeColor="text1"/>
          <w:shd w:val="clear" w:color="auto" w:fill="FFFFFF"/>
        </w:rPr>
        <w:t xml:space="preserve"> </w:t>
      </w:r>
      <w:r w:rsidRPr="008A639C">
        <w:rPr>
          <w:color w:val="000000" w:themeColor="text1"/>
          <w:shd w:val="clear" w:color="auto" w:fill="FFFFFF"/>
        </w:rPr>
        <w:t xml:space="preserve">could not be ruled out. None of the included studies had </w:t>
      </w:r>
      <w:r w:rsidR="00E24A63">
        <w:rPr>
          <w:color w:val="000000" w:themeColor="text1"/>
          <w:shd w:val="clear" w:color="auto" w:fill="FFFFFF"/>
          <w:lang w:val="en-GB"/>
        </w:rPr>
        <w:t xml:space="preserve">reported using </w:t>
      </w:r>
      <w:r w:rsidRPr="008A639C">
        <w:rPr>
          <w:color w:val="000000" w:themeColor="text1"/>
          <w:shd w:val="clear" w:color="auto" w:fill="FFFFFF"/>
        </w:rPr>
        <w:t xml:space="preserve">the TDF in data collection and/ or analysis. This could explain the underrepresentation of some of the domains identified in this review. The most represented domains were “knowledge”, “beliefs about consequences”, “memory, attention and decision </w:t>
      </w:r>
      <w:r>
        <w:rPr>
          <w:color w:val="000000" w:themeColor="text1"/>
          <w:shd w:val="clear" w:color="auto" w:fill="FFFFFF"/>
          <w:lang w:val="en-GB"/>
        </w:rPr>
        <w:t>process</w:t>
      </w:r>
      <w:r w:rsidRPr="008A639C">
        <w:rPr>
          <w:color w:val="000000" w:themeColor="text1"/>
          <w:shd w:val="clear" w:color="auto" w:fill="FFFFFF"/>
        </w:rPr>
        <w:t xml:space="preserve">", and "environmental contexts". </w:t>
      </w:r>
      <w:r w:rsidRPr="00732BB2">
        <w:rPr>
          <w:color w:val="000000" w:themeColor="text1"/>
          <w:shd w:val="clear" w:color="auto" w:fill="FFFFFF"/>
        </w:rPr>
        <w:t xml:space="preserve">Except for "beliefs about consequences", most of the studies contributing to the other three domains </w:t>
      </w:r>
      <w:r w:rsidR="00732BB2" w:rsidRPr="00732BB2">
        <w:rPr>
          <w:color w:val="000000"/>
        </w:rPr>
        <w:t xml:space="preserve">(knowledge; environmental context; and memory, attention, decision process) </w:t>
      </w:r>
      <w:r w:rsidRPr="00732BB2">
        <w:rPr>
          <w:color w:val="000000" w:themeColor="text1"/>
          <w:shd w:val="clear" w:color="auto" w:fill="FFFFFF"/>
        </w:rPr>
        <w:t>had low scores (1 or 2 out of 5) on the MMAT quality assessment.</w:t>
      </w:r>
      <w:r w:rsidRPr="008A639C">
        <w:rPr>
          <w:color w:val="000000" w:themeColor="text1"/>
          <w:shd w:val="clear" w:color="auto" w:fill="FFFFFF"/>
        </w:rPr>
        <w:t xml:space="preserve"> While an equal number of studies contributing to the "beliefs about consequences" domain had low (1 or 2 out of 5), and intermediate (3 out of 5) scores on the MMAT. </w:t>
      </w:r>
    </w:p>
    <w:p w14:paraId="4F937053" w14:textId="77777777" w:rsidR="0038798E" w:rsidRPr="008A639C" w:rsidRDefault="0038798E" w:rsidP="0038798E">
      <w:pPr>
        <w:rPr>
          <w:color w:val="000000" w:themeColor="text1"/>
          <w:shd w:val="clear" w:color="auto" w:fill="FFFFFF"/>
        </w:rPr>
      </w:pPr>
    </w:p>
    <w:p w14:paraId="66491244" w14:textId="77777777" w:rsidR="0038798E" w:rsidRPr="008A639C" w:rsidRDefault="0038798E" w:rsidP="0038798E">
      <w:pPr>
        <w:rPr>
          <w:color w:val="000000" w:themeColor="text1"/>
          <w:shd w:val="clear" w:color="auto" w:fill="FFFFFF"/>
        </w:rPr>
      </w:pPr>
    </w:p>
    <w:p w14:paraId="1C4EAD0C" w14:textId="77777777" w:rsidR="0038798E" w:rsidRPr="008A639C" w:rsidRDefault="0038798E" w:rsidP="0038798E">
      <w:pPr>
        <w:rPr>
          <w:color w:val="000000" w:themeColor="text1"/>
          <w:shd w:val="clear" w:color="auto" w:fill="FFFFFF"/>
        </w:rPr>
      </w:pPr>
    </w:p>
    <w:p w14:paraId="11515FE2" w14:textId="77777777" w:rsidR="0038798E" w:rsidRPr="008A639C" w:rsidRDefault="007768C0" w:rsidP="0038798E">
      <w:pPr>
        <w:rPr>
          <w:b/>
          <w:bCs/>
          <w:color w:val="000000"/>
          <w:shd w:val="clear" w:color="auto" w:fill="FFFFFF"/>
        </w:rPr>
      </w:pPr>
      <w:r w:rsidRPr="008A639C">
        <w:rPr>
          <w:b/>
          <w:bCs/>
          <w:color w:val="000000"/>
          <w:shd w:val="clear" w:color="auto" w:fill="FFFFFF"/>
        </w:rPr>
        <w:t xml:space="preserve">5. Conclusion </w:t>
      </w:r>
    </w:p>
    <w:p w14:paraId="79D80F41" w14:textId="77777777" w:rsidR="0038798E" w:rsidRPr="008A639C" w:rsidRDefault="0038798E" w:rsidP="0038798E">
      <w:pPr>
        <w:rPr>
          <w:color w:val="000000"/>
          <w:shd w:val="clear" w:color="auto" w:fill="FFFFFF"/>
        </w:rPr>
      </w:pPr>
    </w:p>
    <w:p w14:paraId="70CE2C9E" w14:textId="07E74869" w:rsidR="0038798E" w:rsidRPr="008A639C" w:rsidRDefault="007768C0" w:rsidP="00732BB2">
      <w:pPr>
        <w:jc w:val="both"/>
        <w:rPr>
          <w:color w:val="000000"/>
          <w:shd w:val="clear" w:color="auto" w:fill="FFFFFF"/>
        </w:rPr>
      </w:pPr>
      <w:r w:rsidRPr="008A639C">
        <w:rPr>
          <w:color w:val="000000"/>
          <w:shd w:val="clear" w:color="auto" w:fill="FFFFFF"/>
        </w:rPr>
        <w:t xml:space="preserve">Medicines risk communications are important for disseminating information that could affect the benefit-to-risk balance of medicines. Although the role of </w:t>
      </w:r>
      <w:r w:rsidR="00623411">
        <w:rPr>
          <w:color w:val="000000"/>
          <w:shd w:val="clear" w:color="auto" w:fill="FFFFFF"/>
        </w:rPr>
        <w:t>HCP</w:t>
      </w:r>
      <w:r w:rsidRPr="008A639C">
        <w:rPr>
          <w:color w:val="000000"/>
          <w:shd w:val="clear" w:color="auto" w:fill="FFFFFF"/>
        </w:rPr>
        <w:t xml:space="preserve">s in implementing the recommendations of these communications is undeniable, </w:t>
      </w:r>
      <w:r w:rsidR="00623411">
        <w:rPr>
          <w:color w:val="000000"/>
          <w:shd w:val="clear" w:color="auto" w:fill="FFFFFF"/>
        </w:rPr>
        <w:t>HCP</w:t>
      </w:r>
      <w:r w:rsidRPr="008A639C">
        <w:rPr>
          <w:color w:val="000000"/>
          <w:shd w:val="clear" w:color="auto" w:fill="FFFFFF"/>
        </w:rPr>
        <w:t xml:space="preserve">s do not always adhere to these recommendations. The utilisation of the TDF aided in categorising the range of </w:t>
      </w:r>
      <w:r w:rsidR="00732BB2" w:rsidRPr="00732BB2">
        <w:rPr>
          <w:color w:val="000000"/>
          <w:shd w:val="clear" w:color="auto" w:fill="FFFFFF"/>
        </w:rPr>
        <w:t>different factors affecting whether HCPs implement these recommendation from within their context</w:t>
      </w:r>
      <w:r w:rsidR="00732BB2">
        <w:rPr>
          <w:color w:val="000000"/>
          <w:shd w:val="clear" w:color="auto" w:fill="FFFFFF"/>
        </w:rPr>
        <w:t xml:space="preserve">. </w:t>
      </w:r>
      <w:r w:rsidRPr="008A639C">
        <w:rPr>
          <w:color w:val="000000"/>
          <w:shd w:val="clear" w:color="auto" w:fill="FFFFFF"/>
        </w:rPr>
        <w:t xml:space="preserve">Although these factors were related to </w:t>
      </w:r>
      <w:r w:rsidR="00334BCA">
        <w:rPr>
          <w:color w:val="000000"/>
          <w:shd w:val="clear" w:color="auto" w:fill="FFFFFF"/>
          <w:lang w:val="en-GB"/>
        </w:rPr>
        <w:t>eleven</w:t>
      </w:r>
      <w:r w:rsidRPr="008A639C">
        <w:rPr>
          <w:color w:val="000000"/>
          <w:shd w:val="clear" w:color="auto" w:fill="FFFFFF"/>
        </w:rPr>
        <w:t xml:space="preserve"> domains, most reported factors were related to four domains only (</w:t>
      </w:r>
      <w:r>
        <w:rPr>
          <w:color w:val="000000"/>
          <w:shd w:val="clear" w:color="auto" w:fill="FFFFFF"/>
          <w:lang w:val="en-GB"/>
        </w:rPr>
        <w:t>“</w:t>
      </w:r>
      <w:r w:rsidRPr="008A639C">
        <w:rPr>
          <w:color w:val="000000"/>
          <w:shd w:val="clear" w:color="auto" w:fill="FFFFFF"/>
        </w:rPr>
        <w:t>knowledge</w:t>
      </w:r>
      <w:r>
        <w:rPr>
          <w:color w:val="000000"/>
          <w:shd w:val="clear" w:color="auto" w:fill="FFFFFF"/>
          <w:lang w:val="en-GB"/>
        </w:rPr>
        <w:t>”</w:t>
      </w:r>
      <w:r w:rsidRPr="008A639C">
        <w:rPr>
          <w:color w:val="000000"/>
          <w:shd w:val="clear" w:color="auto" w:fill="FFFFFF"/>
        </w:rPr>
        <w:t xml:space="preserve">, </w:t>
      </w:r>
      <w:r>
        <w:rPr>
          <w:color w:val="000000"/>
          <w:shd w:val="clear" w:color="auto" w:fill="FFFFFF"/>
          <w:lang w:val="en-GB"/>
        </w:rPr>
        <w:t>“</w:t>
      </w:r>
      <w:r w:rsidRPr="008A639C">
        <w:rPr>
          <w:color w:val="000000" w:themeColor="text1"/>
          <w:shd w:val="clear" w:color="auto" w:fill="FFFFFF"/>
        </w:rPr>
        <w:t>beliefs about consequences</w:t>
      </w:r>
      <w:r>
        <w:rPr>
          <w:color w:val="000000"/>
          <w:shd w:val="clear" w:color="auto" w:fill="FFFFFF"/>
          <w:lang w:val="en-GB"/>
        </w:rPr>
        <w:t>”, “</w:t>
      </w:r>
      <w:r w:rsidRPr="008A639C">
        <w:rPr>
          <w:color w:val="000000"/>
          <w:shd w:val="clear" w:color="auto" w:fill="FFFFFF"/>
        </w:rPr>
        <w:t xml:space="preserve">memory, attention, </w:t>
      </w:r>
      <w:r>
        <w:rPr>
          <w:color w:val="000000"/>
          <w:shd w:val="clear" w:color="auto" w:fill="FFFFFF"/>
          <w:lang w:val="en-GB"/>
        </w:rPr>
        <w:t xml:space="preserve">and </w:t>
      </w:r>
      <w:r w:rsidRPr="008A639C">
        <w:rPr>
          <w:color w:val="000000"/>
          <w:shd w:val="clear" w:color="auto" w:fill="FFFFFF"/>
        </w:rPr>
        <w:t>decision process</w:t>
      </w:r>
      <w:r>
        <w:rPr>
          <w:color w:val="000000"/>
          <w:shd w:val="clear" w:color="auto" w:fill="FFFFFF"/>
          <w:lang w:val="en-GB"/>
        </w:rPr>
        <w:t>”</w:t>
      </w:r>
      <w:r w:rsidRPr="008A639C">
        <w:rPr>
          <w:color w:val="000000"/>
          <w:shd w:val="clear" w:color="auto" w:fill="FFFFFF"/>
        </w:rPr>
        <w:t xml:space="preserve"> </w:t>
      </w:r>
      <w:r w:rsidRPr="008A639C">
        <w:rPr>
          <w:color w:val="000000"/>
          <w:shd w:val="clear" w:color="auto" w:fill="FFFFFF"/>
        </w:rPr>
        <w:lastRenderedPageBreak/>
        <w:t xml:space="preserve">and </w:t>
      </w:r>
      <w:r>
        <w:rPr>
          <w:color w:val="000000"/>
          <w:shd w:val="clear" w:color="auto" w:fill="FFFFFF"/>
          <w:lang w:val="en-GB"/>
        </w:rPr>
        <w:t>“</w:t>
      </w:r>
      <w:r w:rsidRPr="008A639C">
        <w:rPr>
          <w:color w:val="000000"/>
          <w:shd w:val="clear" w:color="auto" w:fill="FFFFFF"/>
        </w:rPr>
        <w:t>environmental context domains</w:t>
      </w:r>
      <w:r>
        <w:rPr>
          <w:color w:val="000000"/>
          <w:shd w:val="clear" w:color="auto" w:fill="FFFFFF"/>
          <w:lang w:val="en-GB"/>
        </w:rPr>
        <w:t>”</w:t>
      </w:r>
      <w:r w:rsidRPr="008A639C">
        <w:rPr>
          <w:color w:val="000000"/>
          <w:shd w:val="clear" w:color="auto" w:fill="FFFFFF"/>
        </w:rPr>
        <w:t xml:space="preserve">). Moreover, most of the studies contributing to three of these four domains were of low quality. Future research should focus on utilising implementation science to identify targets for behaviour change when it comes to actionable medicines risk communications. The employment of such science should be considered by regulators in order to create cost-effective strategies for improving the implementation of medicines risk communications by </w:t>
      </w:r>
      <w:r w:rsidR="00623411">
        <w:rPr>
          <w:color w:val="000000"/>
          <w:shd w:val="clear" w:color="auto" w:fill="FFFFFF"/>
        </w:rPr>
        <w:t>HCP</w:t>
      </w:r>
      <w:r w:rsidRPr="008A639C">
        <w:rPr>
          <w:color w:val="000000"/>
          <w:shd w:val="clear" w:color="auto" w:fill="FFFFFF"/>
        </w:rPr>
        <w:t>s.</w:t>
      </w:r>
    </w:p>
    <w:p w14:paraId="30929AEB" w14:textId="77777777" w:rsidR="0038798E" w:rsidRPr="008A639C" w:rsidRDefault="0038798E" w:rsidP="0038798E">
      <w:pPr>
        <w:rPr>
          <w:color w:val="000000"/>
          <w:shd w:val="clear" w:color="auto" w:fill="FFFFFF"/>
        </w:rPr>
      </w:pPr>
    </w:p>
    <w:p w14:paraId="034DE40B" w14:textId="77777777" w:rsidR="0038798E" w:rsidRDefault="0038798E" w:rsidP="0038798E">
      <w:pPr>
        <w:rPr>
          <w:color w:val="000000"/>
          <w:shd w:val="clear" w:color="auto" w:fill="FFFFFF"/>
        </w:rPr>
      </w:pPr>
    </w:p>
    <w:p w14:paraId="0BE45A29" w14:textId="77777777" w:rsidR="00D90134" w:rsidRDefault="00D90134" w:rsidP="0038798E">
      <w:pPr>
        <w:rPr>
          <w:color w:val="000000"/>
          <w:shd w:val="clear" w:color="auto" w:fill="FFFFFF"/>
        </w:rPr>
      </w:pPr>
    </w:p>
    <w:p w14:paraId="51A31A75" w14:textId="77777777" w:rsidR="00D90134" w:rsidRDefault="00D90134" w:rsidP="0038798E">
      <w:pPr>
        <w:rPr>
          <w:color w:val="000000"/>
          <w:shd w:val="clear" w:color="auto" w:fill="FFFFFF"/>
        </w:rPr>
      </w:pPr>
    </w:p>
    <w:p w14:paraId="609AC985" w14:textId="77777777" w:rsidR="00D90134" w:rsidRDefault="00D90134" w:rsidP="0038798E">
      <w:pPr>
        <w:rPr>
          <w:color w:val="000000"/>
          <w:shd w:val="clear" w:color="auto" w:fill="FFFFFF"/>
        </w:rPr>
      </w:pPr>
    </w:p>
    <w:p w14:paraId="6BCEBB3C" w14:textId="77777777" w:rsidR="00D90134" w:rsidRDefault="00D90134" w:rsidP="0038798E">
      <w:pPr>
        <w:rPr>
          <w:color w:val="000000"/>
          <w:shd w:val="clear" w:color="auto" w:fill="FFFFFF"/>
        </w:rPr>
      </w:pPr>
    </w:p>
    <w:p w14:paraId="7C97535A" w14:textId="77777777" w:rsidR="00D90134" w:rsidRDefault="00D90134" w:rsidP="0038798E">
      <w:pPr>
        <w:rPr>
          <w:color w:val="000000"/>
          <w:shd w:val="clear" w:color="auto" w:fill="FFFFFF"/>
        </w:rPr>
      </w:pPr>
    </w:p>
    <w:p w14:paraId="59BDC6C4" w14:textId="77777777" w:rsidR="00D90134" w:rsidRDefault="00D90134" w:rsidP="0038798E">
      <w:pPr>
        <w:rPr>
          <w:color w:val="000000"/>
          <w:shd w:val="clear" w:color="auto" w:fill="FFFFFF"/>
        </w:rPr>
      </w:pPr>
    </w:p>
    <w:p w14:paraId="0C25DED9" w14:textId="77777777" w:rsidR="00D90134" w:rsidRDefault="00D90134" w:rsidP="0038798E">
      <w:pPr>
        <w:rPr>
          <w:color w:val="000000"/>
          <w:shd w:val="clear" w:color="auto" w:fill="FFFFFF"/>
        </w:rPr>
      </w:pPr>
    </w:p>
    <w:p w14:paraId="52CD5EFB" w14:textId="77777777" w:rsidR="00D90134" w:rsidRDefault="00D90134" w:rsidP="0038798E">
      <w:pPr>
        <w:rPr>
          <w:color w:val="000000"/>
          <w:shd w:val="clear" w:color="auto" w:fill="FFFFFF"/>
        </w:rPr>
      </w:pPr>
    </w:p>
    <w:p w14:paraId="3EDF9346" w14:textId="77777777" w:rsidR="00D90134" w:rsidRDefault="00D90134" w:rsidP="0038798E">
      <w:pPr>
        <w:rPr>
          <w:color w:val="000000"/>
          <w:shd w:val="clear" w:color="auto" w:fill="FFFFFF"/>
        </w:rPr>
      </w:pPr>
    </w:p>
    <w:p w14:paraId="01E0E203" w14:textId="77777777" w:rsidR="00D90134" w:rsidRDefault="00D90134" w:rsidP="0038798E">
      <w:pPr>
        <w:rPr>
          <w:color w:val="000000"/>
          <w:shd w:val="clear" w:color="auto" w:fill="FFFFFF"/>
        </w:rPr>
      </w:pPr>
    </w:p>
    <w:p w14:paraId="00F02CBE" w14:textId="77777777" w:rsidR="00D90134" w:rsidRDefault="00D90134" w:rsidP="0038798E">
      <w:pPr>
        <w:rPr>
          <w:color w:val="000000"/>
          <w:shd w:val="clear" w:color="auto" w:fill="FFFFFF"/>
        </w:rPr>
      </w:pPr>
    </w:p>
    <w:p w14:paraId="76274E1E" w14:textId="77777777" w:rsidR="00D90134" w:rsidRDefault="00D90134" w:rsidP="0038798E">
      <w:pPr>
        <w:rPr>
          <w:color w:val="000000"/>
          <w:shd w:val="clear" w:color="auto" w:fill="FFFFFF"/>
        </w:rPr>
      </w:pPr>
    </w:p>
    <w:p w14:paraId="0609D90A" w14:textId="77777777" w:rsidR="00D90134" w:rsidRDefault="00D90134" w:rsidP="0038798E">
      <w:pPr>
        <w:rPr>
          <w:color w:val="000000"/>
          <w:shd w:val="clear" w:color="auto" w:fill="FFFFFF"/>
        </w:rPr>
      </w:pPr>
    </w:p>
    <w:p w14:paraId="72A823C4" w14:textId="77777777" w:rsidR="00D90134" w:rsidRDefault="00D90134" w:rsidP="0038798E">
      <w:pPr>
        <w:rPr>
          <w:color w:val="000000"/>
          <w:shd w:val="clear" w:color="auto" w:fill="FFFFFF"/>
        </w:rPr>
      </w:pPr>
    </w:p>
    <w:p w14:paraId="07A94EA4" w14:textId="77777777" w:rsidR="00D90134" w:rsidRDefault="00D90134" w:rsidP="0038798E">
      <w:pPr>
        <w:rPr>
          <w:color w:val="000000"/>
          <w:shd w:val="clear" w:color="auto" w:fill="FFFFFF"/>
        </w:rPr>
      </w:pPr>
    </w:p>
    <w:p w14:paraId="3271AD3C" w14:textId="77777777" w:rsidR="00D90134" w:rsidRDefault="00D90134" w:rsidP="0038798E">
      <w:pPr>
        <w:rPr>
          <w:color w:val="000000"/>
          <w:shd w:val="clear" w:color="auto" w:fill="FFFFFF"/>
        </w:rPr>
      </w:pPr>
    </w:p>
    <w:p w14:paraId="4BD584EE" w14:textId="77777777" w:rsidR="00D90134" w:rsidRDefault="00D90134" w:rsidP="0038798E">
      <w:pPr>
        <w:rPr>
          <w:color w:val="000000"/>
          <w:shd w:val="clear" w:color="auto" w:fill="FFFFFF"/>
        </w:rPr>
      </w:pPr>
    </w:p>
    <w:p w14:paraId="56C82665" w14:textId="77777777" w:rsidR="00D90134" w:rsidRDefault="00D90134" w:rsidP="0038798E">
      <w:pPr>
        <w:rPr>
          <w:color w:val="000000"/>
          <w:shd w:val="clear" w:color="auto" w:fill="FFFFFF"/>
        </w:rPr>
      </w:pPr>
    </w:p>
    <w:p w14:paraId="60264FB4" w14:textId="77777777" w:rsidR="00D90134" w:rsidRDefault="00D90134" w:rsidP="0038798E">
      <w:pPr>
        <w:rPr>
          <w:color w:val="000000"/>
          <w:shd w:val="clear" w:color="auto" w:fill="FFFFFF"/>
        </w:rPr>
      </w:pPr>
    </w:p>
    <w:p w14:paraId="18F2FADC" w14:textId="77777777" w:rsidR="00D90134" w:rsidRDefault="00D90134" w:rsidP="0038798E">
      <w:pPr>
        <w:rPr>
          <w:color w:val="000000"/>
          <w:shd w:val="clear" w:color="auto" w:fill="FFFFFF"/>
        </w:rPr>
      </w:pPr>
    </w:p>
    <w:p w14:paraId="4205DCDF" w14:textId="77777777" w:rsidR="00D90134" w:rsidRDefault="00D90134" w:rsidP="0038798E">
      <w:pPr>
        <w:rPr>
          <w:color w:val="000000"/>
          <w:shd w:val="clear" w:color="auto" w:fill="FFFFFF"/>
        </w:rPr>
      </w:pPr>
    </w:p>
    <w:p w14:paraId="28CBF957" w14:textId="77777777" w:rsidR="00D90134" w:rsidRDefault="00D90134" w:rsidP="0038798E">
      <w:pPr>
        <w:rPr>
          <w:color w:val="000000"/>
          <w:shd w:val="clear" w:color="auto" w:fill="FFFFFF"/>
        </w:rPr>
      </w:pPr>
    </w:p>
    <w:p w14:paraId="2FDFAE59" w14:textId="77777777" w:rsidR="00D90134" w:rsidRDefault="00D90134" w:rsidP="0038798E">
      <w:pPr>
        <w:rPr>
          <w:color w:val="000000"/>
          <w:shd w:val="clear" w:color="auto" w:fill="FFFFFF"/>
        </w:rPr>
      </w:pPr>
    </w:p>
    <w:p w14:paraId="60DE0DE6" w14:textId="77777777" w:rsidR="00D90134" w:rsidRDefault="00D90134" w:rsidP="0038798E">
      <w:pPr>
        <w:rPr>
          <w:color w:val="000000"/>
          <w:shd w:val="clear" w:color="auto" w:fill="FFFFFF"/>
        </w:rPr>
      </w:pPr>
    </w:p>
    <w:p w14:paraId="34EFB796" w14:textId="77777777" w:rsidR="00D90134" w:rsidRDefault="00D90134" w:rsidP="0038798E">
      <w:pPr>
        <w:rPr>
          <w:color w:val="000000"/>
          <w:shd w:val="clear" w:color="auto" w:fill="FFFFFF"/>
        </w:rPr>
      </w:pPr>
    </w:p>
    <w:p w14:paraId="4565E7D5" w14:textId="77777777" w:rsidR="00D90134" w:rsidRDefault="00D90134" w:rsidP="0038798E">
      <w:pPr>
        <w:rPr>
          <w:color w:val="000000"/>
          <w:shd w:val="clear" w:color="auto" w:fill="FFFFFF"/>
        </w:rPr>
      </w:pPr>
    </w:p>
    <w:p w14:paraId="2FEDB3FC" w14:textId="77777777" w:rsidR="00D90134" w:rsidRDefault="00D90134" w:rsidP="0038798E">
      <w:pPr>
        <w:rPr>
          <w:color w:val="000000"/>
          <w:shd w:val="clear" w:color="auto" w:fill="FFFFFF"/>
        </w:rPr>
      </w:pPr>
    </w:p>
    <w:p w14:paraId="293F568A" w14:textId="77777777" w:rsidR="00D90134" w:rsidRDefault="00D90134" w:rsidP="0038798E">
      <w:pPr>
        <w:rPr>
          <w:color w:val="000000"/>
          <w:shd w:val="clear" w:color="auto" w:fill="FFFFFF"/>
        </w:rPr>
      </w:pPr>
    </w:p>
    <w:p w14:paraId="3BCB9F5C" w14:textId="77777777" w:rsidR="00D90134" w:rsidRDefault="00D90134" w:rsidP="0038798E">
      <w:pPr>
        <w:rPr>
          <w:color w:val="000000"/>
          <w:shd w:val="clear" w:color="auto" w:fill="FFFFFF"/>
        </w:rPr>
      </w:pPr>
    </w:p>
    <w:p w14:paraId="4EA67C1E" w14:textId="77777777" w:rsidR="00D90134" w:rsidRDefault="00D90134" w:rsidP="0038798E">
      <w:pPr>
        <w:rPr>
          <w:color w:val="000000"/>
          <w:shd w:val="clear" w:color="auto" w:fill="FFFFFF"/>
        </w:rPr>
      </w:pPr>
    </w:p>
    <w:p w14:paraId="31F1B686" w14:textId="77777777" w:rsidR="00D90134" w:rsidRDefault="00D90134" w:rsidP="0038798E">
      <w:pPr>
        <w:rPr>
          <w:color w:val="000000"/>
          <w:shd w:val="clear" w:color="auto" w:fill="FFFFFF"/>
        </w:rPr>
      </w:pPr>
    </w:p>
    <w:p w14:paraId="4A9A3E21" w14:textId="77777777" w:rsidR="00D90134" w:rsidRDefault="00D90134" w:rsidP="0038798E">
      <w:pPr>
        <w:rPr>
          <w:color w:val="000000"/>
          <w:shd w:val="clear" w:color="auto" w:fill="FFFFFF"/>
        </w:rPr>
      </w:pPr>
    </w:p>
    <w:p w14:paraId="4BA5ACAB" w14:textId="77777777" w:rsidR="00D90134" w:rsidRDefault="00D90134" w:rsidP="0038798E">
      <w:pPr>
        <w:rPr>
          <w:color w:val="000000"/>
          <w:shd w:val="clear" w:color="auto" w:fill="FFFFFF"/>
        </w:rPr>
      </w:pPr>
    </w:p>
    <w:p w14:paraId="366E38D6" w14:textId="77777777" w:rsidR="00D90134" w:rsidRDefault="00D90134" w:rsidP="0038798E">
      <w:pPr>
        <w:rPr>
          <w:color w:val="000000"/>
          <w:shd w:val="clear" w:color="auto" w:fill="FFFFFF"/>
        </w:rPr>
      </w:pPr>
    </w:p>
    <w:p w14:paraId="0527EB9F" w14:textId="77777777" w:rsidR="00D90134" w:rsidRDefault="00D90134" w:rsidP="0038798E">
      <w:pPr>
        <w:rPr>
          <w:color w:val="000000"/>
          <w:shd w:val="clear" w:color="auto" w:fill="FFFFFF"/>
        </w:rPr>
      </w:pPr>
    </w:p>
    <w:p w14:paraId="3C838C1C" w14:textId="77777777" w:rsidR="00D90134" w:rsidRDefault="00D90134" w:rsidP="0038798E">
      <w:pPr>
        <w:rPr>
          <w:color w:val="000000"/>
          <w:shd w:val="clear" w:color="auto" w:fill="FFFFFF"/>
        </w:rPr>
      </w:pPr>
    </w:p>
    <w:p w14:paraId="0CE255D1" w14:textId="77777777" w:rsidR="00D90134" w:rsidRDefault="00D90134" w:rsidP="0038798E">
      <w:pPr>
        <w:rPr>
          <w:color w:val="000000"/>
          <w:shd w:val="clear" w:color="auto" w:fill="FFFFFF"/>
        </w:rPr>
      </w:pPr>
    </w:p>
    <w:p w14:paraId="27392D78" w14:textId="77777777" w:rsidR="00D90134" w:rsidRDefault="00D90134" w:rsidP="0038798E">
      <w:pPr>
        <w:rPr>
          <w:color w:val="000000"/>
          <w:shd w:val="clear" w:color="auto" w:fill="FFFFFF"/>
        </w:rPr>
      </w:pPr>
    </w:p>
    <w:p w14:paraId="18A2A855" w14:textId="77777777" w:rsidR="00D90134" w:rsidRDefault="00D90134" w:rsidP="0038798E">
      <w:pPr>
        <w:rPr>
          <w:color w:val="000000"/>
          <w:shd w:val="clear" w:color="auto" w:fill="FFFFFF"/>
        </w:rPr>
      </w:pPr>
    </w:p>
    <w:p w14:paraId="041CDA0A" w14:textId="77777777" w:rsidR="00D90134" w:rsidRDefault="00D90134" w:rsidP="0038798E">
      <w:pPr>
        <w:rPr>
          <w:color w:val="000000"/>
          <w:shd w:val="clear" w:color="auto" w:fill="FFFFFF"/>
        </w:rPr>
      </w:pPr>
    </w:p>
    <w:p w14:paraId="37B27CDD" w14:textId="77777777" w:rsidR="00D90134" w:rsidRDefault="00D90134" w:rsidP="0038798E">
      <w:pPr>
        <w:rPr>
          <w:color w:val="000000"/>
          <w:shd w:val="clear" w:color="auto" w:fill="FFFFFF"/>
        </w:rPr>
      </w:pPr>
    </w:p>
    <w:p w14:paraId="503EA893" w14:textId="77777777" w:rsidR="00D90134" w:rsidRPr="008A639C" w:rsidRDefault="00D90134" w:rsidP="0038798E">
      <w:pPr>
        <w:rPr>
          <w:color w:val="000000"/>
          <w:shd w:val="clear" w:color="auto" w:fill="FFFFFF"/>
        </w:rPr>
      </w:pPr>
    </w:p>
    <w:p w14:paraId="461CEEAE" w14:textId="77777777" w:rsidR="0038798E" w:rsidRPr="008A639C" w:rsidRDefault="007768C0" w:rsidP="0038798E">
      <w:pPr>
        <w:rPr>
          <w:color w:val="000000"/>
          <w:shd w:val="clear" w:color="auto" w:fill="FFFFFF"/>
        </w:rPr>
      </w:pPr>
      <w:r w:rsidRPr="008A639C">
        <w:rPr>
          <w:color w:val="000000"/>
          <w:shd w:val="clear" w:color="auto" w:fill="FFFFFF"/>
        </w:rPr>
        <w:lastRenderedPageBreak/>
        <w:t xml:space="preserve">6. References </w:t>
      </w:r>
    </w:p>
    <w:p w14:paraId="5EFD7388" w14:textId="77777777" w:rsidR="0038798E" w:rsidRPr="008A639C" w:rsidRDefault="0038798E" w:rsidP="0038798E">
      <w:pPr>
        <w:rPr>
          <w:color w:val="000000"/>
          <w:shd w:val="clear" w:color="auto" w:fill="FFFFFF"/>
        </w:rPr>
      </w:pPr>
    </w:p>
    <w:p w14:paraId="0286CF52" w14:textId="1D68AD21" w:rsidR="00D60465" w:rsidRPr="00D60465" w:rsidRDefault="007768C0" w:rsidP="00D60465">
      <w:pPr>
        <w:widowControl w:val="0"/>
        <w:autoSpaceDE w:val="0"/>
        <w:autoSpaceDN w:val="0"/>
        <w:adjustRightInd w:val="0"/>
        <w:ind w:left="640" w:hanging="640"/>
        <w:rPr>
          <w:noProof/>
        </w:rPr>
      </w:pPr>
      <w:r w:rsidRPr="008A639C">
        <w:rPr>
          <w:color w:val="000000"/>
          <w:shd w:val="clear" w:color="auto" w:fill="FFFFFF"/>
        </w:rPr>
        <w:fldChar w:fldCharType="begin" w:fldLock="1"/>
      </w:r>
      <w:r w:rsidRPr="008A639C">
        <w:rPr>
          <w:color w:val="000000"/>
          <w:shd w:val="clear" w:color="auto" w:fill="FFFFFF"/>
        </w:rPr>
        <w:instrText xml:space="preserve">ADDIN Mendeley Bibliography CSL_BIBLIOGRAPHY </w:instrText>
      </w:r>
      <w:r w:rsidRPr="008A639C">
        <w:rPr>
          <w:color w:val="000000"/>
          <w:shd w:val="clear" w:color="auto" w:fill="FFFFFF"/>
        </w:rPr>
        <w:fldChar w:fldCharType="separate"/>
      </w:r>
      <w:r w:rsidR="00D60465" w:rsidRPr="00D60465">
        <w:rPr>
          <w:noProof/>
        </w:rPr>
        <w:t xml:space="preserve">1. </w:t>
      </w:r>
      <w:r w:rsidR="00D60465" w:rsidRPr="00D60465">
        <w:rPr>
          <w:noProof/>
        </w:rPr>
        <w:tab/>
        <w:t xml:space="preserve">Plough A, Krimsky S. The Emergence of Risk Communication Studies : Social and Political Context Author ( s ): Alonzo Plough and Sheldon Krimsky REFERENCES Linked references are available on JSTOR for this article : You may need to log in to JSTOR to access the linked referenc. 1987;12(3):4–10. </w:t>
      </w:r>
    </w:p>
    <w:p w14:paraId="08CC307F"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 </w:t>
      </w:r>
      <w:r w:rsidRPr="00D60465">
        <w:rPr>
          <w:noProof/>
        </w:rPr>
        <w:tab/>
        <w:t xml:space="preserve">Routledge P. 150 years of pharmacovigilance. Lancet (British Ed. 1998;351(9110):1200–1. </w:t>
      </w:r>
    </w:p>
    <w:p w14:paraId="1C6D1D7D"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 </w:t>
      </w:r>
      <w:r w:rsidRPr="00D60465">
        <w:rPr>
          <w:noProof/>
        </w:rPr>
        <w:tab/>
        <w:t xml:space="preserve">Snow J. On the fatal cases of inhalation of chloroform. Edinburgh Med Surg J. 1849;72(180):75. </w:t>
      </w:r>
    </w:p>
    <w:p w14:paraId="2111091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 </w:t>
      </w:r>
      <w:r w:rsidRPr="00D60465">
        <w:rPr>
          <w:noProof/>
        </w:rPr>
        <w:tab/>
        <w:t xml:space="preserve">Wawersik J. History of chloroform anesthesia. Anaesthesiol Reanim. 1997;22(6):144–52. </w:t>
      </w:r>
    </w:p>
    <w:p w14:paraId="25969F6F"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 </w:t>
      </w:r>
      <w:r w:rsidRPr="00D60465">
        <w:rPr>
          <w:noProof/>
        </w:rPr>
        <w:tab/>
        <w:t>World Health Organizatioan. International drug monitoring: the role of national centres, report of a WHO meeting [held in Geneva from 20 to 25 September 1971]. [Internet]. World Health Organization; 1972. Available from: http://apps.who.int/iris/bitstream/handle/10665/40968/WHO_TRS_498.pdf?sequence=1&amp;isAllowed=y</w:t>
      </w:r>
    </w:p>
    <w:p w14:paraId="1E6F2444"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 </w:t>
      </w:r>
      <w:r w:rsidRPr="00D60465">
        <w:rPr>
          <w:noProof/>
        </w:rPr>
        <w:tab/>
        <w:t xml:space="preserve">Weatherburn CJ, Guthrie B, Dreischulte T, Morales DR. Impact of medicines regulatory risk communications in the UK on prescribing and clinical outcomes: Systematic review, time series analysis and meta-analysis. British Journal of Clinical Pharmacology. 2019. </w:t>
      </w:r>
    </w:p>
    <w:p w14:paraId="28CF0E5C"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7. </w:t>
      </w:r>
      <w:r w:rsidRPr="00D60465">
        <w:rPr>
          <w:noProof/>
        </w:rPr>
        <w:tab/>
        <w:t xml:space="preserve">European Medicines Agency. Guideline on good pharmacovigilance practices (GVP) Module XV – Safety communication (Rev 1). 2017. </w:t>
      </w:r>
    </w:p>
    <w:p w14:paraId="2A66A81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8. </w:t>
      </w:r>
      <w:r w:rsidRPr="00D60465">
        <w:rPr>
          <w:noProof/>
        </w:rPr>
        <w:tab/>
        <w:t>Bahri P. Public Pharmacovigilance Communication. Drug Saf [Internet]. 2010;33(12):1065–79. Available from: https://doi.org/10.2165/11539040-000000000-00000</w:t>
      </w:r>
    </w:p>
    <w:p w14:paraId="3F4BCEA1"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9. </w:t>
      </w:r>
      <w:r w:rsidRPr="00D60465">
        <w:rPr>
          <w:noProof/>
        </w:rPr>
        <w:tab/>
        <w:t xml:space="preserve">European Medicines Agency. Guideline on good pharmacovigilance practices (GVP) Module XV – Safety communication (Rev 1) Date. 2014;44(April):1–6. </w:t>
      </w:r>
    </w:p>
    <w:p w14:paraId="5A42C084"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10. </w:t>
      </w:r>
      <w:r w:rsidRPr="00D60465">
        <w:rPr>
          <w:noProof/>
        </w:rPr>
        <w:tab/>
        <w:t xml:space="preserve">Beninger P. Pharmacovigilance: An Overview - ScienceDirect. Clin Ther. 2018;40(12):1991–2004. </w:t>
      </w:r>
    </w:p>
    <w:p w14:paraId="4DE0737A"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11. </w:t>
      </w:r>
      <w:r w:rsidRPr="00D60465">
        <w:rPr>
          <w:noProof/>
        </w:rPr>
        <w:tab/>
        <w:t xml:space="preserve">de Vries ST, van der Sar MJM, Coleman AM, Escudero Y, Rodríguez Pascual A, Maciá Martínez MÁ, et al. Safety Communication Tools and Healthcare Professionals’ Awareness of Specific Drug Safety Issues in Europe: A Survey Study. Drug Saf. 2018;41(7):713–24. </w:t>
      </w:r>
    </w:p>
    <w:p w14:paraId="36BADBE6"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12. </w:t>
      </w:r>
      <w:r w:rsidRPr="00D60465">
        <w:rPr>
          <w:noProof/>
        </w:rPr>
        <w:tab/>
        <w:t>Farcaş A, Măhălean A, Bulik NB, Leucuta D, Mogoșan C. New safety signals assessed by the Pharmacovigilance Risk Assessment Committee at EU level in 2014–2017. Expert Rev Clin Pharmacol [Internet]. 2018 Oct 3;11(10):1045–51. Available from: https://doi.org/10.1080/17512433.2018.1526676</w:t>
      </w:r>
    </w:p>
    <w:p w14:paraId="3992D275"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13. </w:t>
      </w:r>
      <w:r w:rsidRPr="00D60465">
        <w:rPr>
          <w:noProof/>
        </w:rPr>
        <w:tab/>
        <w:t xml:space="preserve">Skivington K, Matthews L, Simpson SA, Craig P, Baird J, Blazeby JM, et al. A new framework for developing and evaluating complex interventions: Update of Medical Research Council guidance. BMJ. 2021;374(2018):1–11. </w:t>
      </w:r>
    </w:p>
    <w:p w14:paraId="50A0AC6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14. </w:t>
      </w:r>
      <w:r w:rsidRPr="00D60465">
        <w:rPr>
          <w:noProof/>
        </w:rPr>
        <w:tab/>
        <w:t>Arlett P. Measuring the impact of risk communications: Robust analytical approaches are key. Br J Clin Pharmacol [Internet]. 2020/02/16. 2020 Apr;86(4):635–6. Available from: https://pubmed.ncbi.nlm.nih.gov/32064646</w:t>
      </w:r>
    </w:p>
    <w:p w14:paraId="3F035D83"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15. </w:t>
      </w:r>
      <w:r w:rsidRPr="00D60465">
        <w:rPr>
          <w:noProof/>
        </w:rPr>
        <w:tab/>
        <w:t>United States Food and Drug administration. Communicating risks and benefits: An evidence based user’s guide. [Internet]. Government Printing Office; 2011. Available from: https://www.fda.gov/media/81597/download.</w:t>
      </w:r>
    </w:p>
    <w:p w14:paraId="7F273FD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16. </w:t>
      </w:r>
      <w:r w:rsidRPr="00D60465">
        <w:rPr>
          <w:noProof/>
        </w:rPr>
        <w:tab/>
        <w:t xml:space="preserve">Dusetzina SB, Higashi AS, Dorsey ER, Conti R, Huskamp HA, Zhu S, et al. Impact of FDA drug risk communications on health care utilization and health behaviors: A systematic review. Med Care. 2012;50(6):466–78. </w:t>
      </w:r>
    </w:p>
    <w:p w14:paraId="1FC9A986" w14:textId="77777777" w:rsidR="00D60465" w:rsidRPr="00D60465" w:rsidRDefault="00D60465" w:rsidP="00D60465">
      <w:pPr>
        <w:widowControl w:val="0"/>
        <w:autoSpaceDE w:val="0"/>
        <w:autoSpaceDN w:val="0"/>
        <w:adjustRightInd w:val="0"/>
        <w:ind w:left="640" w:hanging="640"/>
        <w:rPr>
          <w:noProof/>
        </w:rPr>
      </w:pPr>
      <w:r w:rsidRPr="00D60465">
        <w:rPr>
          <w:noProof/>
        </w:rPr>
        <w:lastRenderedPageBreak/>
        <w:t xml:space="preserve">17. </w:t>
      </w:r>
      <w:r w:rsidRPr="00D60465">
        <w:rPr>
          <w:noProof/>
        </w:rPr>
        <w:tab/>
        <w:t>DeFrank JT, McCormack L, West SL, Lefebvre C, Burrus O. Unintended Effects of Communicating About Drug Safety Issues: A Critical Review of the Literature. Drug Saf [Internet]. 2019;42(10):1125–34. Available from: https://doi.org/10.1007/s40264-019-00840-3</w:t>
      </w:r>
    </w:p>
    <w:p w14:paraId="167941FD"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18. </w:t>
      </w:r>
      <w:r w:rsidRPr="00D60465">
        <w:rPr>
          <w:noProof/>
        </w:rPr>
        <w:tab/>
        <w:t xml:space="preserve">Piening S, Haaijer-Ruskamp FM, De Vries JTN, Van Der Elst ME, De Graeff PA, Straus SMJM, et al. Impact of safety-related regulatory action on clinical practice: A systematic review. Drug Saf. 2012;35(5):373–85. </w:t>
      </w:r>
    </w:p>
    <w:p w14:paraId="44E54540"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19. </w:t>
      </w:r>
      <w:r w:rsidRPr="00D60465">
        <w:rPr>
          <w:noProof/>
        </w:rPr>
        <w:tab/>
        <w:t>European Medicines Agency. Guideline on good pharmacovigilance practices (GVP) - Module XVI – Risk minimisation measures: selection of tools and effectiveness indicators (Rev 2). 2017;(March):5. Available from: www.ema.europa.eu</w:t>
      </w:r>
    </w:p>
    <w:p w14:paraId="2A9E86E3"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20. </w:t>
      </w:r>
      <w:r w:rsidRPr="00D60465">
        <w:rPr>
          <w:noProof/>
        </w:rPr>
        <w:tab/>
        <w:t xml:space="preserve">Stakeholders and Communication Division; European Medicines Agency. Report on Towards optimising risk minimisation measures - EMA’s Workshop on risk minimisation measures. 2015;44(December). </w:t>
      </w:r>
    </w:p>
    <w:p w14:paraId="1EA975C1"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21. </w:t>
      </w:r>
      <w:r w:rsidRPr="00D60465">
        <w:rPr>
          <w:noProof/>
        </w:rPr>
        <w:tab/>
        <w:t xml:space="preserve">Goedecke T, Morales DR, Pacurariu A, Kurz X. Measuring the impact of medicines regulatory interventions – Systematic review and methodological considerations. Vol. 84, British Journal of Clinical Pharmacology. 2018. p. 419–33. </w:t>
      </w:r>
    </w:p>
    <w:p w14:paraId="661724EF"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22. </w:t>
      </w:r>
      <w:r w:rsidRPr="00D60465">
        <w:rPr>
          <w:noProof/>
        </w:rPr>
        <w:tab/>
        <w:t>Møllebæk M, Kaae S, De Bruin ML, Callréus T, Jossan S, Hallgreen CE. The effectiveness of direct to healthcare professional communication – A systematic review of communication factor studies. Res Soc Adm Pharm [Internet]. 2019;15(5):475–82. Available from: https://doi.org/10.1016/j.sapharm.2018.06.015</w:t>
      </w:r>
    </w:p>
    <w:p w14:paraId="20F0CB07"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23. </w:t>
      </w:r>
      <w:r w:rsidRPr="00D60465">
        <w:rPr>
          <w:noProof/>
        </w:rPr>
        <w:tab/>
        <w:t xml:space="preserve">Smith MY, Morrato E. Advancing the field of pharmaceutical risk minimization through application of implementation science best practices. Drug Saf. 2014;37(8):569–80. </w:t>
      </w:r>
    </w:p>
    <w:p w14:paraId="50A99C17"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24. </w:t>
      </w:r>
      <w:r w:rsidRPr="00D60465">
        <w:rPr>
          <w:noProof/>
        </w:rPr>
        <w:tab/>
        <w:t xml:space="preserve">Michie S, Johnston M, Abraham C, Lawton R, Parker D, Walker A. Making psychological theory useful for implementing evidence based practice: A consensus approach. Qual Saf Heal Care. 2005;14(1):26–33. </w:t>
      </w:r>
    </w:p>
    <w:p w14:paraId="15D60250"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25. </w:t>
      </w:r>
      <w:r w:rsidRPr="00D60465">
        <w:rPr>
          <w:noProof/>
        </w:rPr>
        <w:tab/>
        <w:t xml:space="preserve">Cane J, O’Connor D, Michie S. Validation of the theoretical framework. Implement Sci. 2012;7:37. </w:t>
      </w:r>
    </w:p>
    <w:p w14:paraId="4E237660"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26. </w:t>
      </w:r>
      <w:r w:rsidRPr="00D60465">
        <w:rPr>
          <w:noProof/>
        </w:rPr>
        <w:tab/>
        <w:t>Fuller C, Besser S, Savage J, McAteer J, Stone S, Michie S. Application of a theoretical framework for behavior change to hospital workers’ real-time explanations for noncompliance with hand hygiene guidelines. Am J Infect Control [Internet]. 2014;42(2):106–10. Available from: https://www.sciencedirect.com/science/article/pii/S0196655313011565</w:t>
      </w:r>
    </w:p>
    <w:p w14:paraId="41812D5F"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27. </w:t>
      </w:r>
      <w:r w:rsidRPr="00D60465">
        <w:rPr>
          <w:noProof/>
        </w:rPr>
        <w:tab/>
        <w:t>Talkhan H, Stewart D, McIntosh T, Ziglam H, Abdulrouf P V, Al-Hail M, et al. Investigating clinicians’ determinants of antimicrobial prescribing behaviour using the Theoretical Domains Framework. J Hosp Infect [Internet]. 2022;122:72–83. Available from: https://www.sciencedirect.com/science/article/pii/S0195670122000135</w:t>
      </w:r>
    </w:p>
    <w:p w14:paraId="13B66FF4"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28. </w:t>
      </w:r>
      <w:r w:rsidRPr="00D60465">
        <w:rPr>
          <w:noProof/>
        </w:rPr>
        <w:tab/>
        <w:t>Cross AJ, Buchbinder R, Mathieson S, Bourne A, Maher CG, Lin C-WC, et al. Barriers and enablers to monitoring and deprescribing opioid analgesics for chronic non-cancer pain: a systematic review with qualitative evidence synthesis using the Theoretical Domains Framework. BMJ Qual &amp;amp;amp; Saf [Internet]. 2022 Jan 20;bmjqs-2021-014186. Available from: http://qualitysafety.bmj.com/content/early/2022/01/20/bmjqs-2021-014186.abstract</w:t>
      </w:r>
    </w:p>
    <w:p w14:paraId="58F1A055"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29. </w:t>
      </w:r>
      <w:r w:rsidRPr="00D60465">
        <w:rPr>
          <w:noProof/>
        </w:rPr>
        <w:tab/>
        <w:t>Alzahrani AS, Greenfield SM, Paudyal V. Factors affecting complementary and alternative medicine (CAM) use by adult diabetic patients: A systematic review using the theoretical domains framework (TDF). Res Soc Adm Pharm [Internet]. 2022; Available from: https://www.sciencedirect.com/science/article/pii/S1551741122000018</w:t>
      </w:r>
    </w:p>
    <w:p w14:paraId="48A0BBAA"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30. </w:t>
      </w:r>
      <w:r w:rsidRPr="00D60465">
        <w:rPr>
          <w:noProof/>
        </w:rPr>
        <w:tab/>
        <w:t xml:space="preserve">Issac H, Moloney C, Taylor M, Lea J. Mapping of Modifiable Factors with Interdisciplinary Chronic Obstructive Pulmonary Disease (COPD) Guidelines </w:t>
      </w:r>
      <w:r w:rsidRPr="00D60465">
        <w:rPr>
          <w:noProof/>
        </w:rPr>
        <w:lastRenderedPageBreak/>
        <w:t>Adherence to the Theoretical Domains Framework: A Systematic Review. J Multidiscip Healthc [Internet]. 2022 Jan 10;15:47–79. Available from: https://pubmed.ncbi.nlm.nih.gov/35046662</w:t>
      </w:r>
    </w:p>
    <w:p w14:paraId="594C39F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31. </w:t>
      </w:r>
      <w:r w:rsidRPr="00D60465">
        <w:rPr>
          <w:noProof/>
        </w:rPr>
        <w:tab/>
        <w:t>Alharbi AB, Berrou I, Umaru N, Al Hamid A, Shebl NA. Factors influencing the implementation of medicine risk communications by healthcare professionals in clinical practice: A systematic review. Res Soc Adm Pharm [Internet]. 2023;19(1):28–56. Available from: https://doi.org/10.1016/j.sapharm.2022.07.003</w:t>
      </w:r>
    </w:p>
    <w:p w14:paraId="5C592820"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32. </w:t>
      </w:r>
      <w:r w:rsidRPr="00D60465">
        <w:rPr>
          <w:noProof/>
        </w:rPr>
        <w:tab/>
        <w:t xml:space="preserve">Page MJ, McKenzie JE, Bossuyt PM, Boutron I, Hoffmann TC, Mulrow CD, et al. The PRISMA 2020 statement: An updated guideline for reporting systematic reviews. BMJ. 2021;372. </w:t>
      </w:r>
    </w:p>
    <w:p w14:paraId="63653A93"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33. </w:t>
      </w:r>
      <w:r w:rsidRPr="00D60465">
        <w:rPr>
          <w:noProof/>
        </w:rPr>
        <w:tab/>
        <w:t xml:space="preserve">Higgins JPT, Green S. Cochrane handbook for systematic reviews of interventions. Chichester, England; Hoboken. NJ: Wiley-Blackwell; 2008. </w:t>
      </w:r>
    </w:p>
    <w:p w14:paraId="3D850945"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34. </w:t>
      </w:r>
      <w:r w:rsidRPr="00D60465">
        <w:rPr>
          <w:noProof/>
        </w:rPr>
        <w:tab/>
        <w:t xml:space="preserve">Hong QN, Pluye P, Fàbregues S, Bartlett G, Boardman F, Cargo M, et al. Mixed Methods Appraisal Tool (MMAT) version 2018: User guide. Dep Fam Med McGuill Univertiy. 2018; </w:t>
      </w:r>
    </w:p>
    <w:p w14:paraId="33C17D2D"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35. </w:t>
      </w:r>
      <w:r w:rsidRPr="00D60465">
        <w:rPr>
          <w:noProof/>
        </w:rPr>
        <w:tab/>
        <w:t xml:space="preserve">Mays N, Pope C, Popay J. Systematically reviewing qualitative and quantitative evidence to inform management and policy-making in the health field. J Health Serv Res Policy. 2005;10(1_suppl):6–20. </w:t>
      </w:r>
    </w:p>
    <w:p w14:paraId="20EBEA69"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36. </w:t>
      </w:r>
      <w:r w:rsidRPr="00D60465">
        <w:rPr>
          <w:noProof/>
        </w:rPr>
        <w:tab/>
        <w:t xml:space="preserve">Popay J, Roberts H, Sowden A, Petticrew M, Arai L, Rodgers M, et al. Guidance on the conduct of narrative synthesis in systematic reviews. A Prod from ESRC methods Program Version. 2006;1:b92. </w:t>
      </w:r>
    </w:p>
    <w:p w14:paraId="158C876D"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37. </w:t>
      </w:r>
      <w:r w:rsidRPr="00D60465">
        <w:rPr>
          <w:noProof/>
        </w:rPr>
        <w:tab/>
        <w:t xml:space="preserve">Mulrow C, Langhorne P, Grimshaw J. Integrating heterogeneous pieces of evidence in systematic reviews. Ann Intern Med. 1997;127(11):989–95. </w:t>
      </w:r>
    </w:p>
    <w:p w14:paraId="4B342CCD"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38. </w:t>
      </w:r>
      <w:r w:rsidRPr="00D60465">
        <w:rPr>
          <w:noProof/>
        </w:rPr>
        <w:tab/>
        <w:t xml:space="preserve">Atkins L, Francis J, Islam R, O’Connor D, Patey A, Ivers N, et al. A guide to using the Theoretical Domains Framework of behaviour change to investigate implementation problems. Implement Sci. 2017;12(1):77. </w:t>
      </w:r>
    </w:p>
    <w:p w14:paraId="2BA783E6"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39. </w:t>
      </w:r>
      <w:r w:rsidRPr="00D60465">
        <w:rPr>
          <w:noProof/>
        </w:rPr>
        <w:tab/>
        <w:t xml:space="preserve">Michie S, Van Stralen MM, West R. The behaviour change wheel: a new method for characterising and designing behaviour change interventions. Implement Sci. 2011;6(1):42. </w:t>
      </w:r>
    </w:p>
    <w:p w14:paraId="547BD6B6"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40. </w:t>
      </w:r>
      <w:r w:rsidRPr="00D60465">
        <w:rPr>
          <w:noProof/>
        </w:rPr>
        <w:tab/>
        <w:t xml:space="preserve">Westland H, Bos-Touwen ID, Trappenburg JCA, Schröder CD, de Wit NJ, Schuurmans MJ. Unravelling effectiveness of a nurse-led behaviour change intervention to enhance physical activity in patients at risk for cardiovascular disease in primary care: Study protocol for a cluster randomised controlled trial. Trials. 2017;18(1). </w:t>
      </w:r>
    </w:p>
    <w:p w14:paraId="2DE8DAE3"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41. </w:t>
      </w:r>
      <w:r w:rsidRPr="00D60465">
        <w:rPr>
          <w:noProof/>
        </w:rPr>
        <w:tab/>
        <w:t xml:space="preserve">Cordero, Liliana, M. David Rudd, Craig J. Bryan  and KAC. Accuracy of primary care medical providers’ understanding of the FDA black box warning label for antidepressants. 2008. p. 109–14. </w:t>
      </w:r>
    </w:p>
    <w:p w14:paraId="5921F6FA"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42. </w:t>
      </w:r>
      <w:r w:rsidRPr="00D60465">
        <w:rPr>
          <w:noProof/>
        </w:rPr>
        <w:tab/>
        <w:t xml:space="preserve">Shneker, B. F., Cios, J. S., &amp; Elliott JO. Suicidality, depression screening, and antiepileptic drugs Reaction to the FDA alert. Neurology. 2009;72(11):987–91. </w:t>
      </w:r>
    </w:p>
    <w:p w14:paraId="070CBDB9"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43. </w:t>
      </w:r>
      <w:r w:rsidRPr="00D60465">
        <w:rPr>
          <w:noProof/>
        </w:rPr>
        <w:tab/>
        <w:t xml:space="preserve">Esterly JS, Steadman E, Scheetz MH. Impact of the FDA warning of potential ceftriaxone and calcium interactions on drug use policy in clinical practice. Int J Clin Pharm. 2011;33(3):537–42. </w:t>
      </w:r>
    </w:p>
    <w:p w14:paraId="0ED72113"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44. </w:t>
      </w:r>
      <w:r w:rsidRPr="00D60465">
        <w:rPr>
          <w:noProof/>
        </w:rPr>
        <w:tab/>
        <w:t xml:space="preserve">Harder CK, Hawboldt JJ. Survey of Canadian pharmacists’ responses to warnings of potential interactions between ceftriaxone and calcium in IV solutions. Can J Hosp Pharm. 2009;62(6):483–9. </w:t>
      </w:r>
    </w:p>
    <w:p w14:paraId="6E1C9896"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45. </w:t>
      </w:r>
      <w:r w:rsidRPr="00D60465">
        <w:rPr>
          <w:noProof/>
        </w:rPr>
        <w:tab/>
        <w:t xml:space="preserve">Kesselheim AS, McGraw SA, Dejene SZ, Rausch P, Dal Pan GJ, Lappin BM, et al. Patient and Physician Perceptions of Drug Safety Information for Sleep Aids: A Qualitative Study. Drug Saf. 2017;40(6):531–42. </w:t>
      </w:r>
    </w:p>
    <w:p w14:paraId="5A16A5A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46. </w:t>
      </w:r>
      <w:r w:rsidRPr="00D60465">
        <w:rPr>
          <w:noProof/>
        </w:rPr>
        <w:tab/>
        <w:t xml:space="preserve">Saad M, Cassagnol M, Ahmed E. The impact of FDA’s warning on the use of antipsychotics in clinical practice: A survey. Consult Pharm. 2010;25(11):739–44. </w:t>
      </w:r>
    </w:p>
    <w:p w14:paraId="31DDFEEA" w14:textId="77777777" w:rsidR="00D60465" w:rsidRPr="00D60465" w:rsidRDefault="00D60465" w:rsidP="00D60465">
      <w:pPr>
        <w:widowControl w:val="0"/>
        <w:autoSpaceDE w:val="0"/>
        <w:autoSpaceDN w:val="0"/>
        <w:adjustRightInd w:val="0"/>
        <w:ind w:left="640" w:hanging="640"/>
        <w:rPr>
          <w:noProof/>
        </w:rPr>
      </w:pPr>
      <w:r w:rsidRPr="00D60465">
        <w:rPr>
          <w:noProof/>
        </w:rPr>
        <w:lastRenderedPageBreak/>
        <w:t xml:space="preserve">47. </w:t>
      </w:r>
      <w:r w:rsidRPr="00D60465">
        <w:rPr>
          <w:noProof/>
        </w:rPr>
        <w:tab/>
        <w:t>Karpel JP, Peters JI, Szema AM, Smith B, Anderson PJ. Differences in physicians’ self-reported knowledge of, attitudes toward, and responses to the black box warning on long-acting β-agonists. Ann Allergy, Asthma Immunol [Internet]. 2009;103(4):304–10. Available from: http://dx.doi.org/10.1016/S1081-1206(10)60529-7</w:t>
      </w:r>
    </w:p>
    <w:p w14:paraId="2C892B87"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48. </w:t>
      </w:r>
      <w:r w:rsidRPr="00D60465">
        <w:rPr>
          <w:noProof/>
        </w:rPr>
        <w:tab/>
        <w:t xml:space="preserve">Fogler J, Weber S, Mahoney MR, Goldschmidt RH. Clinicians’ knowledge of 2007 food and drug administration recommendation to discontinue nelfinavir use during pregnancy. J Int Assoc Physicians AIDS Care. 2009;8(4):249–52. </w:t>
      </w:r>
    </w:p>
    <w:p w14:paraId="2557AFB0"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49. </w:t>
      </w:r>
      <w:r w:rsidRPr="00D60465">
        <w:rPr>
          <w:noProof/>
        </w:rPr>
        <w:tab/>
        <w:t xml:space="preserve">Flood C, Matthew L, Marsh R, Patel B, Mansaray M, Lamont T. Reducing risk of overdose with midazolam injection in adults: An evaluation of change in clinical practice to improve patient safety in England. J Eval Clin Pract. 2015;21(1):57–66. </w:t>
      </w:r>
    </w:p>
    <w:p w14:paraId="2FFBBE04"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50. </w:t>
      </w:r>
      <w:r w:rsidRPr="00D60465">
        <w:rPr>
          <w:noProof/>
        </w:rPr>
        <w:tab/>
        <w:t xml:space="preserve">Théophile H, Miremont-Salamé G, Robinson P, Moore N, Bégaud B, Haramburu F. Relevance of a “dear Doctor letter” to alert healthcare providers to new recommendations for vitamin D administration. Eur J Clin Pharmacol. 2011;67(7):681–6. </w:t>
      </w:r>
    </w:p>
    <w:p w14:paraId="67B57971"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51. </w:t>
      </w:r>
      <w:r w:rsidRPr="00D60465">
        <w:rPr>
          <w:noProof/>
        </w:rPr>
        <w:tab/>
        <w:t xml:space="preserve">Reed DB, Gough JE, Ho JD, Brown LH. Prehospital consideration of sildenafil-nitrate interactions. Prehospital Emerg Care. 1999;3(4):306–9. </w:t>
      </w:r>
    </w:p>
    <w:p w14:paraId="3800C3A9"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52. </w:t>
      </w:r>
      <w:r w:rsidRPr="00D60465">
        <w:rPr>
          <w:noProof/>
        </w:rPr>
        <w:tab/>
        <w:t xml:space="preserve">Bhatia SK, Rezac AJ, Vitiello B, Sitorius MA, Buehler BA, Kratochvil CJ. Antidepressant Prescribing Practices for the Treatment of Children and Adolescents. J Child Adolesc Psychopharmacol. 2008;18(1):70–80. </w:t>
      </w:r>
    </w:p>
    <w:p w14:paraId="105EFB8C"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53. </w:t>
      </w:r>
      <w:r w:rsidRPr="00D60465">
        <w:rPr>
          <w:noProof/>
        </w:rPr>
        <w:tab/>
        <w:t xml:space="preserve">George TS, Delese MD, Abena A-A, Adela A. The effectiveness of dear healthcare professional letters as a risk minimization tool in Ghana. African J Pharm Pharmacol. 2016;10(33):681–9. </w:t>
      </w:r>
    </w:p>
    <w:p w14:paraId="26E4D279"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54. </w:t>
      </w:r>
      <w:r w:rsidRPr="00D60465">
        <w:rPr>
          <w:noProof/>
        </w:rPr>
        <w:tab/>
        <w:t xml:space="preserve">Piening S, Haaijer-Ruskamp FM, de Graeff PA, Straus SMJM, Mol PGM. Healthcare Professionalsʼ Self-Reported Experiences and Preferences Related to Direct Healthcare Professional Communications. Drug Saf. 2012;35(11):1061–72. </w:t>
      </w:r>
    </w:p>
    <w:p w14:paraId="336B30A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55. </w:t>
      </w:r>
      <w:r w:rsidRPr="00D60465">
        <w:rPr>
          <w:noProof/>
        </w:rPr>
        <w:tab/>
        <w:t>M.A. K, B.R. L, P.L. S, A.L. S, S.L. K-G. Prospective Assessment of Inpatient Boxed Warning Prescriber Adherence. J Patient Saf [Internet]. 2017;13(1):25–30. Available from: http://www.embase.com/search/results?subaction=viewrecord&amp;from=export&amp;id=L616563337%0Ahttp://dx.doi.org/10.1097/PTS.0000000000000101</w:t>
      </w:r>
    </w:p>
    <w:p w14:paraId="3236D941"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56. </w:t>
      </w:r>
      <w:r w:rsidRPr="00D60465">
        <w:rPr>
          <w:noProof/>
        </w:rPr>
        <w:tab/>
        <w:t>Smollin CG, Fu J, Levin R. Recognition and Knowledge of Medications with Black Box Warnings Among Pediatricians and Emergency Physicians. J Med Toxicol [Internet]. 2016;12(2):180–4. Available from: http://dx.doi.org/10.1007/s13181-015-0519-3</w:t>
      </w:r>
    </w:p>
    <w:p w14:paraId="7D3950E0"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57. </w:t>
      </w:r>
      <w:r w:rsidRPr="00D60465">
        <w:rPr>
          <w:noProof/>
        </w:rPr>
        <w:tab/>
        <w:t xml:space="preserve">Mazor KM, Andrade SE, Auger J, Fish L, Gurwitz JH. Communicating safety information to physicians: An examination of dear doctor letters. Pharmacoepidemiol Drug Saf. 2005;14(12):869–75. </w:t>
      </w:r>
    </w:p>
    <w:p w14:paraId="1AE09F6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58. </w:t>
      </w:r>
      <w:r w:rsidRPr="00D60465">
        <w:rPr>
          <w:noProof/>
        </w:rPr>
        <w:tab/>
        <w:t xml:space="preserve">de Vries ST, van der Sar MJM, Cupelli A, Baldelli I, Coleman AM, Montero D, et al. Communication on Safety of Medicines in Europe: Current Practices and General Practitioners’ Awareness and Preferences. Drug Saf. 2017;40(8):729–42. </w:t>
      </w:r>
    </w:p>
    <w:p w14:paraId="36502057"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59. </w:t>
      </w:r>
      <w:r w:rsidRPr="00D60465">
        <w:rPr>
          <w:noProof/>
        </w:rPr>
        <w:tab/>
        <w:t xml:space="preserve">Morrato EH, Curbow B, Crum RM, Nowels C, Feinleib M. Communicating drug risk to physicians: Challenges and opportunities. Int J Risk Saf Med. 2008;20(3):143–54. </w:t>
      </w:r>
    </w:p>
    <w:p w14:paraId="3AF56EFD"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60. </w:t>
      </w:r>
      <w:r w:rsidRPr="00D60465">
        <w:rPr>
          <w:noProof/>
        </w:rPr>
        <w:tab/>
        <w:t>Barker JR, Boyle TC, Tay L, Bishop A, Morrison B, Murphy A, et al. Barriers to the use of patient safety information sources by community pharmacies. Res Soc Adm Pharm [Internet]. 2019;15(7):895–901. Available from: https://doi.org/10.1016/j.sapharm.2019.02.015</w:t>
      </w:r>
    </w:p>
    <w:p w14:paraId="74AFC164"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61. </w:t>
      </w:r>
      <w:r w:rsidRPr="00D60465">
        <w:rPr>
          <w:noProof/>
        </w:rPr>
        <w:tab/>
        <w:t>Richardson LP, Lewis CW, Casey-Goldstein M, McCauley E, Katon W. Pediatric Primary Care Providers and Adolescent Depression: A Qualitative Study of Barriers to Treatment and the Effect of the Black Box Warning. J Adolesc Heal. 2007;40(5):433–</w:t>
      </w:r>
      <w:r w:rsidRPr="00D60465">
        <w:rPr>
          <w:noProof/>
        </w:rPr>
        <w:lastRenderedPageBreak/>
        <w:t xml:space="preserve">9. </w:t>
      </w:r>
    </w:p>
    <w:p w14:paraId="159AFF3C"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62. </w:t>
      </w:r>
      <w:r w:rsidRPr="00D60465">
        <w:rPr>
          <w:noProof/>
        </w:rPr>
        <w:tab/>
        <w:t>A. C, D. S, C.S. D, J. P, A. L. Pediatric prescribing practices and the FDA black-box warning on antidepressants. J Dev Behav Pediatr [Internet]. 2008;29(3):213–5. Available from: http://www.embase.com/search/results?subaction=viewrecord&amp;from=export&amp;id=L354838681%0Ahttp://dx.doi.org/10.1097/DBP.0b013e31817bd7c9</w:t>
      </w:r>
    </w:p>
    <w:p w14:paraId="763E557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63. </w:t>
      </w:r>
      <w:r w:rsidRPr="00D60465">
        <w:rPr>
          <w:noProof/>
        </w:rPr>
        <w:tab/>
        <w:t xml:space="preserve">Richards, J. R., Weiss, S. J., Bretz, S. W., Schneir, A. B., Rinetti, D., &amp; Derlet RW. The effects of the FDA warning on the use of droperidol by US emergency physicians. Calif J Emerg Med. 2003;4(1):3. </w:t>
      </w:r>
    </w:p>
    <w:p w14:paraId="5061D10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64. </w:t>
      </w:r>
      <w:r w:rsidRPr="00D60465">
        <w:rPr>
          <w:noProof/>
        </w:rPr>
        <w:tab/>
        <w:t xml:space="preserve">Habib AS, Gan TJ. The use of droperidol before and after the Food and Drug Administration black box warning: a survey of the members of the Society of Ambulatory Anesthesia. J Clin Anesth. 2008;20(1):35–9. </w:t>
      </w:r>
    </w:p>
    <w:p w14:paraId="539D043C"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65. </w:t>
      </w:r>
      <w:r w:rsidRPr="00D60465">
        <w:rPr>
          <w:noProof/>
        </w:rPr>
        <w:tab/>
        <w:t xml:space="preserve">Garbutt, Jane M., Randall Sterkel, Christina Banister, Carrie Walbert  and RCS. Physician and parent response to the FDA advisory about use of over-the-counter cough and cold medications. Acad Pediatr. 2010;10(1):64–9. </w:t>
      </w:r>
    </w:p>
    <w:p w14:paraId="49B853F4"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66. </w:t>
      </w:r>
      <w:r w:rsidRPr="00D60465">
        <w:rPr>
          <w:noProof/>
        </w:rPr>
        <w:tab/>
        <w:t xml:space="preserve">Yaghmai BF, Cordts C, Ahlers-Schmidt CR, Issa BA, Warren RC. One community’s perspective on the withdrawal of cough and cold medications for infants and young children. Clin Pediatr (Phila). 2010;49(4):310–5. </w:t>
      </w:r>
    </w:p>
    <w:p w14:paraId="3F798F8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67. </w:t>
      </w:r>
      <w:r w:rsidRPr="00D60465">
        <w:rPr>
          <w:noProof/>
        </w:rPr>
        <w:tab/>
        <w:t>Bell SG, Matsumoto M, Shaw SJ, Brandt J, Krauss GL. New antiepileptic drug safety information is not transmitted systematically and accepted by U.S. neurologists. Epilepsy Behav [Internet]. 2013;29(1):36–40. Available from: http://dx.doi.org/10.1016/j.yebeh.2013.06.008</w:t>
      </w:r>
    </w:p>
    <w:p w14:paraId="358430B8"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68. </w:t>
      </w:r>
      <w:r w:rsidRPr="00D60465">
        <w:rPr>
          <w:noProof/>
        </w:rPr>
        <w:tab/>
        <w:t>de Vries ST, van der Sar MJM, Coleman AM, Escudero Y, Rodríguez Pascual A, Maciá Martínez MÁ, et al. Correction to: Safety Communication Tools and Healthcare Professionals’ Awareness of Specific Drug Safety Issues in Europe: A Survey Study (Drug Safety, (2018), 41, 7, (713-724), 10.1007/s40264-018-0643-5). Drug Saf [Internet]. 2020;43(8):827–9. Available from: https://doi.org/10.1007/s40264-020-00972-x</w:t>
      </w:r>
    </w:p>
    <w:p w14:paraId="2B4DD44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69. </w:t>
      </w:r>
      <w:r w:rsidRPr="00D60465">
        <w:rPr>
          <w:noProof/>
        </w:rPr>
        <w:tab/>
        <w:t xml:space="preserve">Piening S, De Graeff PA, Straus SMJM, Haaijer-Ruskamp FM, Mol PGM. The additional value of an e-mail to inform healthcare professionals of a drug safety issue: A randomized controlled trial in the Netherlands. Drug Saf. 2013;36(9):723–31. </w:t>
      </w:r>
    </w:p>
    <w:p w14:paraId="63D605BB"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70. </w:t>
      </w:r>
      <w:r w:rsidRPr="00D60465">
        <w:rPr>
          <w:noProof/>
        </w:rPr>
        <w:tab/>
        <w:t xml:space="preserve">Kraus CN, Baldwin AT, McAllister RG. Improving the effect of FDA-mandated drug safety alerts with Internet-based continuing medical education. Curr Drug Saf. 2013;8(1):11–6. </w:t>
      </w:r>
    </w:p>
    <w:p w14:paraId="24A6B186"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71. </w:t>
      </w:r>
      <w:r w:rsidRPr="00D60465">
        <w:rPr>
          <w:noProof/>
        </w:rPr>
        <w:tab/>
        <w:t xml:space="preserve">Michie S, Atkins L, West R. The Behaviour Change Wheel: A Guide to Designing Interventions. The Behavior Change Wheel: Book Launch Event. 2014. 1–46 p. </w:t>
      </w:r>
    </w:p>
    <w:p w14:paraId="29F52C4F"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72. </w:t>
      </w:r>
      <w:r w:rsidRPr="00D60465">
        <w:rPr>
          <w:noProof/>
        </w:rPr>
        <w:tab/>
        <w:t xml:space="preserve">Francke AL, Smit MC, De Veer AJE, Mistiaen P. Factors influencing the implementation of clinical guidelines for health care professionals: A systematic meta-review. BMC Med Inform Decis Mak. 2008;8:1–11. </w:t>
      </w:r>
    </w:p>
    <w:p w14:paraId="3DB1A93E"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73. </w:t>
      </w:r>
      <w:r w:rsidRPr="00D60465">
        <w:rPr>
          <w:noProof/>
        </w:rPr>
        <w:tab/>
        <w:t xml:space="preserve">Levin KA. Study design III: Cross-sectional studies. Evid Based Dent. 2006;7(1):24–5. </w:t>
      </w:r>
    </w:p>
    <w:p w14:paraId="63B6817E" w14:textId="77777777" w:rsidR="00D60465" w:rsidRPr="00D60465" w:rsidRDefault="00D60465" w:rsidP="00D60465">
      <w:pPr>
        <w:widowControl w:val="0"/>
        <w:autoSpaceDE w:val="0"/>
        <w:autoSpaceDN w:val="0"/>
        <w:adjustRightInd w:val="0"/>
        <w:ind w:left="640" w:hanging="640"/>
        <w:rPr>
          <w:noProof/>
        </w:rPr>
      </w:pPr>
      <w:r w:rsidRPr="00D60465">
        <w:rPr>
          <w:noProof/>
        </w:rPr>
        <w:t xml:space="preserve">74. </w:t>
      </w:r>
      <w:r w:rsidRPr="00D60465">
        <w:rPr>
          <w:noProof/>
        </w:rPr>
        <w:tab/>
        <w:t>Mather M, Pettigrew LM, Navaratnam S. Barriers and facilitators to clinical behaviour change by primary care practitioners: a theory-informed systematic review of reviews using the Theoretical Domains Framework and Behaviour Change Wheel. Syst Rev [Internet]. 2022;11(1):1–20. Available from: https://doi.org/10.1186/s13643-022-02030-2</w:t>
      </w:r>
    </w:p>
    <w:p w14:paraId="065A8181" w14:textId="6B92B409" w:rsidR="0038798E" w:rsidRPr="00C0212D" w:rsidRDefault="007768C0" w:rsidP="00D60465">
      <w:pPr>
        <w:widowControl w:val="0"/>
        <w:autoSpaceDE w:val="0"/>
        <w:autoSpaceDN w:val="0"/>
        <w:adjustRightInd w:val="0"/>
        <w:ind w:left="640" w:hanging="640"/>
        <w:rPr>
          <w:color w:val="000000"/>
          <w:shd w:val="clear" w:color="auto" w:fill="FFFFFF"/>
        </w:rPr>
        <w:sectPr w:rsidR="0038798E" w:rsidRPr="00C0212D" w:rsidSect="00B2627C">
          <w:pgSz w:w="11906" w:h="16838"/>
          <w:pgMar w:top="1440" w:right="1440" w:bottom="1440" w:left="1440" w:header="708" w:footer="708" w:gutter="0"/>
          <w:cols w:space="708"/>
          <w:docGrid w:linePitch="360"/>
        </w:sectPr>
      </w:pPr>
      <w:r w:rsidRPr="008A639C">
        <w:rPr>
          <w:color w:val="000000"/>
          <w:shd w:val="clear" w:color="auto" w:fill="FFFFFF"/>
        </w:rPr>
        <w:fldChar w:fldCharType="end"/>
      </w:r>
    </w:p>
    <w:p w14:paraId="688865E4" w14:textId="77777777" w:rsidR="00112BFE" w:rsidRPr="008A639C" w:rsidRDefault="00112BFE" w:rsidP="00112BFE">
      <w:pPr>
        <w:jc w:val="both"/>
      </w:pPr>
    </w:p>
    <w:p w14:paraId="53B9BEF5" w14:textId="77777777" w:rsidR="00112BFE" w:rsidRDefault="00112BFE" w:rsidP="00112BFE">
      <w:pPr>
        <w:jc w:val="both"/>
        <w:rPr>
          <w:vertAlign w:val="superscript"/>
        </w:rPr>
      </w:pPr>
      <w:r w:rsidRPr="008A639C">
        <w:t>Figure 1: The narrative synthesis process</w:t>
      </w:r>
      <w:r w:rsidRPr="008A639C">
        <w:rPr>
          <w:color w:val="000000" w:themeColor="text1"/>
          <w:vertAlign w:val="superscript"/>
        </w:rPr>
        <w:fldChar w:fldCharType="begin" w:fldLock="1"/>
      </w:r>
      <w:r>
        <w:rPr>
          <w:color w:val="000000" w:themeColor="text1"/>
          <w:vertAlign w:val="superscript"/>
        </w:rPr>
        <w:instrText>ADDIN CSL_CITATION {"citationItems":[{"id":"ITEM-1","itemData":{"ISSN":"1355-8196","author":[{"dropping-particle":"","family":"Mays","given":"Nicholas","non-dropping-particle":"","parse-names":false,"suffix":""},{"dropping-particle":"","family":"Pope","given":"Catherine","non-dropping-particle":"","parse-names":false,"suffix":""},{"dropping-particle":"","family":"Popay","given":"Jennie","non-dropping-particle":"","parse-names":false,"suffix":""}],"container-title":"Journal of health services research &amp; policy","id":"ITEM-1","issue":"1_suppl","issued":{"date-parts":[["2005"]]},"page":"6-20","publisher":"SAGE Publications Sage UK: London, England","title":"Systematically reviewing qualitative and quantitative evidence to inform management and policy-making in the health field","type":"article-journal","volume":"10"},"uris":["http://www.mendeley.com/documents/?uuid=781f1112-462c-4a10-932d-4facbbd0f758"]},{"id":"ITEM-2","itemData":{"author":[{"dropping-particle":"","family":"Popay","given":"Jennie","non-dropping-particle":"","parse-names":false,"suffix":""},{"dropping-particle":"","family":"Roberts","given":"Helen","non-dropping-particle":"","parse-names":false,"suffix":""},{"dropping-particle":"","family":"Sowden","given":"Amanda","non-dropping-particle":"","parse-names":false,"suffix":""},{"dropping-particle":"","family":"Petticrew","given":"Mark","non-dropping-particle":"","parse-names":false,"suffix":""},{"dropping-particle":"","family":"Arai","given":"Lisa","non-dropping-particle":"","parse-names":false,"suffix":""},{"dropping-particle":"","family":"Rodgers","given":"Mark","non-dropping-particle":"","parse-names":false,"suffix":""},{"dropping-particle":"","family":"Britten","given":"Nicky","non-dropping-particle":"","parse-names":false,"suffix":""},{"dropping-particle":"","family":"Roen","given":"Katrina","non-dropping-particle":"","parse-names":false,"suffix":""},{"dropping-particle":"","family":"Duffy","given":"Steven","non-dropping-particle":"","parse-names":false,"suffix":""}],"container-title":"A product from the ESRC methods programme Version","id":"ITEM-2","issued":{"date-parts":[["2006"]]},"page":"b92","title":"Guidance on the conduct of narrative synthesis in systematic reviews","type":"article-journal","volume":"1"},"uris":["http://www.mendeley.com/documents/?uuid=237a6a09-b1c6-43a5-ad41-de48ec690eb2"]}],"mendeley":{"formattedCitation":"&lt;sup&gt;&lt;sup&gt;35&lt;/sup&gt;,&lt;sup&gt;36&lt;/sup&gt;&lt;/sup&gt;","plainTextFormattedCitation":"35,36","previouslyFormattedCitation":"&lt;sup&gt;&lt;sup&gt;35&lt;/sup&gt;,&lt;sup&gt;36&lt;/sup&gt;&lt;/sup&gt;"},"properties":{"noteIndex":0},"schema":"https://github.com/citation-style-language/schema/raw/master/csl-citation.json"}</w:instrText>
      </w:r>
      <w:r w:rsidRPr="008A639C">
        <w:rPr>
          <w:color w:val="000000" w:themeColor="text1"/>
          <w:vertAlign w:val="superscript"/>
        </w:rPr>
        <w:fldChar w:fldCharType="separate"/>
      </w:r>
      <w:r w:rsidRPr="00D60465">
        <w:rPr>
          <w:noProof/>
          <w:color w:val="000000" w:themeColor="text1"/>
          <w:vertAlign w:val="superscript"/>
        </w:rPr>
        <w:t>35,36</w:t>
      </w:r>
      <w:r w:rsidRPr="008A639C">
        <w:rPr>
          <w:color w:val="000000" w:themeColor="text1"/>
          <w:vertAlign w:val="superscript"/>
        </w:rPr>
        <w:fldChar w:fldCharType="end"/>
      </w:r>
    </w:p>
    <w:p w14:paraId="17DFA2C2" w14:textId="77777777" w:rsidR="00112BFE" w:rsidRPr="008A639C" w:rsidRDefault="00112BFE" w:rsidP="00112BFE">
      <w:pPr>
        <w:jc w:val="both"/>
      </w:pPr>
    </w:p>
    <w:p w14:paraId="7973B993" w14:textId="77777777" w:rsidR="00112BFE" w:rsidRPr="008A639C" w:rsidRDefault="00112BFE" w:rsidP="00112BFE">
      <w:pPr>
        <w:jc w:val="both"/>
      </w:pPr>
    </w:p>
    <w:p w14:paraId="67A33915" w14:textId="77777777" w:rsidR="00112BFE" w:rsidRPr="008A639C" w:rsidRDefault="00112BFE" w:rsidP="00112BFE">
      <w:pPr>
        <w:jc w:val="both"/>
      </w:pPr>
      <w:r w:rsidRPr="008A639C">
        <w:rPr>
          <w:noProof/>
        </w:rPr>
        <w:drawing>
          <wp:anchor distT="0" distB="0" distL="114300" distR="114300" simplePos="0" relativeHeight="251659264" behindDoc="0" locked="0" layoutInCell="1" allowOverlap="1" wp14:anchorId="1B539BE7" wp14:editId="71909BE5">
            <wp:simplePos x="0" y="0"/>
            <wp:positionH relativeFrom="column">
              <wp:posOffset>0</wp:posOffset>
            </wp:positionH>
            <wp:positionV relativeFrom="paragraph">
              <wp:posOffset>25400</wp:posOffset>
            </wp:positionV>
            <wp:extent cx="7071360" cy="4922520"/>
            <wp:effectExtent l="0" t="0" r="0" b="5080"/>
            <wp:wrapSquare wrapText="bothSides"/>
            <wp:docPr id="727" name="Diagram 7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anchor>
        </w:drawing>
      </w:r>
      <w:r w:rsidRPr="008A639C">
        <w:br w:type="textWrapping" w:clear="all"/>
      </w:r>
    </w:p>
    <w:p w14:paraId="7BD1BE0E" w14:textId="77777777" w:rsidR="00112BFE" w:rsidRPr="008A639C" w:rsidRDefault="00112BFE" w:rsidP="00112BFE">
      <w:pPr>
        <w:jc w:val="both"/>
      </w:pPr>
    </w:p>
    <w:p w14:paraId="387520B6" w14:textId="77777777" w:rsidR="00112BFE" w:rsidRPr="008A639C" w:rsidRDefault="00112BFE" w:rsidP="00112BFE">
      <w:pPr>
        <w:jc w:val="both"/>
      </w:pPr>
      <w:r w:rsidRPr="008A639C">
        <w:t>Figure 1 represents the narrative synthesis process. Steps coloured in yellow were presented in a previous systematic review</w:t>
      </w:r>
      <w:r>
        <w:t xml:space="preserve">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{"citationItems":[{"id":"ITEM-1","itemData":{"DOI":"10.1016/j.sapharm.2022.07.003","ISSN":"15517411","PMID":"35989221","abstract":"Background: Regulatory medicines risk communications aim to prevent patient harm through the dissemination of safety information to healthcare professionals (HCPs), patients, and the public. Evidence suggests that in addition to implementing the required changes, HCPs also respond to these communications through unintended and unwarranted actions and behaviours such as stopping medicine courses unnecessarily, and blanket actions spilling over to unintended patients' populations. Misunderstanding and mis-implementation of medicines risk communications could jeopardise patients’ safety and clinical outcomes. Therefore, it is important to understand the determinants that affect HCPs responses to medicines risk communications. This systematic review aims to identify the factors that affect the implementation of risk communications by healthcare professionals. Methods: Fifteen databases, including EMBASE, PubMed, Scopus, Web of science, CINAHL PLUS were searched in April–May 2018, and the search was updated again in June 2021 to identify studies reporting on factors influencing HCPs' uptake of medicine risk alerts. We used keywords such as risk communication, safety update, and safety regulation. Studies were excluded if they did not involve pharmacovigilance or patient safety alerts; or if they only focused on measuring HCPs' practice after alerts; or evaluating the effectiveness of risk minimisation measures without reporting on factors affecting HCPs’ actions. Studies relating to occupational hazards, case reports, interventional studies, and studies not involving HCPs were also excluded. The Mixed Method Appraisal Tool (MMAT) was used to assess the quality of the included studies. A Narrative synthesis approach was undertaken using thematic analysis and concept mapping, followed by a critical reflection of the synthesis. Results: Twenty-eight studies met our criteria and were included in the synthesis. We identified four themes summarising the factors influencing HCPs’ implementation of risk communications. These include HCPs: knowledge of medicine alerts; perceptions of alerts; attitudes, and concerns regarding medicine alerts; and the self-reported impact of these alerts. Our concept mapping exercise identified key interactions between different stakeholders, and these interactions determine HCPs' implementation of medicine risk communications. These stakeholders comprise of alert developers, including the sources and senders of safety information, and…","author":[{"dropping-particle":"","family":"Alharbi","given":"Amal Bandar","non-dropping-particle":"","parse-names":false,"suffix":""},{"dropping-particle":"","family":"Berrou","given":"Ilhem","non-dropping-particle":"","parse-names":false,"suffix":""},{"dropping-particle":"","family":"Umaru","given":"Nkiruka","non-dropping-particle":"","parse-names":false,"suffix":""},{"dropping-particle":"","family":"Hamid","given":"Abdullah","non-dropping-particle":"Al","parse-names":false,"suffix":""},{"dropping-particle":"","family":"Shebl","given":"Nada Atef","non-dropping-particle":"","parse-names":false,"suffix":""}],"container-title":"Research in Social and Administrative Pharmacy","id":"ITEM-1","issue":"1","issued":{"date-parts":[["2023"]]},"page":"28-56","publisher":"Elsevier Inc.","title":"Factors influencing the implementation of medicine risk communications by healthcare professionals in clinical practice: A systematic review","type":"article-journal","volume":"19"},"uris":["http://www.mendeley.com/documents/?uuid=8bf36b0d-337a-4028-a714-09a2b24df9b3"]}],"mendeley":{"formattedCitation":"&lt;sup&gt;&lt;sup&gt;31&lt;/sup&gt;&lt;/sup&gt;","plainTextFormattedCitation":"31","previouslyFormattedCitation":"&lt;sup&gt;&lt;sup&gt;31&lt;/sup&gt;&lt;/sup&gt;"},"properties":{"noteIndex":0},"schema":"https://github.com/citation-style-language/schema/raw/master/csl-citation.json"}</w:instrText>
      </w:r>
      <w:r>
        <w:rPr>
          <w:rFonts w:asciiTheme="majorBidi" w:hAnsiTheme="majorBidi" w:cstheme="majorBidi"/>
          <w:color w:val="000000" w:themeColor="text1"/>
        </w:rPr>
        <w:fldChar w:fldCharType="separate"/>
      </w:r>
      <w:r w:rsidRPr="00D60465">
        <w:rPr>
          <w:rFonts w:asciiTheme="majorBidi" w:hAnsiTheme="majorBidi" w:cstheme="majorBidi"/>
          <w:noProof/>
          <w:color w:val="000000" w:themeColor="text1"/>
          <w:vertAlign w:val="superscript"/>
        </w:rPr>
        <w:t>31</w:t>
      </w:r>
      <w:r>
        <w:rPr>
          <w:rFonts w:asciiTheme="majorBidi" w:hAnsiTheme="majorBidi" w:cstheme="majorBidi"/>
          <w:color w:val="000000" w:themeColor="text1"/>
        </w:rPr>
        <w:fldChar w:fldCharType="end"/>
      </w:r>
      <w:r w:rsidRPr="008A639C">
        <w:t xml:space="preserve">. Steps coloured in green are represented in the current systematic review. </w:t>
      </w:r>
    </w:p>
    <w:p w14:paraId="0074C91A" w14:textId="77777777" w:rsidR="00112BFE" w:rsidRDefault="00112BFE" w:rsidP="00112BFE"/>
    <w:p w14:paraId="466C72EE" w14:textId="6E20DBEC" w:rsidR="00C0212D" w:rsidRDefault="00C0212D" w:rsidP="009F38A0">
      <w:pPr>
        <w:rPr>
          <w:color w:val="000000"/>
          <w:shd w:val="clear" w:color="auto" w:fill="FFFFFF"/>
        </w:rPr>
      </w:pPr>
    </w:p>
    <w:p w14:paraId="4639D9E3" w14:textId="77777777" w:rsidR="00112BFE" w:rsidRDefault="00112BFE" w:rsidP="009F38A0">
      <w:pPr>
        <w:rPr>
          <w:color w:val="000000"/>
          <w:shd w:val="clear" w:color="auto" w:fill="FFFFFF"/>
        </w:rPr>
      </w:pPr>
    </w:p>
    <w:p w14:paraId="2D40E534" w14:textId="77777777" w:rsidR="00112BFE" w:rsidRDefault="00112BFE" w:rsidP="009F38A0">
      <w:pPr>
        <w:rPr>
          <w:color w:val="000000"/>
          <w:shd w:val="clear" w:color="auto" w:fill="FFFFFF"/>
        </w:rPr>
      </w:pPr>
    </w:p>
    <w:p w14:paraId="571A140E" w14:textId="77777777" w:rsidR="00112BFE" w:rsidRDefault="00112BFE" w:rsidP="009F38A0">
      <w:pPr>
        <w:rPr>
          <w:color w:val="000000"/>
          <w:shd w:val="clear" w:color="auto" w:fill="FFFFFF"/>
        </w:rPr>
        <w:sectPr w:rsidR="00112BFE">
          <w:pgSz w:w="12240" w:h="15840"/>
          <w:pgMar w:top="1440" w:right="1440" w:bottom="1440" w:left="1440" w:header="708" w:footer="708" w:gutter="0"/>
          <w:cols w:space="708"/>
          <w:docGrid w:linePitch="360"/>
        </w:sectPr>
      </w:pPr>
    </w:p>
    <w:p w14:paraId="4A9B5FEC" w14:textId="5EDBA028" w:rsidR="00112BFE" w:rsidRDefault="00112BFE" w:rsidP="009F38A0">
      <w:pPr>
        <w:rPr>
          <w:color w:val="000000"/>
          <w:shd w:val="clear" w:color="auto" w:fill="FFFFFF"/>
        </w:rPr>
      </w:pPr>
      <w:r w:rsidRPr="008A639C">
        <w:rPr>
          <w:bCs/>
          <w:noProof/>
          <w:sz w:val="18"/>
          <w:szCs w:val="18"/>
        </w:rPr>
        <w:lastRenderedPageBreak/>
        <mc:AlternateContent>
          <mc:Choice Requires="wps">
            <w:drawing>
              <wp:anchor distT="0" distB="0" distL="114300" distR="114300" simplePos="0" relativeHeight="251684864" behindDoc="0" locked="0" layoutInCell="1" allowOverlap="1" wp14:anchorId="761C17FB" wp14:editId="50799989">
                <wp:simplePos x="0" y="0"/>
                <wp:positionH relativeFrom="column">
                  <wp:posOffset>-413294</wp:posOffset>
                </wp:positionH>
                <wp:positionV relativeFrom="paragraph">
                  <wp:posOffset>-144780</wp:posOffset>
                </wp:positionV>
                <wp:extent cx="3448594" cy="3429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448594" cy="342900"/>
                        </a:xfrm>
                        <a:prstGeom prst="rect">
                          <a:avLst/>
                        </a:prstGeom>
                        <a:solidFill>
                          <a:schemeClr val="lt1"/>
                        </a:solidFill>
                        <a:ln w="6350">
                          <a:noFill/>
                        </a:ln>
                      </wps:spPr>
                      <wps:txbx>
                        <w:txbxContent>
                          <w:p w14:paraId="4F23C1D2" w14:textId="77777777" w:rsidR="00112BFE" w:rsidRDefault="00112BFE" w:rsidP="00112BFE">
                            <w:r>
                              <w:rPr>
                                <w:rFonts w:asciiTheme="majorBidi" w:hAnsiTheme="majorBidi" w:cstheme="majorBidi"/>
                              </w:rPr>
                              <w:t>Figure 2</w:t>
                            </w:r>
                            <w:r w:rsidRPr="00991514">
                              <w:rPr>
                                <w:rFonts w:asciiTheme="majorBidi" w:hAnsiTheme="majorBidi" w:cstheme="majorBidi"/>
                              </w:rPr>
                              <w:t xml:space="preserve">: </w:t>
                            </w:r>
                            <w:r>
                              <w:rPr>
                                <w:rFonts w:asciiTheme="majorBidi" w:hAnsiTheme="majorBidi" w:cstheme="majorBidi"/>
                              </w:rPr>
                              <w:t>PRISMA</w:t>
                            </w:r>
                            <w:r w:rsidRPr="008A639C">
                              <w:fldChar w:fldCharType="begin" w:fldLock="1"/>
                            </w:r>
                            <w: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f667aacc-bb7b-41cb-9467-f2fdff3df732"]}],"mendeley":{"formattedCitation":"&lt;sup&gt;&lt;sup&gt;32&lt;/sup&gt;&lt;/sup&gt;","plainTextFormattedCitation":"32","previouslyFormattedCitation":"&lt;sup&gt;&lt;sup&gt;32&lt;/sup&gt;&lt;/sup&gt;"},"properties":{"noteIndex":0},"schema":"https://github.com/citation-style-language/schema/raw/master/csl-citation.json"}</w:instrText>
                            </w:r>
                            <w:r w:rsidRPr="008A639C">
                              <w:fldChar w:fldCharType="separate"/>
                            </w:r>
                            <w:r w:rsidRPr="00D60465">
                              <w:rPr>
                                <w:noProof/>
                                <w:vertAlign w:val="superscript"/>
                              </w:rPr>
                              <w:t>32</w:t>
                            </w:r>
                            <w:r w:rsidRPr="008A639C">
                              <w:fldChar w:fldCharType="end"/>
                            </w:r>
                            <w:r>
                              <w:rPr>
                                <w:rFonts w:asciiTheme="majorBidi" w:hAnsiTheme="majorBidi" w:cstheme="majorBidi"/>
                              </w:rPr>
                              <w:t xml:space="preserve">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C17FB" id="_x0000_t202" coordsize="21600,21600" o:spt="202" path="m,l,21600r21600,l21600,xe">
                <v:stroke joinstyle="miter"/>
                <v:path gradientshapeok="t" o:connecttype="rect"/>
              </v:shapetype>
              <v:shape id="Text Box 2" o:spid="_x0000_s1026" type="#_x0000_t202" style="position:absolute;margin-left:-32.55pt;margin-top:-11.4pt;width:271.5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" fillcolor="white [3201]" stroked="f" strokeweight=".5pt">
                <v:textbox>
                  <w:txbxContent>
                    <w:p w14:paraId="4F23C1D2" w14:textId="77777777" w:rsidR="00112BFE" w:rsidRDefault="00112BFE" w:rsidP="00112BFE">
                      <w:r>
                        <w:rPr>
                          <w:rFonts w:asciiTheme="majorBidi" w:hAnsiTheme="majorBidi" w:cstheme="majorBidi"/>
                        </w:rPr>
                        <w:t>Figure 2</w:t>
                      </w:r>
                      <w:r w:rsidRPr="00991514">
                        <w:rPr>
                          <w:rFonts w:asciiTheme="majorBidi" w:hAnsiTheme="majorBidi" w:cstheme="majorBidi"/>
                        </w:rPr>
                        <w:t xml:space="preserve">: </w:t>
                      </w:r>
                      <w:r>
                        <w:rPr>
                          <w:rFonts w:asciiTheme="majorBidi" w:hAnsiTheme="majorBidi" w:cstheme="majorBidi"/>
                        </w:rPr>
                        <w:t>PRISMA</w:t>
                      </w:r>
                      <w:r w:rsidRPr="008A639C">
                        <w:fldChar w:fldCharType="begin" w:fldLock="1"/>
                      </w:r>
                      <w: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The BMJ","id":"ITEM-1","issued":{"date-parts":[["2021"]]},"title":"The PRISMA 2020 statement: An updated guideline for reporting systematic reviews","type":"article-journal","volume":"372"},"uris":["http://www.mendeley.com/documents/?uuid=f667aacc-bb7b-41cb-9467-f2fdff3df732"]}],"mendeley":{"formattedCitation":"&lt;sup&gt;&lt;sup&gt;32&lt;/sup&gt;&lt;/sup&gt;","plainTextFormattedCitation":"32","previouslyFormattedCitation":"&lt;sup&gt;&lt;sup&gt;32&lt;/sup&gt;&lt;/sup&gt;"},"properties":{"noteIndex":0},"schema":"https://github.com/citation-style-language/schema/raw/master/csl-citation.json"}</w:instrText>
                      </w:r>
                      <w:r w:rsidRPr="008A639C">
                        <w:fldChar w:fldCharType="separate"/>
                      </w:r>
                      <w:r w:rsidRPr="00D60465">
                        <w:rPr>
                          <w:noProof/>
                          <w:vertAlign w:val="superscript"/>
                        </w:rPr>
                        <w:t>32</w:t>
                      </w:r>
                      <w:r w:rsidRPr="008A639C">
                        <w:fldChar w:fldCharType="end"/>
                      </w:r>
                      <w:r>
                        <w:rPr>
                          <w:rFonts w:asciiTheme="majorBidi" w:hAnsiTheme="majorBidi" w:cstheme="majorBidi"/>
                        </w:rPr>
                        <w:t xml:space="preserve"> flowchart</w:t>
                      </w:r>
                    </w:p>
                  </w:txbxContent>
                </v:textbox>
              </v:shape>
            </w:pict>
          </mc:Fallback>
        </mc:AlternateContent>
      </w:r>
    </w:p>
    <w:p w14:paraId="4BE6429C" w14:textId="7077610D" w:rsidR="00112BFE" w:rsidRDefault="00112BFE" w:rsidP="009F38A0">
      <w:pPr>
        <w:rPr>
          <w:color w:val="000000"/>
          <w:shd w:val="clear" w:color="auto" w:fill="FFFFFF"/>
        </w:rPr>
      </w:pPr>
      <w:r w:rsidRPr="008A639C">
        <w:rPr>
          <w:noProof/>
          <w:lang w:val="en-US"/>
        </w:rPr>
        <mc:AlternateContent>
          <mc:Choice Requires="wps">
            <w:drawing>
              <wp:anchor distT="0" distB="0" distL="114300" distR="114300" simplePos="0" relativeHeight="251661312" behindDoc="0" locked="0" layoutInCell="1" allowOverlap="1" wp14:anchorId="206B9002" wp14:editId="5952DE0B">
                <wp:simplePos x="0" y="0"/>
                <wp:positionH relativeFrom="column">
                  <wp:posOffset>3387725</wp:posOffset>
                </wp:positionH>
                <wp:positionV relativeFrom="paragraph">
                  <wp:posOffset>87357</wp:posOffset>
                </wp:positionV>
                <wp:extent cx="1797685" cy="816158"/>
                <wp:effectExtent l="12700" t="0" r="31115" b="9525"/>
                <wp:wrapNone/>
                <wp:docPr id="57" name="Preparation 57"/>
                <wp:cNvGraphicFramePr/>
                <a:graphic xmlns:a="http://schemas.openxmlformats.org/drawingml/2006/main">
                  <a:graphicData uri="http://schemas.microsoft.com/office/word/2010/wordprocessingShape">
                    <wps:wsp>
                      <wps:cNvSpPr/>
                      <wps:spPr>
                        <a:xfrm>
                          <a:off x="0" y="0"/>
                          <a:ext cx="1797685" cy="816158"/>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E0B3A" w14:textId="77777777" w:rsidR="00112BFE" w:rsidRPr="000B6C6C" w:rsidRDefault="00112BFE" w:rsidP="00112BFE">
                            <w:pPr>
                              <w:jc w:val="center"/>
                              <w:rPr>
                                <w:color w:val="000000" w:themeColor="text1"/>
                              </w:rPr>
                            </w:pPr>
                            <w:r w:rsidRPr="000B6C6C">
                              <w:rPr>
                                <w:color w:val="000000" w:themeColor="text1"/>
                              </w:rPr>
                              <w:t>Identification of new studies via databases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6B9002" id="_x0000_t117" coordsize="21600,21600" o:spt="117" path="m4353,l17214,r4386,10800l17214,21600r-12861,l,10800xe">
                <v:stroke joinstyle="miter"/>
                <v:path gradientshapeok="t" o:connecttype="rect" textboxrect="4353,0,17214,21600"/>
              </v:shapetype>
              <v:shape id="Preparation 57" o:spid="_x0000_s1027" type="#_x0000_t117" style="position:absolute;margin-left:266.75pt;margin-top:6.9pt;width:141.5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" filled="f" strokecolor="black [3213]" strokeweight="1pt">
                <v:textbox>
                  <w:txbxContent>
                    <w:p w14:paraId="141E0B3A" w14:textId="77777777" w:rsidR="00112BFE" w:rsidRPr="000B6C6C" w:rsidRDefault="00112BFE" w:rsidP="00112BFE">
                      <w:pPr>
                        <w:jc w:val="center"/>
                        <w:rPr>
                          <w:color w:val="000000" w:themeColor="text1"/>
                        </w:rPr>
                      </w:pPr>
                      <w:r w:rsidRPr="000B6C6C">
                        <w:rPr>
                          <w:color w:val="000000" w:themeColor="text1"/>
                        </w:rPr>
                        <w:t>Identification of new studies via databases</w:t>
                      </w:r>
                    </w:p>
                  </w:txbxContent>
                </v:textbox>
              </v:shape>
            </w:pict>
          </mc:Fallback>
        </mc:AlternateContent>
      </w:r>
    </w:p>
    <w:p w14:paraId="2F82B392" w14:textId="77777777" w:rsidR="00112BFE" w:rsidRDefault="00112BFE" w:rsidP="009F38A0">
      <w:pPr>
        <w:rPr>
          <w:color w:val="000000"/>
          <w:shd w:val="clear" w:color="auto" w:fill="FFFFFF"/>
        </w:rPr>
      </w:pPr>
    </w:p>
    <w:p w14:paraId="7362121F" w14:textId="77777777" w:rsidR="00112BFE" w:rsidRDefault="00112BFE" w:rsidP="009F38A0">
      <w:pPr>
        <w:rPr>
          <w:color w:val="000000"/>
          <w:shd w:val="clear" w:color="auto" w:fill="FFFFFF"/>
        </w:rPr>
      </w:pPr>
    </w:p>
    <w:p w14:paraId="21A1586D" w14:textId="282A0E68" w:rsidR="00112BFE" w:rsidRPr="008A639C" w:rsidRDefault="00112BFE" w:rsidP="00112BFE">
      <w:r w:rsidRPr="008A639C">
        <w:rPr>
          <w:noProof/>
        </w:rPr>
        <mc:AlternateContent>
          <mc:Choice Requires="wps">
            <w:drawing>
              <wp:anchor distT="0" distB="0" distL="114300" distR="114300" simplePos="0" relativeHeight="251662336" behindDoc="0" locked="0" layoutInCell="1" allowOverlap="1" wp14:anchorId="2E9F5DE1" wp14:editId="32E13C3C">
                <wp:simplePos x="0" y="0"/>
                <wp:positionH relativeFrom="column">
                  <wp:posOffset>5600700</wp:posOffset>
                </wp:positionH>
                <wp:positionV relativeFrom="paragraph">
                  <wp:posOffset>-30480</wp:posOffset>
                </wp:positionV>
                <wp:extent cx="2392680" cy="1539240"/>
                <wp:effectExtent l="0" t="0" r="7620" b="10160"/>
                <wp:wrapNone/>
                <wp:docPr id="60" name="Rectangle 60"/>
                <wp:cNvGraphicFramePr/>
                <a:graphic xmlns:a="http://schemas.openxmlformats.org/drawingml/2006/main">
                  <a:graphicData uri="http://schemas.microsoft.com/office/word/2010/wordprocessingShape">
                    <wps:wsp>
                      <wps:cNvSpPr/>
                      <wps:spPr>
                        <a:xfrm>
                          <a:off x="0" y="0"/>
                          <a:ext cx="2392680" cy="1539240"/>
                        </a:xfrm>
                        <a:prstGeom prst="rect">
                          <a:avLst/>
                        </a:prstGeom>
                        <a:noFill/>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4DD95F01" w14:textId="77777777" w:rsidR="00112BFE" w:rsidRPr="000B6C6C" w:rsidRDefault="00112BFE" w:rsidP="00112BFE">
                            <w:pPr>
                              <w:rPr>
                                <w:color w:val="000000" w:themeColor="text1"/>
                              </w:rPr>
                            </w:pPr>
                            <w:r w:rsidRPr="000B6C6C">
                              <w:rPr>
                                <w:color w:val="000000" w:themeColor="text1"/>
                              </w:rPr>
                              <w:t>Records removed before screening:</w:t>
                            </w:r>
                          </w:p>
                          <w:p w14:paraId="271E8BF9" w14:textId="77777777" w:rsidR="00112BFE" w:rsidRPr="000B6C6C" w:rsidRDefault="00112BFE" w:rsidP="00112BFE">
                            <w:pPr>
                              <w:rPr>
                                <w:color w:val="000000" w:themeColor="text1"/>
                              </w:rPr>
                            </w:pPr>
                            <w:r w:rsidRPr="000B6C6C">
                              <w:rPr>
                                <w:color w:val="000000" w:themeColor="text1"/>
                              </w:rPr>
                              <w:t>Removed by deduplication (n = 2240)</w:t>
                            </w:r>
                          </w:p>
                          <w:p w14:paraId="59EC846E" w14:textId="77777777" w:rsidR="00112BFE" w:rsidRPr="000B6C6C" w:rsidRDefault="00112BFE" w:rsidP="00112BFE">
                            <w:pPr>
                              <w:rPr>
                                <w:color w:val="000000" w:themeColor="text1"/>
                              </w:rPr>
                            </w:pPr>
                            <w:r w:rsidRPr="000B6C6C">
                              <w:rPr>
                                <w:color w:val="000000" w:themeColor="text1"/>
                              </w:rPr>
                              <w:t>Removed by time filtration search 2 (n = 11067)</w:t>
                            </w:r>
                          </w:p>
                          <w:p w14:paraId="61A159E8" w14:textId="77777777" w:rsidR="00112BFE" w:rsidRPr="000B6C6C" w:rsidRDefault="00112BFE" w:rsidP="00112BFE">
                            <w:pPr>
                              <w:rPr>
                                <w:color w:val="000000" w:themeColor="text1"/>
                              </w:rPr>
                            </w:pPr>
                            <w:r w:rsidRPr="000B6C6C">
                              <w:rPr>
                                <w:color w:val="000000" w:themeColor="text1"/>
                              </w:rPr>
                              <w:t>Removed by time filtration search 3 (n = 9354)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9F5DE1" id="Rectangle 60" o:spid="_x0000_s1028" style="position:absolute;margin-left:441pt;margin-top:-2.4pt;width:188.4pt;height:1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" filled="f" strokecolor="black [3213]" strokeweight="1pt">
                <v:textbox>
                  <w:txbxContent>
                    <w:p w14:paraId="4DD95F01" w14:textId="77777777" w:rsidR="00112BFE" w:rsidRPr="000B6C6C" w:rsidRDefault="00112BFE" w:rsidP="00112BFE">
                      <w:pPr>
                        <w:rPr>
                          <w:color w:val="000000" w:themeColor="text1"/>
                        </w:rPr>
                      </w:pPr>
                      <w:r w:rsidRPr="000B6C6C">
                        <w:rPr>
                          <w:color w:val="000000" w:themeColor="text1"/>
                        </w:rPr>
                        <w:t>Records removed before screening:</w:t>
                      </w:r>
                    </w:p>
                    <w:p w14:paraId="271E8BF9" w14:textId="77777777" w:rsidR="00112BFE" w:rsidRPr="000B6C6C" w:rsidRDefault="00112BFE" w:rsidP="00112BFE">
                      <w:pPr>
                        <w:rPr>
                          <w:color w:val="000000" w:themeColor="text1"/>
                        </w:rPr>
                      </w:pPr>
                      <w:r w:rsidRPr="000B6C6C">
                        <w:rPr>
                          <w:color w:val="000000" w:themeColor="text1"/>
                        </w:rPr>
                        <w:t>Removed by deduplication (n = 2240)</w:t>
                      </w:r>
                    </w:p>
                    <w:p w14:paraId="59EC846E" w14:textId="77777777" w:rsidR="00112BFE" w:rsidRPr="000B6C6C" w:rsidRDefault="00112BFE" w:rsidP="00112BFE">
                      <w:pPr>
                        <w:rPr>
                          <w:color w:val="000000" w:themeColor="text1"/>
                        </w:rPr>
                      </w:pPr>
                      <w:r w:rsidRPr="000B6C6C">
                        <w:rPr>
                          <w:color w:val="000000" w:themeColor="text1"/>
                        </w:rPr>
                        <w:t>Removed by time filtration search 2 (n = 11067)</w:t>
                      </w:r>
                    </w:p>
                    <w:p w14:paraId="61A159E8" w14:textId="77777777" w:rsidR="00112BFE" w:rsidRPr="000B6C6C" w:rsidRDefault="00112BFE" w:rsidP="00112BFE">
                      <w:pPr>
                        <w:rPr>
                          <w:color w:val="000000" w:themeColor="text1"/>
                        </w:rPr>
                      </w:pPr>
                      <w:r w:rsidRPr="000B6C6C">
                        <w:rPr>
                          <w:color w:val="000000" w:themeColor="text1"/>
                        </w:rPr>
                        <w:t>Removed by time filtration search 3 (n = 9354)</w:t>
                      </w:r>
                    </w:p>
                  </w:txbxContent>
                </v:textbox>
              </v:rect>
            </w:pict>
          </mc:Fallback>
        </mc:AlternateContent>
      </w:r>
    </w:p>
    <w:p w14:paraId="45CA092A" w14:textId="77777777" w:rsidR="00112BFE" w:rsidRPr="00F65BE3" w:rsidRDefault="00112BFE" w:rsidP="00112BFE">
      <w:pPr>
        <w:ind w:left="2880"/>
      </w:pPr>
    </w:p>
    <w:p w14:paraId="72CE799B" w14:textId="5EDBA028" w:rsidR="00112BFE" w:rsidRDefault="00112BFE" w:rsidP="00112BFE">
      <w:r w:rsidRPr="008A639C">
        <w:rPr>
          <w:noProof/>
        </w:rPr>
        <mc:AlternateContent>
          <mc:Choice Requires="wps">
            <w:drawing>
              <wp:anchor distT="0" distB="0" distL="114300" distR="114300" simplePos="0" relativeHeight="251669504" behindDoc="0" locked="0" layoutInCell="1" allowOverlap="1" wp14:anchorId="05D085D1" wp14:editId="2BAA695C">
                <wp:simplePos x="0" y="0"/>
                <wp:positionH relativeFrom="column">
                  <wp:posOffset>-592058</wp:posOffset>
                </wp:positionH>
                <wp:positionV relativeFrom="paragraph">
                  <wp:posOffset>1340133</wp:posOffset>
                </wp:positionV>
                <wp:extent cx="3474720" cy="4071218"/>
                <wp:effectExtent l="0" t="0" r="17780" b="18415"/>
                <wp:wrapNone/>
                <wp:docPr id="59" name="Rectangle 59"/>
                <wp:cNvGraphicFramePr/>
                <a:graphic xmlns:a="http://schemas.openxmlformats.org/drawingml/2006/main">
                  <a:graphicData uri="http://schemas.microsoft.com/office/word/2010/wordprocessingShape">
                    <wps:wsp>
                      <wps:cNvSpPr/>
                      <wps:spPr>
                        <a:xfrm>
                          <a:off x="0" y="0"/>
                          <a:ext cx="3474720" cy="407121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3F09C653" w14:textId="77777777" w:rsidR="00112BFE" w:rsidRPr="000B6C6C" w:rsidRDefault="00112BFE" w:rsidP="00112BFE">
                            <w:pPr>
                              <w:rPr>
                                <w:color w:val="000000" w:themeColor="text1"/>
                              </w:rPr>
                            </w:pPr>
                            <w:r w:rsidRPr="000B6C6C">
                              <w:rPr>
                                <w:color w:val="000000" w:themeColor="text1"/>
                              </w:rPr>
                              <w:t>Correction of an included study (correction applied; n = 1)</w:t>
                            </w:r>
                          </w:p>
                          <w:p w14:paraId="750A3032" w14:textId="77777777" w:rsidR="00112BFE" w:rsidRPr="000B6C6C" w:rsidRDefault="00112BFE" w:rsidP="00112BFE">
                            <w:pPr>
                              <w:spacing w:after="160"/>
                              <w:rPr>
                                <w:color w:val="000000" w:themeColor="text1"/>
                              </w:rPr>
                            </w:pPr>
                            <w:r w:rsidRPr="000B6C6C">
                              <w:rPr>
                                <w:color w:val="000000" w:themeColor="text1"/>
                              </w:rPr>
                              <w:t>English reports of abstracts that met the inclusion criteria that were not retrievable after contacting their authors (n = 7).</w:t>
                            </w:r>
                          </w:p>
                          <w:p w14:paraId="22E7EA66" w14:textId="77777777" w:rsidR="00112BFE" w:rsidRPr="000B6C6C" w:rsidRDefault="00112BFE" w:rsidP="00112BFE">
                            <w:pPr>
                              <w:spacing w:after="160"/>
                              <w:rPr>
                                <w:color w:val="000000" w:themeColor="text1"/>
                              </w:rPr>
                            </w:pPr>
                            <w:r w:rsidRPr="000B6C6C">
                              <w:rPr>
                                <w:color w:val="000000" w:themeColor="text1"/>
                              </w:rPr>
                              <w:t>Reports excluded by full text screening (n = 152):</w:t>
                            </w:r>
                          </w:p>
                          <w:p w14:paraId="361804AD"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101 reports are not related to the aim of the systematic review, to regulatory agencies, or to healthcare professionals.</w:t>
                            </w:r>
                          </w:p>
                          <w:p w14:paraId="52782E79"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34 reports are not primary research.</w:t>
                            </w:r>
                          </w:p>
                          <w:p w14:paraId="679BB8B0"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 xml:space="preserve">13 reports related to evaluating the effectiveness of an intervention/risk management plans, or risk minimisation measures. </w:t>
                            </w:r>
                          </w:p>
                          <w:p w14:paraId="5C0924E2"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1 regulatory action related to a non-medicinal device.</w:t>
                            </w:r>
                          </w:p>
                          <w:p w14:paraId="65D8CFFC"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 xml:space="preserve">1 regulatory action not related to a medicine’s risk (removal of restrictions). </w:t>
                            </w:r>
                          </w:p>
                          <w:p w14:paraId="49AFE73D"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1 participant were students (i.e., future HCPs).</w:t>
                            </w:r>
                          </w:p>
                          <w:p w14:paraId="7C46F030"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 xml:space="preserve">1 correction of an excluded article. </w:t>
                            </w:r>
                          </w:p>
                          <w:p w14:paraId="48796A42" w14:textId="77777777" w:rsidR="00112BFE" w:rsidRDefault="00112BFE" w:rsidP="00112BFE"/>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85D1" id="Rectangle 59" o:spid="_x0000_s1029" style="position:absolute;margin-left:-46.6pt;margin-top:105.5pt;width:273.6pt;height:3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" fillcolor="white [3201]" strokecolor="black [3213]" strokeweight="1pt">
                <v:textbox>
                  <w:txbxContent>
                    <w:p w14:paraId="3F09C653" w14:textId="77777777" w:rsidR="00112BFE" w:rsidRPr="000B6C6C" w:rsidRDefault="00112BFE" w:rsidP="00112BFE">
                      <w:pPr>
                        <w:rPr>
                          <w:color w:val="000000" w:themeColor="text1"/>
                        </w:rPr>
                      </w:pPr>
                      <w:r w:rsidRPr="000B6C6C">
                        <w:rPr>
                          <w:color w:val="000000" w:themeColor="text1"/>
                        </w:rPr>
                        <w:t>Correction of an included study (correction applied; n = 1)</w:t>
                      </w:r>
                    </w:p>
                    <w:p w14:paraId="750A3032" w14:textId="77777777" w:rsidR="00112BFE" w:rsidRPr="000B6C6C" w:rsidRDefault="00112BFE" w:rsidP="00112BFE">
                      <w:pPr>
                        <w:spacing w:after="160"/>
                        <w:rPr>
                          <w:color w:val="000000" w:themeColor="text1"/>
                        </w:rPr>
                      </w:pPr>
                      <w:r w:rsidRPr="000B6C6C">
                        <w:rPr>
                          <w:color w:val="000000" w:themeColor="text1"/>
                        </w:rPr>
                        <w:t>English reports of abstracts that met the inclusion criteria that were not retrievable after contacting their authors (n = 7).</w:t>
                      </w:r>
                    </w:p>
                    <w:p w14:paraId="22E7EA66" w14:textId="77777777" w:rsidR="00112BFE" w:rsidRPr="000B6C6C" w:rsidRDefault="00112BFE" w:rsidP="00112BFE">
                      <w:pPr>
                        <w:spacing w:after="160"/>
                        <w:rPr>
                          <w:color w:val="000000" w:themeColor="text1"/>
                        </w:rPr>
                      </w:pPr>
                      <w:r w:rsidRPr="000B6C6C">
                        <w:rPr>
                          <w:color w:val="000000" w:themeColor="text1"/>
                        </w:rPr>
                        <w:t>Reports excluded by full text screening (n = 152):</w:t>
                      </w:r>
                    </w:p>
                    <w:p w14:paraId="361804AD"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101 reports are not related to the aim of the systematic review, to regulatory agencies, or to healthcare professionals.</w:t>
                      </w:r>
                    </w:p>
                    <w:p w14:paraId="52782E79"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34 reports are not primary research.</w:t>
                      </w:r>
                    </w:p>
                    <w:p w14:paraId="679BB8B0"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 xml:space="preserve">13 reports related to evaluating the effectiveness of an intervention/risk management plans, or risk minimisation measures. </w:t>
                      </w:r>
                    </w:p>
                    <w:p w14:paraId="5C0924E2"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1 regulatory action related to a non-medicinal device.</w:t>
                      </w:r>
                    </w:p>
                    <w:p w14:paraId="65D8CFFC"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 xml:space="preserve">1 regulatory action not related to a medicine’s risk (removal of restrictions). </w:t>
                      </w:r>
                    </w:p>
                    <w:p w14:paraId="49AFE73D"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1 participant were students (i.e., future HCPs).</w:t>
                      </w:r>
                    </w:p>
                    <w:p w14:paraId="7C46F030" w14:textId="77777777" w:rsidR="00112BFE" w:rsidRPr="000B6C6C" w:rsidRDefault="00112BFE" w:rsidP="00112BFE">
                      <w:pPr>
                        <w:pStyle w:val="ListParagraph"/>
                        <w:numPr>
                          <w:ilvl w:val="0"/>
                          <w:numId w:val="3"/>
                        </w:numPr>
                        <w:spacing w:after="160"/>
                        <w:rPr>
                          <w:color w:val="000000" w:themeColor="text1"/>
                        </w:rPr>
                      </w:pPr>
                      <w:r w:rsidRPr="000B6C6C">
                        <w:rPr>
                          <w:color w:val="000000" w:themeColor="text1"/>
                        </w:rPr>
                        <w:t xml:space="preserve">1 correction of an excluded article. </w:t>
                      </w:r>
                    </w:p>
                    <w:p w14:paraId="48796A42" w14:textId="77777777" w:rsidR="00112BFE" w:rsidRDefault="00112BFE" w:rsidP="00112BFE"/>
                  </w:txbxContent>
                </v:textbox>
              </v:rect>
            </w:pict>
          </mc:Fallback>
        </mc:AlternateContent>
      </w:r>
      <w:r w:rsidRPr="008A639C">
        <w:rPr>
          <w:noProof/>
          <w:lang w:val="en-US"/>
        </w:rPr>
        <mc:AlternateContent>
          <mc:Choice Requires="wps">
            <w:drawing>
              <wp:anchor distT="0" distB="0" distL="114300" distR="114300" simplePos="0" relativeHeight="251672576" behindDoc="0" locked="0" layoutInCell="1" allowOverlap="1" wp14:anchorId="4398BE5F" wp14:editId="55CC1515">
                <wp:simplePos x="0" y="0"/>
                <wp:positionH relativeFrom="column">
                  <wp:posOffset>6190291</wp:posOffset>
                </wp:positionH>
                <wp:positionV relativeFrom="paragraph">
                  <wp:posOffset>4945106</wp:posOffset>
                </wp:positionV>
                <wp:extent cx="1861692" cy="539430"/>
                <wp:effectExtent l="0" t="0" r="18415" b="6985"/>
                <wp:wrapNone/>
                <wp:docPr id="63" name="Rectangle 63"/>
                <wp:cNvGraphicFramePr/>
                <a:graphic xmlns:a="http://schemas.openxmlformats.org/drawingml/2006/main">
                  <a:graphicData uri="http://schemas.microsoft.com/office/word/2010/wordprocessingShape">
                    <wps:wsp>
                      <wps:cNvSpPr/>
                      <wps:spPr>
                        <a:xfrm>
                          <a:off x="0" y="0"/>
                          <a:ext cx="1861692" cy="539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5DC10" w14:textId="77777777" w:rsidR="00112BFE" w:rsidRPr="000B6C6C" w:rsidRDefault="00112BFE" w:rsidP="00112BFE">
                            <w:pPr>
                              <w:jc w:val="center"/>
                              <w:rPr>
                                <w:color w:val="000000" w:themeColor="text1"/>
                              </w:rPr>
                            </w:pPr>
                            <w:r w:rsidRPr="000B6C6C">
                              <w:rPr>
                                <w:color w:val="000000" w:themeColor="text1"/>
                              </w:rPr>
                              <w:t>Records identified from other methods n = 11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98BE5F" id="Rectangle 63" o:spid="_x0000_s1030" style="position:absolute;margin-left:487.4pt;margin-top:389.4pt;width:146.6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" filled="f" strokecolor="black [3213]" strokeweight="1pt">
                <v:textbox>
                  <w:txbxContent>
                    <w:p w14:paraId="7135DC10" w14:textId="77777777" w:rsidR="00112BFE" w:rsidRPr="000B6C6C" w:rsidRDefault="00112BFE" w:rsidP="00112BFE">
                      <w:pPr>
                        <w:jc w:val="center"/>
                        <w:rPr>
                          <w:color w:val="000000" w:themeColor="text1"/>
                        </w:rPr>
                      </w:pPr>
                      <w:r w:rsidRPr="000B6C6C">
                        <w:rPr>
                          <w:color w:val="000000" w:themeColor="text1"/>
                        </w:rPr>
                        <w:t>Records identified from other methods n = 11</w:t>
                      </w:r>
                    </w:p>
                  </w:txbxContent>
                </v:textbox>
              </v:rect>
            </w:pict>
          </mc:Fallback>
        </mc:AlternateContent>
      </w:r>
      <w:r w:rsidRPr="008A639C">
        <w:rPr>
          <w:noProof/>
          <w:lang w:val="en-US"/>
        </w:rPr>
        <mc:AlternateContent>
          <mc:Choice Requires="wps">
            <w:drawing>
              <wp:anchor distT="0" distB="0" distL="114300" distR="114300" simplePos="0" relativeHeight="251667456" behindDoc="0" locked="0" layoutInCell="1" allowOverlap="1" wp14:anchorId="1151A6EA" wp14:editId="047D2226">
                <wp:simplePos x="0" y="0"/>
                <wp:positionH relativeFrom="column">
                  <wp:posOffset>4094797</wp:posOffset>
                </wp:positionH>
                <wp:positionV relativeFrom="paragraph">
                  <wp:posOffset>182357</wp:posOffset>
                </wp:positionV>
                <wp:extent cx="379095" cy="76200"/>
                <wp:effectExtent l="11748" t="952" r="26352" b="26353"/>
                <wp:wrapNone/>
                <wp:docPr id="52" name="Arrow: Right 22"/>
                <wp:cNvGraphicFramePr/>
                <a:graphic xmlns:a="http://schemas.openxmlformats.org/drawingml/2006/main">
                  <a:graphicData uri="http://schemas.microsoft.com/office/word/2010/wordprocessingShape">
                    <wps:wsp>
                      <wps:cNvSpPr/>
                      <wps:spPr>
                        <a:xfrm rot="54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1BFD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 o:spid="_x0000_s1026" type="#_x0000_t13" style="position:absolute;margin-left:322.4pt;margin-top:14.35pt;width:29.85pt;height: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" adj="19429" fillcolor="black [3213]" strokecolor="black [3213]" strokeweight="1pt"/>
            </w:pict>
          </mc:Fallback>
        </mc:AlternateContent>
      </w:r>
      <w:r w:rsidRPr="008A639C">
        <w:rPr>
          <w:noProof/>
        </w:rPr>
        <mc:AlternateContent>
          <mc:Choice Requires="wps">
            <w:drawing>
              <wp:anchor distT="0" distB="0" distL="114300" distR="114300" simplePos="0" relativeHeight="251679744" behindDoc="0" locked="0" layoutInCell="1" allowOverlap="1" wp14:anchorId="4F93B5B0" wp14:editId="70AE0F61">
                <wp:simplePos x="0" y="0"/>
                <wp:positionH relativeFrom="column">
                  <wp:posOffset>6004560</wp:posOffset>
                </wp:positionH>
                <wp:positionV relativeFrom="paragraph">
                  <wp:posOffset>3645829</wp:posOffset>
                </wp:positionV>
                <wp:extent cx="1790065" cy="815975"/>
                <wp:effectExtent l="12700" t="0" r="26035" b="9525"/>
                <wp:wrapNone/>
                <wp:docPr id="70" name="Preparation 70"/>
                <wp:cNvGraphicFramePr/>
                <a:graphic xmlns:a="http://schemas.openxmlformats.org/drawingml/2006/main">
                  <a:graphicData uri="http://schemas.microsoft.com/office/word/2010/wordprocessingShape">
                    <wps:wsp>
                      <wps:cNvSpPr/>
                      <wps:spPr>
                        <a:xfrm>
                          <a:off x="0" y="0"/>
                          <a:ext cx="1790065" cy="815975"/>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6C11A" w14:textId="77777777" w:rsidR="00112BFE" w:rsidRPr="000B6C6C" w:rsidRDefault="00112BFE" w:rsidP="00112BFE">
                            <w:pPr>
                              <w:jc w:val="center"/>
                              <w:rPr>
                                <w:color w:val="000000" w:themeColor="text1"/>
                              </w:rPr>
                            </w:pPr>
                            <w:r w:rsidRPr="000B6C6C">
                              <w:rPr>
                                <w:color w:val="000000" w:themeColor="text1"/>
                              </w:rPr>
                              <w:t xml:space="preserve">Identification of new studies via other methods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93B5B0" id="Preparation 70" o:spid="_x0000_s1031" type="#_x0000_t117" style="position:absolute;margin-left:472.8pt;margin-top:287.05pt;width:140.95pt;height:6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" filled="f" strokecolor="black [3213]" strokeweight="1pt">
                <v:textbox>
                  <w:txbxContent>
                    <w:p w14:paraId="0276C11A" w14:textId="77777777" w:rsidR="00112BFE" w:rsidRPr="000B6C6C" w:rsidRDefault="00112BFE" w:rsidP="00112BFE">
                      <w:pPr>
                        <w:jc w:val="center"/>
                        <w:rPr>
                          <w:color w:val="000000" w:themeColor="text1"/>
                        </w:rPr>
                      </w:pPr>
                      <w:r w:rsidRPr="000B6C6C">
                        <w:rPr>
                          <w:color w:val="000000" w:themeColor="text1"/>
                        </w:rPr>
                        <w:t xml:space="preserve">Identification of new studies via other methods </w:t>
                      </w:r>
                    </w:p>
                  </w:txbxContent>
                </v:textbox>
              </v:shape>
            </w:pict>
          </mc:Fallback>
        </mc:AlternateContent>
      </w:r>
      <w:r w:rsidRPr="008A639C">
        <w:rPr>
          <w:noProof/>
          <w:lang w:val="en-US"/>
        </w:rPr>
        <mc:AlternateContent>
          <mc:Choice Requires="wps">
            <w:drawing>
              <wp:anchor distT="0" distB="0" distL="114300" distR="114300" simplePos="0" relativeHeight="251677696" behindDoc="0" locked="0" layoutInCell="1" allowOverlap="1" wp14:anchorId="6090F266" wp14:editId="33B01E21">
                <wp:simplePos x="0" y="0"/>
                <wp:positionH relativeFrom="column">
                  <wp:posOffset>6719252</wp:posOffset>
                </wp:positionH>
                <wp:positionV relativeFrom="paragraph">
                  <wp:posOffset>4614229</wp:posOffset>
                </wp:positionV>
                <wp:extent cx="379095" cy="76200"/>
                <wp:effectExtent l="11748" t="952" r="26352" b="26353"/>
                <wp:wrapNone/>
                <wp:docPr id="68" name="Arrow: Right 22"/>
                <wp:cNvGraphicFramePr/>
                <a:graphic xmlns:a="http://schemas.openxmlformats.org/drawingml/2006/main">
                  <a:graphicData uri="http://schemas.microsoft.com/office/word/2010/wordprocessingShape">
                    <wps:wsp>
                      <wps:cNvSpPr/>
                      <wps:spPr>
                        <a:xfrm rot="54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82813D" id="Arrow: Right 22" o:spid="_x0000_s1026" type="#_x0000_t13" style="position:absolute;margin-left:529.05pt;margin-top:363.35pt;width:29.85pt;height:6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82816" behindDoc="0" locked="0" layoutInCell="1" allowOverlap="1" wp14:anchorId="0680A11F" wp14:editId="0FB1E088">
                <wp:simplePos x="0" y="0"/>
                <wp:positionH relativeFrom="column">
                  <wp:posOffset>5149850</wp:posOffset>
                </wp:positionH>
                <wp:positionV relativeFrom="paragraph">
                  <wp:posOffset>718185</wp:posOffset>
                </wp:positionV>
                <wp:extent cx="379095" cy="76200"/>
                <wp:effectExtent l="0" t="12700" r="27305" b="25400"/>
                <wp:wrapNone/>
                <wp:docPr id="73" name="Arrow: Right 22"/>
                <wp:cNvGraphicFramePr/>
                <a:graphic xmlns:a="http://schemas.openxmlformats.org/drawingml/2006/main">
                  <a:graphicData uri="http://schemas.microsoft.com/office/word/2010/wordprocessingShape">
                    <wps:wsp>
                      <wps:cNvSpPr/>
                      <wps:spPr>
                        <a:xfrm>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2C2E7" id="Arrow: Right 22" o:spid="_x0000_s1026" type="#_x0000_t13" style="position:absolute;margin-left:405.5pt;margin-top:56.55pt;width:29.85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68480" behindDoc="0" locked="0" layoutInCell="1" allowOverlap="1" wp14:anchorId="35FF72B6" wp14:editId="23E07787">
                <wp:simplePos x="0" y="0"/>
                <wp:positionH relativeFrom="column">
                  <wp:posOffset>3459480</wp:posOffset>
                </wp:positionH>
                <wp:positionV relativeFrom="paragraph">
                  <wp:posOffset>4839971</wp:posOffset>
                </wp:positionV>
                <wp:extent cx="1775460" cy="571500"/>
                <wp:effectExtent l="0" t="0" r="15240" b="12700"/>
                <wp:wrapNone/>
                <wp:docPr id="58" name="Rectangle 58"/>
                <wp:cNvGraphicFramePr/>
                <a:graphic xmlns:a="http://schemas.openxmlformats.org/drawingml/2006/main">
                  <a:graphicData uri="http://schemas.microsoft.com/office/word/2010/wordprocessingShape">
                    <wps:wsp>
                      <wps:cNvSpPr/>
                      <wps:spPr>
                        <a:xfrm>
                          <a:off x="0" y="0"/>
                          <a:ext cx="177546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F8CEC" w14:textId="77777777" w:rsidR="00112BFE" w:rsidRPr="000B6C6C" w:rsidRDefault="00112BFE" w:rsidP="00112BFE">
                            <w:pPr>
                              <w:jc w:val="center"/>
                              <w:rPr>
                                <w:color w:val="000000" w:themeColor="text1"/>
                              </w:rPr>
                            </w:pPr>
                            <w:r w:rsidRPr="000B6C6C">
                              <w:rPr>
                                <w:color w:val="000000" w:themeColor="text1"/>
                              </w:rPr>
                              <w:t>New studies included in the review n = 28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F72B6" id="Rectangle 58" o:spid="_x0000_s1032" style="position:absolute;margin-left:272.4pt;margin-top:381.1pt;width:139.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" fillcolor="white [3212]" strokecolor="black [3213]" strokeweight="1pt">
                <v:textbox>
                  <w:txbxContent>
                    <w:p w14:paraId="01CF8CEC" w14:textId="77777777" w:rsidR="00112BFE" w:rsidRPr="000B6C6C" w:rsidRDefault="00112BFE" w:rsidP="00112BFE">
                      <w:pPr>
                        <w:jc w:val="center"/>
                        <w:rPr>
                          <w:color w:val="000000" w:themeColor="text1"/>
                        </w:rPr>
                      </w:pPr>
                      <w:r w:rsidRPr="000B6C6C">
                        <w:rPr>
                          <w:color w:val="000000" w:themeColor="text1"/>
                        </w:rPr>
                        <w:t>New studies included in the review n = 28</w:t>
                      </w:r>
                    </w:p>
                  </w:txbxContent>
                </v:textbox>
              </v:rect>
            </w:pict>
          </mc:Fallback>
        </mc:AlternateContent>
      </w:r>
      <w:r w:rsidRPr="008A639C">
        <w:rPr>
          <w:noProof/>
          <w:lang w:val="en-US"/>
        </w:rPr>
        <mc:AlternateContent>
          <mc:Choice Requires="wps">
            <w:drawing>
              <wp:anchor distT="0" distB="0" distL="114300" distR="114300" simplePos="0" relativeHeight="251683840" behindDoc="0" locked="0" layoutInCell="1" allowOverlap="1" wp14:anchorId="75562D7D" wp14:editId="061BFE23">
                <wp:simplePos x="0" y="0"/>
                <wp:positionH relativeFrom="column">
                  <wp:posOffset>2992755</wp:posOffset>
                </wp:positionH>
                <wp:positionV relativeFrom="paragraph">
                  <wp:posOffset>3971291</wp:posOffset>
                </wp:positionV>
                <wp:extent cx="379095" cy="76200"/>
                <wp:effectExtent l="12700" t="12700" r="14605" b="25400"/>
                <wp:wrapNone/>
                <wp:docPr id="74" name="Arrow: Right 22"/>
                <wp:cNvGraphicFramePr/>
                <a:graphic xmlns:a="http://schemas.openxmlformats.org/drawingml/2006/main">
                  <a:graphicData uri="http://schemas.microsoft.com/office/word/2010/wordprocessingShape">
                    <wps:wsp>
                      <wps:cNvSpPr/>
                      <wps:spPr>
                        <a:xfrm rot="108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F96A4" id="Arrow: Right 22" o:spid="_x0000_s1026" type="#_x0000_t13" style="position:absolute;margin-left:235.65pt;margin-top:312.7pt;width:29.85pt;height:6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" adj="19429" fillcolor="black [3213]" strokecolor="black [3213]" strokeweight="1pt"/>
            </w:pict>
          </mc:Fallback>
        </mc:AlternateContent>
      </w:r>
      <w:r w:rsidRPr="008A639C">
        <w:rPr>
          <w:noProof/>
        </w:rPr>
        <mc:AlternateContent>
          <mc:Choice Requires="wps">
            <w:drawing>
              <wp:anchor distT="0" distB="0" distL="114300" distR="114300" simplePos="0" relativeHeight="251670528" behindDoc="0" locked="0" layoutInCell="1" allowOverlap="1" wp14:anchorId="7AF14394" wp14:editId="14BA6DD1">
                <wp:simplePos x="0" y="0"/>
                <wp:positionH relativeFrom="column">
                  <wp:posOffset>5783580</wp:posOffset>
                </wp:positionH>
                <wp:positionV relativeFrom="paragraph">
                  <wp:posOffset>1546225</wp:posOffset>
                </wp:positionV>
                <wp:extent cx="1731645" cy="632460"/>
                <wp:effectExtent l="0" t="0" r="8255" b="15240"/>
                <wp:wrapNone/>
                <wp:docPr id="61" name="Rectangle 61"/>
                <wp:cNvGraphicFramePr/>
                <a:graphic xmlns:a="http://schemas.openxmlformats.org/drawingml/2006/main">
                  <a:graphicData uri="http://schemas.microsoft.com/office/word/2010/wordprocessingShape">
                    <wps:wsp>
                      <wps:cNvSpPr/>
                      <wps:spPr>
                        <a:xfrm>
                          <a:off x="0" y="0"/>
                          <a:ext cx="1731645" cy="63246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369616FC" w14:textId="77777777" w:rsidR="00112BFE" w:rsidRPr="000B6C6C" w:rsidRDefault="00112BFE" w:rsidP="00112BFE">
                            <w:pPr>
                              <w:jc w:val="center"/>
                              <w:rPr>
                                <w:color w:val="000000" w:themeColor="text1"/>
                              </w:rPr>
                            </w:pPr>
                            <w:r w:rsidRPr="000B6C6C">
                              <w:rPr>
                                <w:color w:val="000000" w:themeColor="text1"/>
                              </w:rPr>
                              <w:t xml:space="preserve">Records excluded (by title) n = 9443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F14394" id="Rectangle 61" o:spid="_x0000_s1033" style="position:absolute;margin-left:455.4pt;margin-top:121.75pt;width:136.35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" fillcolor="white [3201]" strokecolor="black [3213]" strokeweight="1pt">
                <v:textbox>
                  <w:txbxContent>
                    <w:p w14:paraId="369616FC" w14:textId="77777777" w:rsidR="00112BFE" w:rsidRPr="000B6C6C" w:rsidRDefault="00112BFE" w:rsidP="00112BFE">
                      <w:pPr>
                        <w:jc w:val="center"/>
                        <w:rPr>
                          <w:color w:val="000000" w:themeColor="text1"/>
                        </w:rPr>
                      </w:pPr>
                      <w:r w:rsidRPr="000B6C6C">
                        <w:rPr>
                          <w:color w:val="000000" w:themeColor="text1"/>
                        </w:rPr>
                        <w:t xml:space="preserve">Records excluded (by title) n = 9443 </w:t>
                      </w:r>
                    </w:p>
                  </w:txbxContent>
                </v:textbox>
              </v:rect>
            </w:pict>
          </mc:Fallback>
        </mc:AlternateContent>
      </w:r>
      <w:r w:rsidRPr="008A639C">
        <w:rPr>
          <w:noProof/>
        </w:rPr>
        <mc:AlternateContent>
          <mc:Choice Requires="wps">
            <w:drawing>
              <wp:anchor distT="0" distB="0" distL="114300" distR="114300" simplePos="0" relativeHeight="251671552" behindDoc="0" locked="0" layoutInCell="1" allowOverlap="1" wp14:anchorId="4F13B7BA" wp14:editId="427C3B61">
                <wp:simplePos x="0" y="0"/>
                <wp:positionH relativeFrom="column">
                  <wp:posOffset>5707380</wp:posOffset>
                </wp:positionH>
                <wp:positionV relativeFrom="paragraph">
                  <wp:posOffset>2671445</wp:posOffset>
                </wp:positionV>
                <wp:extent cx="1807845" cy="609600"/>
                <wp:effectExtent l="0" t="0" r="8255" b="12700"/>
                <wp:wrapNone/>
                <wp:docPr id="62" name="Rectangle 62"/>
                <wp:cNvGraphicFramePr/>
                <a:graphic xmlns:a="http://schemas.openxmlformats.org/drawingml/2006/main">
                  <a:graphicData uri="http://schemas.microsoft.com/office/word/2010/wordprocessingShape">
                    <wps:wsp>
                      <wps:cNvSpPr/>
                      <wps:spPr>
                        <a:xfrm>
                          <a:off x="0" y="0"/>
                          <a:ext cx="1807845" cy="60960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12976583" w14:textId="77777777" w:rsidR="00112BFE" w:rsidRPr="000B6C6C" w:rsidRDefault="00112BFE" w:rsidP="00112BFE">
                            <w:pPr>
                              <w:jc w:val="center"/>
                              <w:rPr>
                                <w:color w:val="000000" w:themeColor="text1"/>
                              </w:rPr>
                            </w:pPr>
                            <w:r w:rsidRPr="000B6C6C">
                              <w:rPr>
                                <w:color w:val="000000" w:themeColor="text1"/>
                              </w:rPr>
                              <w:t xml:space="preserve">Reports not retrieved (excluded by abstract) n = 855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13B7BA" id="Rectangle 62" o:spid="_x0000_s1034" style="position:absolute;margin-left:449.4pt;margin-top:210.35pt;width:142.3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" fillcolor="white [3201]" strokecolor="black [3213]" strokeweight="1pt">
                <v:textbox>
                  <w:txbxContent>
                    <w:p w14:paraId="12976583" w14:textId="77777777" w:rsidR="00112BFE" w:rsidRPr="000B6C6C" w:rsidRDefault="00112BFE" w:rsidP="00112BFE">
                      <w:pPr>
                        <w:jc w:val="center"/>
                        <w:rPr>
                          <w:color w:val="000000" w:themeColor="text1"/>
                        </w:rPr>
                      </w:pPr>
                      <w:r w:rsidRPr="000B6C6C">
                        <w:rPr>
                          <w:color w:val="000000" w:themeColor="text1"/>
                        </w:rPr>
                        <w:t xml:space="preserve">Reports not retrieved (excluded by abstract) n = 855 </w:t>
                      </w:r>
                    </w:p>
                  </w:txbxContent>
                </v:textbox>
              </v:rect>
            </w:pict>
          </mc:Fallback>
        </mc:AlternateContent>
      </w:r>
      <w:r w:rsidRPr="008A639C">
        <w:rPr>
          <w:noProof/>
          <w:lang w:val="en-US"/>
        </w:rPr>
        <mc:AlternateContent>
          <mc:Choice Requires="wps">
            <w:drawing>
              <wp:anchor distT="0" distB="0" distL="114300" distR="114300" simplePos="0" relativeHeight="251680768" behindDoc="0" locked="0" layoutInCell="1" allowOverlap="1" wp14:anchorId="32FEC5CA" wp14:editId="72F6B025">
                <wp:simplePos x="0" y="0"/>
                <wp:positionH relativeFrom="column">
                  <wp:posOffset>5192395</wp:posOffset>
                </wp:positionH>
                <wp:positionV relativeFrom="paragraph">
                  <wp:posOffset>2968625</wp:posOffset>
                </wp:positionV>
                <wp:extent cx="379095" cy="76200"/>
                <wp:effectExtent l="0" t="12700" r="27305" b="25400"/>
                <wp:wrapNone/>
                <wp:docPr id="71" name="Arrow: Right 22"/>
                <wp:cNvGraphicFramePr/>
                <a:graphic xmlns:a="http://schemas.openxmlformats.org/drawingml/2006/main">
                  <a:graphicData uri="http://schemas.microsoft.com/office/word/2010/wordprocessingShape">
                    <wps:wsp>
                      <wps:cNvSpPr/>
                      <wps:spPr>
                        <a:xfrm>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175CE2" id="Arrow: Right 22" o:spid="_x0000_s1026" type="#_x0000_t13" style="position:absolute;margin-left:408.85pt;margin-top:233.75pt;width:29.8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78720" behindDoc="0" locked="0" layoutInCell="1" allowOverlap="1" wp14:anchorId="7CD06C81" wp14:editId="62DF94CF">
                <wp:simplePos x="0" y="0"/>
                <wp:positionH relativeFrom="column">
                  <wp:posOffset>5340350</wp:posOffset>
                </wp:positionH>
                <wp:positionV relativeFrom="paragraph">
                  <wp:posOffset>5189855</wp:posOffset>
                </wp:positionV>
                <wp:extent cx="848995" cy="76201"/>
                <wp:effectExtent l="12700" t="12700" r="14605" b="25400"/>
                <wp:wrapNone/>
                <wp:docPr id="69" name="Arrow: Right 22"/>
                <wp:cNvGraphicFramePr/>
                <a:graphic xmlns:a="http://schemas.openxmlformats.org/drawingml/2006/main">
                  <a:graphicData uri="http://schemas.microsoft.com/office/word/2010/wordprocessingShape">
                    <wps:wsp>
                      <wps:cNvSpPr/>
                      <wps:spPr>
                        <a:xfrm rot="10800000">
                          <a:off x="0" y="0"/>
                          <a:ext cx="848995" cy="76201"/>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C4E664" id="Arrow: Right 22" o:spid="_x0000_s1026" type="#_x0000_t13" style="position:absolute;margin-left:420.5pt;margin-top:408.65pt;width:66.85pt;height:6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" adj="20631" fillcolor="black [3213]" strokecolor="black [3213]" strokeweight="1pt"/>
            </w:pict>
          </mc:Fallback>
        </mc:AlternateContent>
      </w:r>
      <w:r w:rsidRPr="008A639C">
        <w:rPr>
          <w:noProof/>
          <w:lang w:val="en-US"/>
        </w:rPr>
        <mc:AlternateContent>
          <mc:Choice Requires="wps">
            <w:drawing>
              <wp:anchor distT="0" distB="0" distL="114300" distR="114300" simplePos="0" relativeHeight="251681792" behindDoc="0" locked="0" layoutInCell="1" allowOverlap="1" wp14:anchorId="365CC475" wp14:editId="1FE98EA1">
                <wp:simplePos x="0" y="0"/>
                <wp:positionH relativeFrom="column">
                  <wp:posOffset>5173980</wp:posOffset>
                </wp:positionH>
                <wp:positionV relativeFrom="paragraph">
                  <wp:posOffset>1784350</wp:posOffset>
                </wp:positionV>
                <wp:extent cx="379095" cy="76200"/>
                <wp:effectExtent l="0" t="12700" r="27305" b="25400"/>
                <wp:wrapNone/>
                <wp:docPr id="72" name="Arrow: Right 22"/>
                <wp:cNvGraphicFramePr/>
                <a:graphic xmlns:a="http://schemas.openxmlformats.org/drawingml/2006/main">
                  <a:graphicData uri="http://schemas.microsoft.com/office/word/2010/wordprocessingShape">
                    <wps:wsp>
                      <wps:cNvSpPr/>
                      <wps:spPr>
                        <a:xfrm>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52A17C" id="Arrow: Right 22" o:spid="_x0000_s1026" type="#_x0000_t13" style="position:absolute;margin-left:407.4pt;margin-top:140.5pt;width:29.8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63360" behindDoc="0" locked="0" layoutInCell="1" allowOverlap="1" wp14:anchorId="5E116CF6" wp14:editId="5D8DF53A">
                <wp:simplePos x="0" y="0"/>
                <wp:positionH relativeFrom="column">
                  <wp:posOffset>3345815</wp:posOffset>
                </wp:positionH>
                <wp:positionV relativeFrom="paragraph">
                  <wp:posOffset>497840</wp:posOffset>
                </wp:positionV>
                <wp:extent cx="1797685" cy="571500"/>
                <wp:effectExtent l="0" t="0" r="18415" b="12700"/>
                <wp:wrapNone/>
                <wp:docPr id="48" name="Rectangle 48"/>
                <wp:cNvGraphicFramePr/>
                <a:graphic xmlns:a="http://schemas.openxmlformats.org/drawingml/2006/main">
                  <a:graphicData uri="http://schemas.microsoft.com/office/word/2010/wordprocessingShape">
                    <wps:wsp>
                      <wps:cNvSpPr/>
                      <wps:spPr>
                        <a:xfrm>
                          <a:off x="0" y="0"/>
                          <a:ext cx="1797685"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29536" w14:textId="77777777" w:rsidR="00112BFE" w:rsidRPr="000B6C6C" w:rsidRDefault="00112BFE" w:rsidP="00112BFE">
                            <w:pPr>
                              <w:jc w:val="center"/>
                              <w:rPr>
                                <w:color w:val="000000" w:themeColor="text1"/>
                              </w:rPr>
                            </w:pPr>
                            <w:r w:rsidRPr="000B6C6C">
                              <w:rPr>
                                <w:color w:val="000000" w:themeColor="text1"/>
                              </w:rPr>
                              <w:t>Records identified from databases n = 33136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116CF6" id="Rectangle 48" o:spid="_x0000_s1035" style="position:absolute;margin-left:263.45pt;margin-top:39.2pt;width:141.5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" filled="f" strokecolor="black [3213]" strokeweight="1pt">
                <v:textbox>
                  <w:txbxContent>
                    <w:p w14:paraId="7DD29536" w14:textId="77777777" w:rsidR="00112BFE" w:rsidRPr="000B6C6C" w:rsidRDefault="00112BFE" w:rsidP="00112BFE">
                      <w:pPr>
                        <w:jc w:val="center"/>
                        <w:rPr>
                          <w:color w:val="000000" w:themeColor="text1"/>
                        </w:rPr>
                      </w:pPr>
                      <w:r w:rsidRPr="000B6C6C">
                        <w:rPr>
                          <w:color w:val="000000" w:themeColor="text1"/>
                        </w:rPr>
                        <w:t>Records identified from databases n = 33136</w:t>
                      </w:r>
                    </w:p>
                  </w:txbxContent>
                </v:textbox>
              </v:rect>
            </w:pict>
          </mc:Fallback>
        </mc:AlternateContent>
      </w:r>
      <w:r w:rsidRPr="008A639C">
        <w:rPr>
          <w:noProof/>
          <w:lang w:val="en-US"/>
        </w:rPr>
        <mc:AlternateContent>
          <mc:Choice Requires="wps">
            <w:drawing>
              <wp:anchor distT="0" distB="0" distL="114300" distR="114300" simplePos="0" relativeHeight="251673600" behindDoc="0" locked="0" layoutInCell="1" allowOverlap="1" wp14:anchorId="2A05A670" wp14:editId="35CECD89">
                <wp:simplePos x="0" y="0"/>
                <wp:positionH relativeFrom="column">
                  <wp:posOffset>4094162</wp:posOffset>
                </wp:positionH>
                <wp:positionV relativeFrom="paragraph">
                  <wp:posOffset>1223964</wp:posOffset>
                </wp:positionV>
                <wp:extent cx="379095" cy="76200"/>
                <wp:effectExtent l="11748" t="952" r="26352" b="26353"/>
                <wp:wrapNone/>
                <wp:docPr id="64" name="Arrow: Right 22"/>
                <wp:cNvGraphicFramePr/>
                <a:graphic xmlns:a="http://schemas.openxmlformats.org/drawingml/2006/main">
                  <a:graphicData uri="http://schemas.microsoft.com/office/word/2010/wordprocessingShape">
                    <wps:wsp>
                      <wps:cNvSpPr/>
                      <wps:spPr>
                        <a:xfrm rot="54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7841F" id="Arrow: Right 22" o:spid="_x0000_s1026" type="#_x0000_t13" style="position:absolute;margin-left:322.35pt;margin-top:96.4pt;width:29.85pt;height: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64384" behindDoc="0" locked="0" layoutInCell="1" allowOverlap="1" wp14:anchorId="59AFD91C" wp14:editId="4A28E6EE">
                <wp:simplePos x="0" y="0"/>
                <wp:positionH relativeFrom="column">
                  <wp:posOffset>3375660</wp:posOffset>
                </wp:positionH>
                <wp:positionV relativeFrom="paragraph">
                  <wp:posOffset>1590040</wp:posOffset>
                </wp:positionV>
                <wp:extent cx="1797685" cy="572135"/>
                <wp:effectExtent l="0" t="0" r="18415" b="12065"/>
                <wp:wrapNone/>
                <wp:docPr id="49" name="Rectangle 49"/>
                <wp:cNvGraphicFramePr/>
                <a:graphic xmlns:a="http://schemas.openxmlformats.org/drawingml/2006/main">
                  <a:graphicData uri="http://schemas.microsoft.com/office/word/2010/wordprocessingShape">
                    <wps:wsp>
                      <wps:cNvSpPr/>
                      <wps:spPr>
                        <a:xfrm>
                          <a:off x="0" y="0"/>
                          <a:ext cx="1797685" cy="572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E756C" w14:textId="77777777" w:rsidR="00112BFE" w:rsidRPr="000B6C6C" w:rsidRDefault="00112BFE" w:rsidP="00112BFE">
                            <w:pPr>
                              <w:jc w:val="center"/>
                              <w:rPr>
                                <w:color w:val="000000" w:themeColor="text1"/>
                              </w:rPr>
                            </w:pPr>
                            <w:r w:rsidRPr="000B6C6C">
                              <w:rPr>
                                <w:color w:val="000000" w:themeColor="text1"/>
                              </w:rPr>
                              <w:t xml:space="preserve">Records screened n = 10475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AFD91C" id="Rectangle 49" o:spid="_x0000_s1036" style="position:absolute;margin-left:265.8pt;margin-top:125.2pt;width:141.5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" filled="f" strokecolor="black [3213]" strokeweight="1pt">
                <v:textbox>
                  <w:txbxContent>
                    <w:p w14:paraId="01AE756C" w14:textId="77777777" w:rsidR="00112BFE" w:rsidRPr="000B6C6C" w:rsidRDefault="00112BFE" w:rsidP="00112BFE">
                      <w:pPr>
                        <w:jc w:val="center"/>
                        <w:rPr>
                          <w:color w:val="000000" w:themeColor="text1"/>
                        </w:rPr>
                      </w:pPr>
                      <w:r w:rsidRPr="000B6C6C">
                        <w:rPr>
                          <w:color w:val="000000" w:themeColor="text1"/>
                        </w:rPr>
                        <w:t xml:space="preserve">Records screened n = 10475 </w:t>
                      </w:r>
                    </w:p>
                  </w:txbxContent>
                </v:textbox>
              </v:rect>
            </w:pict>
          </mc:Fallback>
        </mc:AlternateContent>
      </w:r>
      <w:r w:rsidRPr="008A639C">
        <w:rPr>
          <w:noProof/>
          <w:lang w:val="en-US"/>
        </w:rPr>
        <mc:AlternateContent>
          <mc:Choice Requires="wps">
            <w:drawing>
              <wp:anchor distT="0" distB="0" distL="114300" distR="114300" simplePos="0" relativeHeight="251674624" behindDoc="0" locked="0" layoutInCell="1" allowOverlap="1" wp14:anchorId="1E30178C" wp14:editId="36041C98">
                <wp:simplePos x="0" y="0"/>
                <wp:positionH relativeFrom="column">
                  <wp:posOffset>4098607</wp:posOffset>
                </wp:positionH>
                <wp:positionV relativeFrom="paragraph">
                  <wp:posOffset>2318704</wp:posOffset>
                </wp:positionV>
                <wp:extent cx="379095" cy="76200"/>
                <wp:effectExtent l="11748" t="952" r="26352" b="26353"/>
                <wp:wrapNone/>
                <wp:docPr id="65" name="Arrow: Right 22"/>
                <wp:cNvGraphicFramePr/>
                <a:graphic xmlns:a="http://schemas.openxmlformats.org/drawingml/2006/main">
                  <a:graphicData uri="http://schemas.microsoft.com/office/word/2010/wordprocessingShape">
                    <wps:wsp>
                      <wps:cNvSpPr/>
                      <wps:spPr>
                        <a:xfrm rot="54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E5A60" id="Arrow: Right 22" o:spid="_x0000_s1026" type="#_x0000_t13" style="position:absolute;margin-left:322.7pt;margin-top:182.6pt;width:29.85pt;height: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65408" behindDoc="0" locked="0" layoutInCell="1" allowOverlap="1" wp14:anchorId="56C9B8AD" wp14:editId="13BEAD4D">
                <wp:simplePos x="0" y="0"/>
                <wp:positionH relativeFrom="column">
                  <wp:posOffset>3376295</wp:posOffset>
                </wp:positionH>
                <wp:positionV relativeFrom="paragraph">
                  <wp:posOffset>2710814</wp:posOffset>
                </wp:positionV>
                <wp:extent cx="1797685" cy="572135"/>
                <wp:effectExtent l="0" t="0" r="18415" b="12065"/>
                <wp:wrapNone/>
                <wp:docPr id="50" name="Rectangle 50"/>
                <wp:cNvGraphicFramePr/>
                <a:graphic xmlns:a="http://schemas.openxmlformats.org/drawingml/2006/main">
                  <a:graphicData uri="http://schemas.microsoft.com/office/word/2010/wordprocessingShape">
                    <wps:wsp>
                      <wps:cNvSpPr/>
                      <wps:spPr>
                        <a:xfrm>
                          <a:off x="0" y="0"/>
                          <a:ext cx="1797685" cy="572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1CB60" w14:textId="77777777" w:rsidR="00112BFE" w:rsidRPr="000B6C6C" w:rsidRDefault="00112BFE" w:rsidP="00112BFE">
                            <w:pPr>
                              <w:jc w:val="center"/>
                              <w:rPr>
                                <w:color w:val="000000" w:themeColor="text1"/>
                              </w:rPr>
                            </w:pPr>
                            <w:r w:rsidRPr="000B6C6C">
                              <w:rPr>
                                <w:color w:val="000000" w:themeColor="text1"/>
                              </w:rPr>
                              <w:t>Records sought for retrieval n = 1032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C9B8AD" id="Rectangle 50" o:spid="_x0000_s1037" style="position:absolute;margin-left:265.85pt;margin-top:213.45pt;width:141.5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" filled="f" strokecolor="black [3213]" strokeweight="1pt">
                <v:textbox>
                  <w:txbxContent>
                    <w:p w14:paraId="2511CB60" w14:textId="77777777" w:rsidR="00112BFE" w:rsidRPr="000B6C6C" w:rsidRDefault="00112BFE" w:rsidP="00112BFE">
                      <w:pPr>
                        <w:jc w:val="center"/>
                        <w:rPr>
                          <w:color w:val="000000" w:themeColor="text1"/>
                        </w:rPr>
                      </w:pPr>
                      <w:r w:rsidRPr="000B6C6C">
                        <w:rPr>
                          <w:color w:val="000000" w:themeColor="text1"/>
                        </w:rPr>
                        <w:t>Records sought for retrieval n = 1032</w:t>
                      </w:r>
                    </w:p>
                  </w:txbxContent>
                </v:textbox>
              </v:rect>
            </w:pict>
          </mc:Fallback>
        </mc:AlternateContent>
      </w:r>
      <w:r w:rsidRPr="008A639C">
        <w:rPr>
          <w:noProof/>
          <w:lang w:val="en-US"/>
        </w:rPr>
        <mc:AlternateContent>
          <mc:Choice Requires="wps">
            <w:drawing>
              <wp:anchor distT="0" distB="0" distL="114300" distR="114300" simplePos="0" relativeHeight="251675648" behindDoc="0" locked="0" layoutInCell="1" allowOverlap="1" wp14:anchorId="150B1E65" wp14:editId="6699BDBD">
                <wp:simplePos x="0" y="0"/>
                <wp:positionH relativeFrom="column">
                  <wp:posOffset>4094162</wp:posOffset>
                </wp:positionH>
                <wp:positionV relativeFrom="paragraph">
                  <wp:posOffset>3433129</wp:posOffset>
                </wp:positionV>
                <wp:extent cx="379095" cy="76200"/>
                <wp:effectExtent l="11748" t="952" r="26352" b="26353"/>
                <wp:wrapNone/>
                <wp:docPr id="66" name="Arrow: Right 22"/>
                <wp:cNvGraphicFramePr/>
                <a:graphic xmlns:a="http://schemas.openxmlformats.org/drawingml/2006/main">
                  <a:graphicData uri="http://schemas.microsoft.com/office/word/2010/wordprocessingShape">
                    <wps:wsp>
                      <wps:cNvSpPr/>
                      <wps:spPr>
                        <a:xfrm rot="54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C618D9" id="Arrow: Right 22" o:spid="_x0000_s1026" type="#_x0000_t13" style="position:absolute;margin-left:322.35pt;margin-top:270.35pt;width:29.85pt;height: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" adj="19429" fillcolor="black [3213]" strokecolor="black [3213]" strokeweight="1pt"/>
            </w:pict>
          </mc:Fallback>
        </mc:AlternateContent>
      </w:r>
      <w:r w:rsidRPr="008A639C">
        <w:rPr>
          <w:noProof/>
          <w:lang w:val="en-US"/>
        </w:rPr>
        <mc:AlternateContent>
          <mc:Choice Requires="wps">
            <w:drawing>
              <wp:anchor distT="0" distB="0" distL="114300" distR="114300" simplePos="0" relativeHeight="251666432" behindDoc="0" locked="0" layoutInCell="1" allowOverlap="1" wp14:anchorId="3310EC94" wp14:editId="2B50B957">
                <wp:simplePos x="0" y="0"/>
                <wp:positionH relativeFrom="column">
                  <wp:posOffset>3376295</wp:posOffset>
                </wp:positionH>
                <wp:positionV relativeFrom="paragraph">
                  <wp:posOffset>3749674</wp:posOffset>
                </wp:positionV>
                <wp:extent cx="1797685" cy="572135"/>
                <wp:effectExtent l="0" t="0" r="18415" b="12065"/>
                <wp:wrapNone/>
                <wp:docPr id="51" name="Rectangle 51"/>
                <wp:cNvGraphicFramePr/>
                <a:graphic xmlns:a="http://schemas.openxmlformats.org/drawingml/2006/main">
                  <a:graphicData uri="http://schemas.microsoft.com/office/word/2010/wordprocessingShape">
                    <wps:wsp>
                      <wps:cNvSpPr/>
                      <wps:spPr>
                        <a:xfrm>
                          <a:off x="0" y="0"/>
                          <a:ext cx="1797685" cy="572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F99A4" w14:textId="77777777" w:rsidR="00112BFE" w:rsidRPr="000B6C6C" w:rsidRDefault="00112BFE" w:rsidP="00112BFE">
                            <w:pPr>
                              <w:jc w:val="center"/>
                              <w:rPr>
                                <w:color w:val="000000" w:themeColor="text1"/>
                              </w:rPr>
                            </w:pPr>
                            <w:r w:rsidRPr="000B6C6C">
                              <w:rPr>
                                <w:color w:val="000000" w:themeColor="text1"/>
                              </w:rPr>
                              <w:t>Reports assessed for eligibility n = 177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10EC94" id="Rectangle 51" o:spid="_x0000_s1038" style="position:absolute;margin-left:265.85pt;margin-top:295.25pt;width:141.5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" filled="f" strokecolor="black [3213]" strokeweight="1pt">
                <v:textbox>
                  <w:txbxContent>
                    <w:p w14:paraId="2DEF99A4" w14:textId="77777777" w:rsidR="00112BFE" w:rsidRPr="000B6C6C" w:rsidRDefault="00112BFE" w:rsidP="00112BFE">
                      <w:pPr>
                        <w:jc w:val="center"/>
                        <w:rPr>
                          <w:color w:val="000000" w:themeColor="text1"/>
                        </w:rPr>
                      </w:pPr>
                      <w:r w:rsidRPr="000B6C6C">
                        <w:rPr>
                          <w:color w:val="000000" w:themeColor="text1"/>
                        </w:rPr>
                        <w:t>Reports assessed for eligibility n = 177</w:t>
                      </w:r>
                    </w:p>
                  </w:txbxContent>
                </v:textbox>
              </v:rect>
            </w:pict>
          </mc:Fallback>
        </mc:AlternateContent>
      </w:r>
      <w:r w:rsidRPr="008A639C">
        <w:rPr>
          <w:noProof/>
          <w:lang w:val="en-US"/>
        </w:rPr>
        <mc:AlternateContent>
          <mc:Choice Requires="wps">
            <w:drawing>
              <wp:anchor distT="0" distB="0" distL="114300" distR="114300" simplePos="0" relativeHeight="251676672" behindDoc="0" locked="0" layoutInCell="1" allowOverlap="1" wp14:anchorId="52E314B2" wp14:editId="6C9DE58D">
                <wp:simplePos x="0" y="0"/>
                <wp:positionH relativeFrom="column">
                  <wp:posOffset>4059872</wp:posOffset>
                </wp:positionH>
                <wp:positionV relativeFrom="paragraph">
                  <wp:posOffset>4473259</wp:posOffset>
                </wp:positionV>
                <wp:extent cx="379095" cy="76200"/>
                <wp:effectExtent l="11748" t="952" r="26352" b="26353"/>
                <wp:wrapNone/>
                <wp:docPr id="67" name="Arrow: Right 22"/>
                <wp:cNvGraphicFramePr/>
                <a:graphic xmlns:a="http://schemas.openxmlformats.org/drawingml/2006/main">
                  <a:graphicData uri="http://schemas.microsoft.com/office/word/2010/wordprocessingShape">
                    <wps:wsp>
                      <wps:cNvSpPr/>
                      <wps:spPr>
                        <a:xfrm rot="5400000">
                          <a:off x="0" y="0"/>
                          <a:ext cx="37909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5DFBC" id="Arrow: Right 22" o:spid="_x0000_s1026" type="#_x0000_t13" style="position:absolute;margin-left:319.65pt;margin-top:352.25pt;width:29.85pt;height: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" adj="19429" fillcolor="black [3213]" strokecolor="black [3213]" strokeweight="1pt"/>
            </w:pict>
          </mc:Fallback>
        </mc:AlternateContent>
      </w:r>
    </w:p>
    <w:p w14:paraId="7844E888" w14:textId="546F1D03" w:rsidR="00112BFE" w:rsidRDefault="00112BFE" w:rsidP="009F38A0">
      <w:pPr>
        <w:rPr>
          <w:color w:val="000000"/>
          <w:shd w:val="clear" w:color="auto" w:fill="FFFFFF"/>
        </w:rPr>
      </w:pPr>
    </w:p>
    <w:p w14:paraId="5A38843A" w14:textId="77777777" w:rsidR="00112BFE" w:rsidRDefault="00112BFE">
      <w:pPr>
        <w:rPr>
          <w:color w:val="000000"/>
          <w:shd w:val="clear" w:color="auto" w:fill="FFFFFF"/>
        </w:rPr>
        <w:sectPr w:rsidR="00112BFE" w:rsidSect="00112BFE">
          <w:pgSz w:w="15840" w:h="12240" w:orient="landscape"/>
          <w:pgMar w:top="1440" w:right="1440" w:bottom="1440" w:left="1440" w:header="708" w:footer="708" w:gutter="0"/>
          <w:cols w:space="708"/>
          <w:docGrid w:linePitch="360"/>
        </w:sectPr>
      </w:pPr>
    </w:p>
    <w:p w14:paraId="69B8DFF5" w14:textId="77777777" w:rsidR="00112BFE" w:rsidRPr="00CD68F0" w:rsidRDefault="00112BFE" w:rsidP="00112BFE">
      <w:pPr>
        <w:rPr>
          <w:rFonts w:asciiTheme="majorBidi" w:hAnsiTheme="majorBidi" w:cstheme="majorBidi"/>
          <w:lang w:val="en-GB"/>
        </w:rPr>
      </w:pPr>
      <w:r w:rsidRPr="00CD68F0">
        <w:rPr>
          <w:rFonts w:asciiTheme="majorBidi" w:hAnsiTheme="majorBidi" w:cstheme="majorBidi"/>
          <w:lang w:val="en-GB"/>
        </w:rPr>
        <w:lastRenderedPageBreak/>
        <w:t>List of Tables:</w:t>
      </w:r>
    </w:p>
    <w:p w14:paraId="74749C62" w14:textId="77777777" w:rsidR="00112BFE" w:rsidRPr="00CD68F0" w:rsidRDefault="00112BFE" w:rsidP="00112BFE">
      <w:pPr>
        <w:rPr>
          <w:rFonts w:asciiTheme="majorBidi" w:hAnsiTheme="majorBidi" w:cstheme="majorBidi"/>
          <w:lang w:val="en-GB"/>
        </w:rPr>
      </w:pPr>
    </w:p>
    <w:p w14:paraId="38A04866" w14:textId="77777777" w:rsidR="00112BFE" w:rsidRPr="00CD68F0" w:rsidRDefault="00112BFE" w:rsidP="00112BFE">
      <w:pPr>
        <w:rPr>
          <w:rFonts w:asciiTheme="majorBidi" w:hAnsiTheme="majorBidi" w:cstheme="majorBidi"/>
          <w:lang w:val="en-GB"/>
        </w:rPr>
      </w:pPr>
    </w:p>
    <w:p w14:paraId="78064100" w14:textId="77777777" w:rsidR="00112BFE" w:rsidRPr="00CD68F0" w:rsidRDefault="00112BFE" w:rsidP="00112BFE">
      <w:pPr>
        <w:rPr>
          <w:rFonts w:asciiTheme="majorBidi" w:hAnsiTheme="majorBidi" w:cstheme="majorBidi"/>
          <w:lang w:val="en-GB"/>
        </w:rPr>
      </w:pPr>
    </w:p>
    <w:p w14:paraId="22F895F0" w14:textId="77777777" w:rsidR="00112BFE" w:rsidRPr="00CD68F0" w:rsidRDefault="00112BFE" w:rsidP="00112BFE">
      <w:pPr>
        <w:rPr>
          <w:rFonts w:asciiTheme="majorBidi" w:hAnsiTheme="majorBidi" w:cstheme="majorBidi"/>
          <w:bCs/>
        </w:rPr>
      </w:pPr>
      <w:r w:rsidRPr="00CD68F0">
        <w:rPr>
          <w:rFonts w:asciiTheme="majorBidi" w:hAnsiTheme="majorBidi" w:cstheme="majorBidi"/>
        </w:rPr>
        <w:t xml:space="preserve">Table 1: Characteristics of the included </w:t>
      </w:r>
      <w:r w:rsidRPr="00CD68F0">
        <w:rPr>
          <w:rFonts w:asciiTheme="majorBidi" w:hAnsiTheme="majorBidi" w:cstheme="majorBidi"/>
          <w:bCs/>
        </w:rPr>
        <w:t>studies</w:t>
      </w:r>
    </w:p>
    <w:p w14:paraId="359CD21C" w14:textId="77777777" w:rsidR="00112BFE" w:rsidRPr="00CD68F0" w:rsidRDefault="00112BFE" w:rsidP="00112BFE">
      <w:pPr>
        <w:rPr>
          <w:rFonts w:asciiTheme="majorBidi" w:hAnsiTheme="majorBidi" w:cstheme="majorBidi"/>
        </w:rPr>
      </w:pPr>
    </w:p>
    <w:p w14:paraId="5C353F4E" w14:textId="77777777" w:rsidR="00112BFE" w:rsidRPr="00CD68F0" w:rsidRDefault="00112BFE" w:rsidP="00112BFE">
      <w:pPr>
        <w:rPr>
          <w:rFonts w:asciiTheme="majorBidi" w:hAnsiTheme="majorBidi" w:cstheme="majorBidi"/>
        </w:rPr>
      </w:pPr>
      <w:r w:rsidRPr="00CD68F0">
        <w:rPr>
          <w:rFonts w:asciiTheme="majorBidi" w:hAnsiTheme="majorBidi" w:cstheme="majorBidi"/>
        </w:rPr>
        <w:t xml:space="preserve">Table 2: Total quality scores of the included </w:t>
      </w:r>
      <w:r w:rsidRPr="00CD68F0">
        <w:rPr>
          <w:rFonts w:asciiTheme="majorBidi" w:hAnsiTheme="majorBidi" w:cstheme="majorBidi"/>
          <w:bCs/>
        </w:rPr>
        <w:t>studies mapped to the TDF domains and BCW</w:t>
      </w:r>
    </w:p>
    <w:p w14:paraId="01CA89F4" w14:textId="77777777" w:rsidR="00112BFE" w:rsidRPr="00CD68F0" w:rsidRDefault="00112BFE" w:rsidP="00112BFE">
      <w:pPr>
        <w:rPr>
          <w:rFonts w:asciiTheme="majorBidi" w:hAnsiTheme="majorBidi" w:cstheme="majorBidi"/>
          <w:lang w:val="en-GB"/>
        </w:rPr>
      </w:pPr>
    </w:p>
    <w:p w14:paraId="521AF75C" w14:textId="77777777" w:rsidR="00112BFE" w:rsidRPr="00CD68F0" w:rsidRDefault="00112BFE" w:rsidP="00112BFE">
      <w:pPr>
        <w:rPr>
          <w:rFonts w:asciiTheme="majorBidi" w:hAnsiTheme="majorBidi" w:cstheme="majorBidi"/>
          <w:lang w:val="en-GB"/>
        </w:rPr>
      </w:pPr>
      <w:r w:rsidRPr="00CD68F0">
        <w:rPr>
          <w:rFonts w:asciiTheme="majorBidi" w:hAnsiTheme="majorBidi" w:cstheme="majorBidi"/>
          <w:lang w:val="en-GB"/>
        </w:rPr>
        <w:t xml:space="preserve">Table 3: </w:t>
      </w:r>
      <w:r w:rsidRPr="00CD68F0">
        <w:rPr>
          <w:rFonts w:asciiTheme="majorBidi" w:hAnsiTheme="majorBidi" w:cstheme="majorBidi"/>
        </w:rPr>
        <w:t xml:space="preserve">Quality assessment of the included </w:t>
      </w:r>
      <w:r w:rsidRPr="00CD68F0">
        <w:rPr>
          <w:rFonts w:asciiTheme="majorBidi" w:hAnsiTheme="majorBidi" w:cstheme="majorBidi"/>
          <w:bCs/>
        </w:rPr>
        <w:t>studies using the MMAT</w:t>
      </w:r>
    </w:p>
    <w:p w14:paraId="6F905438" w14:textId="77777777" w:rsidR="00112BFE" w:rsidRPr="00CD68F0" w:rsidRDefault="00112BFE" w:rsidP="00112BFE">
      <w:pPr>
        <w:rPr>
          <w:rFonts w:asciiTheme="majorBidi" w:hAnsiTheme="majorBidi" w:cstheme="majorBidi"/>
          <w:lang w:val="en-GB"/>
        </w:rPr>
      </w:pPr>
    </w:p>
    <w:p w14:paraId="0EFBEA59" w14:textId="77777777" w:rsidR="00112BFE" w:rsidRPr="00CD68F0" w:rsidRDefault="00112BFE" w:rsidP="00112BFE">
      <w:pPr>
        <w:rPr>
          <w:rFonts w:asciiTheme="majorBidi" w:hAnsiTheme="majorBidi" w:cstheme="majorBidi"/>
          <w:lang w:val="en-GB"/>
        </w:rPr>
      </w:pPr>
    </w:p>
    <w:p w14:paraId="715A1180" w14:textId="77777777" w:rsidR="00112BFE" w:rsidRPr="00CD68F0" w:rsidRDefault="00112BFE" w:rsidP="00112BFE">
      <w:pPr>
        <w:rPr>
          <w:rFonts w:asciiTheme="majorBidi" w:hAnsiTheme="majorBidi" w:cstheme="majorBidi"/>
          <w:lang w:val="en-GB"/>
        </w:rPr>
      </w:pPr>
    </w:p>
    <w:p w14:paraId="275E4C0B" w14:textId="77777777" w:rsidR="00112BFE" w:rsidRPr="00CD68F0" w:rsidRDefault="00112BFE" w:rsidP="00112BFE">
      <w:pPr>
        <w:rPr>
          <w:rFonts w:asciiTheme="majorBidi" w:hAnsiTheme="majorBidi" w:cstheme="majorBidi"/>
          <w:lang w:val="en-GB"/>
        </w:rPr>
      </w:pPr>
    </w:p>
    <w:p w14:paraId="67981517" w14:textId="77777777" w:rsidR="00112BFE" w:rsidRPr="00CD68F0" w:rsidRDefault="00112BFE" w:rsidP="00112BFE">
      <w:pPr>
        <w:rPr>
          <w:rFonts w:asciiTheme="majorBidi" w:hAnsiTheme="majorBidi" w:cstheme="majorBidi"/>
          <w:lang w:val="en-GB"/>
        </w:rPr>
        <w:sectPr w:rsidR="00112BFE" w:rsidRPr="00CD68F0">
          <w:pgSz w:w="12240" w:h="15840"/>
          <w:pgMar w:top="1440" w:right="1440" w:bottom="1440" w:left="1440" w:header="708" w:footer="708" w:gutter="0"/>
          <w:cols w:space="708"/>
          <w:docGrid w:linePitch="360"/>
        </w:sectPr>
      </w:pPr>
    </w:p>
    <w:p w14:paraId="506DFE0D" w14:textId="77777777" w:rsidR="00112BFE" w:rsidRPr="00CD68F0" w:rsidRDefault="00112BFE" w:rsidP="00112BFE">
      <w:pPr>
        <w:jc w:val="both"/>
        <w:rPr>
          <w:rFonts w:asciiTheme="majorBidi" w:hAnsiTheme="majorBidi" w:cstheme="majorBidi"/>
        </w:rPr>
      </w:pPr>
    </w:p>
    <w:tbl>
      <w:tblPr>
        <w:tblStyle w:val="TableGrid"/>
        <w:tblpPr w:leftFromText="180" w:rightFromText="180" w:vertAnchor="text" w:tblpX="-719" w:tblpY="1"/>
        <w:tblOverlap w:val="never"/>
        <w:tblW w:w="14176" w:type="dxa"/>
        <w:tblBorders>
          <w:insideV w:val="none" w:sz="0" w:space="0" w:color="auto"/>
        </w:tblBorders>
        <w:tblLayout w:type="fixed"/>
        <w:tblLook w:val="04A0" w:firstRow="1" w:lastRow="0" w:firstColumn="1" w:lastColumn="0" w:noHBand="0" w:noVBand="1"/>
      </w:tblPr>
      <w:tblGrid>
        <w:gridCol w:w="2122"/>
        <w:gridCol w:w="2976"/>
        <w:gridCol w:w="3969"/>
        <w:gridCol w:w="5109"/>
      </w:tblGrid>
      <w:tr w:rsidR="00112BFE" w:rsidRPr="00CD68F0" w14:paraId="1AF0D12B" w14:textId="77777777" w:rsidTr="00A11EEA">
        <w:trPr>
          <w:trHeight w:val="701"/>
        </w:trPr>
        <w:tc>
          <w:tcPr>
            <w:tcW w:w="2122" w:type="dxa"/>
            <w:shd w:val="clear" w:color="auto" w:fill="FFE599" w:themeFill="accent4" w:themeFillTint="66"/>
            <w:hideMark/>
          </w:tcPr>
          <w:p w14:paraId="26B82BB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bCs/>
                <w:noProof/>
                <w:sz w:val="18"/>
                <w:szCs w:val="18"/>
              </w:rPr>
              <mc:AlternateContent>
                <mc:Choice Requires="wps">
                  <w:drawing>
                    <wp:anchor distT="0" distB="0" distL="114300" distR="114300" simplePos="0" relativeHeight="251686912" behindDoc="0" locked="0" layoutInCell="1" allowOverlap="1" wp14:anchorId="07AC1E67" wp14:editId="7116FF13">
                      <wp:simplePos x="0" y="0"/>
                      <wp:positionH relativeFrom="column">
                        <wp:posOffset>-64135</wp:posOffset>
                      </wp:positionH>
                      <wp:positionV relativeFrom="paragraph">
                        <wp:posOffset>-334010</wp:posOffset>
                      </wp:positionV>
                      <wp:extent cx="3448594" cy="261257"/>
                      <wp:effectExtent l="0" t="0" r="6350" b="5715"/>
                      <wp:wrapNone/>
                      <wp:docPr id="3" name="Text Box 3"/>
                      <wp:cNvGraphicFramePr/>
                      <a:graphic xmlns:a="http://schemas.openxmlformats.org/drawingml/2006/main">
                        <a:graphicData uri="http://schemas.microsoft.com/office/word/2010/wordprocessingShape">
                          <wps:wsp>
                            <wps:cNvSpPr txBox="1"/>
                            <wps:spPr>
                              <a:xfrm>
                                <a:off x="0" y="0"/>
                                <a:ext cx="3448594" cy="261257"/>
                              </a:xfrm>
                              <a:prstGeom prst="rect">
                                <a:avLst/>
                              </a:prstGeom>
                              <a:solidFill>
                                <a:schemeClr val="lt1"/>
                              </a:solidFill>
                              <a:ln w="6350">
                                <a:noFill/>
                              </a:ln>
                            </wps:spPr>
                            <wps:txbx>
                              <w:txbxContent>
                                <w:p w14:paraId="43E1F3FF" w14:textId="77777777" w:rsidR="00112BFE" w:rsidRDefault="00112BFE" w:rsidP="00112BFE">
                                  <w:r w:rsidRPr="00991514">
                                    <w:rPr>
                                      <w:rFonts w:asciiTheme="majorBidi" w:hAnsiTheme="majorBidi" w:cstheme="majorBidi"/>
                                    </w:rPr>
                                    <w:t xml:space="preserve">Table </w:t>
                                  </w:r>
                                  <w:r>
                                    <w:rPr>
                                      <w:rFonts w:asciiTheme="majorBidi" w:hAnsiTheme="majorBidi" w:cstheme="majorBidi"/>
                                    </w:rPr>
                                    <w:t>1</w:t>
                                  </w:r>
                                  <w:r w:rsidRPr="00991514">
                                    <w:rPr>
                                      <w:rFonts w:asciiTheme="majorBidi" w:hAnsiTheme="majorBidi" w:cstheme="majorBidi"/>
                                    </w:rPr>
                                    <w:t xml:space="preserve">: Characteristics of the included </w:t>
                                  </w:r>
                                  <w:r w:rsidRPr="00991514">
                                    <w:rPr>
                                      <w:rFonts w:asciiTheme="majorBidi" w:hAnsiTheme="majorBidi" w:cstheme="majorBidi"/>
                                      <w:bCs/>
                                    </w:rPr>
                                    <w:t>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1E67" id="Text Box 3" o:spid="_x0000_s1039" type="#_x0000_t202" style="position:absolute;margin-left:-5.05pt;margin-top:-26.3pt;width:271.5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" fillcolor="white [3201]" stroked="f" strokeweight=".5pt">
                      <v:textbox>
                        <w:txbxContent>
                          <w:p w14:paraId="43E1F3FF" w14:textId="77777777" w:rsidR="00112BFE" w:rsidRDefault="00112BFE" w:rsidP="00112BFE">
                            <w:r w:rsidRPr="00991514">
                              <w:rPr>
                                <w:rFonts w:asciiTheme="majorBidi" w:hAnsiTheme="majorBidi" w:cstheme="majorBidi"/>
                              </w:rPr>
                              <w:t xml:space="preserve">Table </w:t>
                            </w:r>
                            <w:r>
                              <w:rPr>
                                <w:rFonts w:asciiTheme="majorBidi" w:hAnsiTheme="majorBidi" w:cstheme="majorBidi"/>
                              </w:rPr>
                              <w:t>1</w:t>
                            </w:r>
                            <w:r w:rsidRPr="00991514">
                              <w:rPr>
                                <w:rFonts w:asciiTheme="majorBidi" w:hAnsiTheme="majorBidi" w:cstheme="majorBidi"/>
                              </w:rPr>
                              <w:t xml:space="preserve">: Characteristics of the included </w:t>
                            </w:r>
                            <w:r w:rsidRPr="00991514">
                              <w:rPr>
                                <w:rFonts w:asciiTheme="majorBidi" w:hAnsiTheme="majorBidi" w:cstheme="majorBidi"/>
                                <w:bCs/>
                              </w:rPr>
                              <w:t>studies</w:t>
                            </w:r>
                          </w:p>
                        </w:txbxContent>
                      </v:textbox>
                    </v:shape>
                  </w:pict>
                </mc:Fallback>
              </mc:AlternateContent>
            </w:r>
            <w:r w:rsidRPr="00CD68F0">
              <w:rPr>
                <w:rFonts w:asciiTheme="majorBidi" w:hAnsiTheme="majorBidi" w:cstheme="majorBidi"/>
                <w:sz w:val="18"/>
                <w:szCs w:val="18"/>
              </w:rPr>
              <w:t>First author (Year)</w:t>
            </w:r>
          </w:p>
        </w:tc>
        <w:tc>
          <w:tcPr>
            <w:tcW w:w="2976" w:type="dxa"/>
            <w:shd w:val="clear" w:color="auto" w:fill="FFE599" w:themeFill="accent4" w:themeFillTint="66"/>
            <w:hideMark/>
          </w:tcPr>
          <w:p w14:paraId="0272C48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Country, regulatory agencies involved</w:t>
            </w:r>
          </w:p>
        </w:tc>
        <w:tc>
          <w:tcPr>
            <w:tcW w:w="3969" w:type="dxa"/>
            <w:shd w:val="clear" w:color="auto" w:fill="FFE599" w:themeFill="accent4" w:themeFillTint="66"/>
            <w:hideMark/>
          </w:tcPr>
          <w:p w14:paraId="07EA6B3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Research participants and sample size</w:t>
            </w:r>
          </w:p>
          <w:p w14:paraId="471F5C8B" w14:textId="77777777" w:rsidR="00112BFE" w:rsidRPr="00CD68F0" w:rsidRDefault="00112BFE" w:rsidP="00A11EEA">
            <w:pPr>
              <w:rPr>
                <w:rFonts w:asciiTheme="majorBidi" w:hAnsiTheme="majorBidi" w:cstheme="majorBidi"/>
                <w:sz w:val="18"/>
                <w:szCs w:val="18"/>
              </w:rPr>
            </w:pPr>
          </w:p>
        </w:tc>
        <w:tc>
          <w:tcPr>
            <w:tcW w:w="5109" w:type="dxa"/>
            <w:shd w:val="clear" w:color="auto" w:fill="FFE599" w:themeFill="accent4" w:themeFillTint="66"/>
          </w:tcPr>
          <w:p w14:paraId="192E293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Setting </w:t>
            </w:r>
          </w:p>
        </w:tc>
      </w:tr>
      <w:tr w:rsidR="00112BFE" w:rsidRPr="00CD68F0" w14:paraId="2FFFE846" w14:textId="77777777" w:rsidTr="00A11EEA">
        <w:trPr>
          <w:trHeight w:val="705"/>
        </w:trPr>
        <w:tc>
          <w:tcPr>
            <w:tcW w:w="2122" w:type="dxa"/>
          </w:tcPr>
          <w:p w14:paraId="2395277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Barker (2019) </w:t>
            </w:r>
          </w:p>
        </w:tc>
        <w:tc>
          <w:tcPr>
            <w:tcW w:w="2976" w:type="dxa"/>
          </w:tcPr>
          <w:p w14:paraId="2C1755E6"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Canada, Health Canada, among other different sources of quality-related events. </w:t>
            </w:r>
          </w:p>
        </w:tc>
        <w:tc>
          <w:tcPr>
            <w:tcW w:w="3969" w:type="dxa"/>
          </w:tcPr>
          <w:p w14:paraId="16471A5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15 community pharmacy managers (12 females). The participants were from different community pharmacies, including nine large corporates, two small banner chains, and four independent pharmacies.</w:t>
            </w:r>
          </w:p>
        </w:tc>
        <w:tc>
          <w:tcPr>
            <w:tcW w:w="5109" w:type="dxa"/>
          </w:tcPr>
          <w:p w14:paraId="40CA67E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participants were from different community pharmacies, including nine large corporates, two small banner chains, and four independent pharmacies.</w:t>
            </w:r>
          </w:p>
        </w:tc>
      </w:tr>
      <w:tr w:rsidR="00112BFE" w:rsidRPr="00CD68F0" w14:paraId="51498362" w14:textId="77777777" w:rsidTr="00A11EEA">
        <w:trPr>
          <w:trHeight w:val="638"/>
        </w:trPr>
        <w:tc>
          <w:tcPr>
            <w:tcW w:w="2122" w:type="dxa"/>
          </w:tcPr>
          <w:p w14:paraId="077E8E7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Bell (2013) </w:t>
            </w:r>
          </w:p>
          <w:p w14:paraId="1D2D08B6" w14:textId="77777777" w:rsidR="00112BFE" w:rsidRPr="00CD68F0" w:rsidRDefault="00112BFE" w:rsidP="00A11EEA">
            <w:pPr>
              <w:rPr>
                <w:rFonts w:asciiTheme="majorBidi" w:hAnsiTheme="majorBidi" w:cstheme="majorBidi"/>
                <w:sz w:val="18"/>
                <w:szCs w:val="18"/>
              </w:rPr>
            </w:pPr>
          </w:p>
          <w:p w14:paraId="63B3E38A" w14:textId="77777777" w:rsidR="00112BFE" w:rsidRPr="00CD68F0" w:rsidRDefault="00112BFE" w:rsidP="00A11EEA">
            <w:pPr>
              <w:rPr>
                <w:rFonts w:asciiTheme="majorBidi" w:hAnsiTheme="majorBidi" w:cstheme="majorBidi"/>
                <w:sz w:val="18"/>
                <w:szCs w:val="18"/>
              </w:rPr>
            </w:pPr>
          </w:p>
        </w:tc>
        <w:tc>
          <w:tcPr>
            <w:tcW w:w="2976" w:type="dxa"/>
          </w:tcPr>
          <w:p w14:paraId="072D128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672CA65F"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505 neurologists</w:t>
            </w:r>
          </w:p>
        </w:tc>
        <w:tc>
          <w:tcPr>
            <w:tcW w:w="5109" w:type="dxa"/>
          </w:tcPr>
          <w:p w14:paraId="36F788D7"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 xml:space="preserve">Participants' practice settings were described as the following: 39.8% of participants worked in academic or government-based hospitals or clinics, 31.9% in a group practice, 17.6% in solo practice, 6.7% in community hospitals, 1.2% in research and 2.8% were described as "other" without further demonstration. </w:t>
            </w:r>
          </w:p>
        </w:tc>
      </w:tr>
      <w:tr w:rsidR="00112BFE" w:rsidRPr="00CD68F0" w14:paraId="3CFFC026" w14:textId="77777777" w:rsidTr="00A11EEA">
        <w:trPr>
          <w:trHeight w:val="1890"/>
        </w:trPr>
        <w:tc>
          <w:tcPr>
            <w:tcW w:w="2122" w:type="dxa"/>
          </w:tcPr>
          <w:p w14:paraId="0C423A4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Bhatia (2008) </w:t>
            </w:r>
          </w:p>
        </w:tc>
        <w:tc>
          <w:tcPr>
            <w:tcW w:w="2976" w:type="dxa"/>
          </w:tcPr>
          <w:p w14:paraId="63C3141A"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4DE726E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- 605 Family medicine clinicians with the following specialities: family medicine </w:t>
            </w:r>
            <w:r w:rsidRPr="00CD68F0">
              <w:rPr>
                <w:rFonts w:ascii="Calibri" w:hAnsi="Calibri" w:cs="Calibri"/>
                <w:sz w:val="18"/>
                <w:szCs w:val="18"/>
              </w:rPr>
              <w:t>﻿</w:t>
            </w:r>
            <w:r w:rsidRPr="00CD68F0">
              <w:rPr>
                <w:rFonts w:asciiTheme="majorBidi" w:hAnsiTheme="majorBidi" w:cstheme="majorBidi"/>
                <w:sz w:val="18"/>
                <w:szCs w:val="18"/>
              </w:rPr>
              <w:t>physicians, family medicine nurse practitioners, family medicine physician assistants, family medicine residents, general practice).</w:t>
            </w:r>
          </w:p>
          <w:p w14:paraId="37CB3BC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- 139 Paediatric clinicians with the following specialities: paediatricians, paediatric nurse practitioners, paediatric physician assistants, developmental and behavioural.</w:t>
            </w:r>
          </w:p>
          <w:p w14:paraId="0AC0804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- 122 Psychiatric clinicians with the following specialities: general psychiatrists, child and adolescent psychiatrists, psychiatric nurse practitioners, psychiatric physician assistants, psychiatric residents.</w:t>
            </w:r>
          </w:p>
          <w:p w14:paraId="1605245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739 clinicians practised in urban and 127 in rural settings.</w:t>
            </w:r>
          </w:p>
        </w:tc>
        <w:tc>
          <w:tcPr>
            <w:tcW w:w="5109" w:type="dxa"/>
          </w:tcPr>
          <w:p w14:paraId="5E4FF89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85.3% of participants worked in an urban setting. </w:t>
            </w:r>
          </w:p>
        </w:tc>
      </w:tr>
      <w:tr w:rsidR="00112BFE" w:rsidRPr="00CD68F0" w14:paraId="24C6C99B" w14:textId="77777777" w:rsidTr="00A11EEA">
        <w:trPr>
          <w:trHeight w:val="339"/>
        </w:trPr>
        <w:tc>
          <w:tcPr>
            <w:tcW w:w="2122" w:type="dxa"/>
          </w:tcPr>
          <w:p w14:paraId="3A7B33B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Cheung (2008) </w:t>
            </w:r>
          </w:p>
          <w:p w14:paraId="237CD3DF" w14:textId="77777777" w:rsidR="00112BFE" w:rsidRPr="00CD68F0" w:rsidRDefault="00112BFE" w:rsidP="00A11EEA">
            <w:pPr>
              <w:rPr>
                <w:rFonts w:asciiTheme="majorBidi" w:hAnsiTheme="majorBidi" w:cstheme="majorBidi"/>
                <w:sz w:val="18"/>
                <w:szCs w:val="18"/>
              </w:rPr>
            </w:pPr>
          </w:p>
        </w:tc>
        <w:tc>
          <w:tcPr>
            <w:tcW w:w="2976" w:type="dxa"/>
          </w:tcPr>
          <w:p w14:paraId="06D8CF4F"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4695AD2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670 paediatricians</w:t>
            </w:r>
          </w:p>
        </w:tc>
        <w:tc>
          <w:tcPr>
            <w:tcW w:w="5109" w:type="dxa"/>
          </w:tcPr>
          <w:p w14:paraId="772014B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The setting was not specified. </w:t>
            </w:r>
          </w:p>
        </w:tc>
      </w:tr>
      <w:tr w:rsidR="00112BFE" w:rsidRPr="00CD68F0" w14:paraId="4C37DFF8" w14:textId="77777777" w:rsidTr="00A11EEA">
        <w:trPr>
          <w:trHeight w:val="757"/>
        </w:trPr>
        <w:tc>
          <w:tcPr>
            <w:tcW w:w="2122" w:type="dxa"/>
          </w:tcPr>
          <w:p w14:paraId="79310A2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Cordero (2008) </w:t>
            </w:r>
          </w:p>
        </w:tc>
        <w:tc>
          <w:tcPr>
            <w:tcW w:w="2976" w:type="dxa"/>
          </w:tcPr>
          <w:p w14:paraId="695FB257"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17499F9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115 primary care providers work in medical centres affiliated with medical schools or primary care clinics.</w:t>
            </w:r>
          </w:p>
        </w:tc>
        <w:tc>
          <w:tcPr>
            <w:tcW w:w="5109" w:type="dxa"/>
          </w:tcPr>
          <w:p w14:paraId="7E7BC0C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74% practised in medical centres affiliated with medical schools.</w:t>
            </w:r>
          </w:p>
          <w:p w14:paraId="6C9FDEE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sampling frame included primary care providers in academic medical centres and primary care clinics.</w:t>
            </w:r>
          </w:p>
        </w:tc>
      </w:tr>
      <w:tr w:rsidR="00112BFE" w:rsidRPr="00CD68F0" w14:paraId="1C65510B" w14:textId="77777777" w:rsidTr="00A11EEA">
        <w:trPr>
          <w:trHeight w:val="810"/>
        </w:trPr>
        <w:tc>
          <w:tcPr>
            <w:tcW w:w="2122" w:type="dxa"/>
          </w:tcPr>
          <w:p w14:paraId="16981E0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de Vries (2017) </w:t>
            </w:r>
          </w:p>
        </w:tc>
        <w:tc>
          <w:tcPr>
            <w:tcW w:w="2976" w:type="dxa"/>
          </w:tcPr>
          <w:p w14:paraId="64C428A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Croatia, Denmark, Ireland, Italy,</w:t>
            </w:r>
          </w:p>
          <w:p w14:paraId="5458D7D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Spain, Sweden,</w:t>
            </w:r>
          </w:p>
          <w:p w14:paraId="6F5D94B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Netherlands, Norway and the United Kingdom, National competent authorities.</w:t>
            </w:r>
          </w:p>
        </w:tc>
        <w:tc>
          <w:tcPr>
            <w:tcW w:w="3969" w:type="dxa"/>
          </w:tcPr>
          <w:p w14:paraId="741F3E7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1766 general practitioners ( 25 from Denmark, 847 from Spain, 85from Croatia, 144 from Ireland, 183 from Italy, 72 from Netherlands, 105 from Norway, 108 from Sweden, and 197 from the UK). Of 1766, 1551 were community-based, 39 were hospital-based, and 32 practised in other settings</w:t>
            </w:r>
          </w:p>
        </w:tc>
        <w:tc>
          <w:tcPr>
            <w:tcW w:w="5109" w:type="dxa"/>
          </w:tcPr>
          <w:p w14:paraId="6DAC6386"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Participants' primary work settings were as the following:</w:t>
            </w:r>
          </w:p>
          <w:p w14:paraId="0972F51C"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1A31D62B"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1551(96%) worked in community-based settings.</w:t>
            </w:r>
          </w:p>
          <w:p w14:paraId="04F1DC6F"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39 (2%) worked in hospital-based settings.</w:t>
            </w:r>
          </w:p>
          <w:p w14:paraId="4DA23343"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32 (2%) described their work settings as "other" without further specification.</w:t>
            </w:r>
          </w:p>
          <w:p w14:paraId="6295803B" w14:textId="77777777" w:rsidR="00112BFE" w:rsidRPr="00CD68F0" w:rsidRDefault="00112BFE" w:rsidP="00A11EEA">
            <w:pPr>
              <w:rPr>
                <w:rFonts w:asciiTheme="majorBidi" w:hAnsiTheme="majorBidi" w:cstheme="majorBidi"/>
                <w:sz w:val="18"/>
                <w:szCs w:val="18"/>
              </w:rPr>
            </w:pPr>
          </w:p>
        </w:tc>
      </w:tr>
      <w:tr w:rsidR="00112BFE" w:rsidRPr="00CD68F0" w14:paraId="13950A14" w14:textId="77777777" w:rsidTr="00A11EEA">
        <w:trPr>
          <w:trHeight w:val="1620"/>
        </w:trPr>
        <w:tc>
          <w:tcPr>
            <w:tcW w:w="2122" w:type="dxa"/>
          </w:tcPr>
          <w:p w14:paraId="75E2E54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de Vries (2018) </w:t>
            </w:r>
          </w:p>
        </w:tc>
        <w:tc>
          <w:tcPr>
            <w:tcW w:w="2976" w:type="dxa"/>
          </w:tcPr>
          <w:p w14:paraId="1C824C7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Croatia,</w:t>
            </w:r>
          </w:p>
          <w:p w14:paraId="4DBCB80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Denmark, Ireland, Italy, Spain,</w:t>
            </w:r>
          </w:p>
          <w:p w14:paraId="5BEC472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Sweden, the Netherlands, Norway, and United Kingdom,</w:t>
            </w:r>
          </w:p>
          <w:p w14:paraId="1273350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National competent authorities.</w:t>
            </w:r>
          </w:p>
        </w:tc>
        <w:tc>
          <w:tcPr>
            <w:tcW w:w="3969" w:type="dxa"/>
          </w:tcPr>
          <w:p w14:paraId="68C649C6"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3288 participants, of which 54% were GPs, 40% were pharmacists, and 7% were cardiologists, their distribution per country was as follows:</w:t>
            </w:r>
          </w:p>
          <w:p w14:paraId="1A0910E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(General practitioners: Croatia 85; Denmark 25; Ireland 144; Italy 183; Netherlands 72; Norway 105; Spain 847 Sweden 108; UK 197); (Cardiologists*: Croatia 4; Denmark 7; Ireland 5; Italy 63; Netherlands 17; Norway 40; Spain 56 Sweden 15; UK 15); (Pharmacists*: Croatia 104; </w:t>
            </w:r>
            <w:r w:rsidRPr="00D703AE">
              <w:rPr>
                <w:rFonts w:asciiTheme="majorBidi" w:hAnsiTheme="majorBidi" w:cstheme="majorBidi"/>
                <w:sz w:val="18"/>
                <w:szCs w:val="18"/>
              </w:rPr>
              <w:t>Denmark 35; Ireland 281; Italy 104; Netherlands 64; Norway</w:t>
            </w:r>
            <w:r w:rsidRPr="00CD68F0">
              <w:rPr>
                <w:rFonts w:asciiTheme="majorBidi" w:hAnsiTheme="majorBidi" w:cstheme="majorBidi"/>
                <w:sz w:val="18"/>
                <w:szCs w:val="18"/>
              </w:rPr>
              <w:t xml:space="preserve"> 381; Spain 13 Sweden N/A; UK 318).</w:t>
            </w:r>
          </w:p>
        </w:tc>
        <w:tc>
          <w:tcPr>
            <w:tcW w:w="5109" w:type="dxa"/>
          </w:tcPr>
          <w:p w14:paraId="68DAAEA2" w14:textId="77777777" w:rsidR="00112BFE" w:rsidRPr="00CD68F0" w:rsidRDefault="00112BFE" w:rsidP="00A11EEA">
            <w:pPr>
              <w:pStyle w:val="NormalWeb"/>
              <w:spacing w:before="0" w:beforeAutospacing="0" w:after="0" w:afterAutospacing="0"/>
              <w:rPr>
                <w:rFonts w:asciiTheme="majorBidi" w:hAnsiTheme="majorBidi" w:cstheme="majorBidi"/>
                <w:sz w:val="18"/>
                <w:szCs w:val="18"/>
                <w:highlight w:val="yellow"/>
              </w:rPr>
            </w:pPr>
            <w:r w:rsidRPr="00CD68F0">
              <w:rPr>
                <w:rFonts w:asciiTheme="majorBidi" w:hAnsiTheme="majorBidi" w:cstheme="majorBidi"/>
                <w:sz w:val="18"/>
                <w:szCs w:val="18"/>
              </w:rPr>
              <w:t>The setting was not specified.</w:t>
            </w:r>
          </w:p>
          <w:p w14:paraId="286A5D96" w14:textId="77777777" w:rsidR="00112BFE" w:rsidRPr="00CD68F0" w:rsidRDefault="00112BFE" w:rsidP="00A11EEA">
            <w:pPr>
              <w:rPr>
                <w:rFonts w:asciiTheme="majorBidi" w:hAnsiTheme="majorBidi" w:cstheme="majorBidi"/>
                <w:sz w:val="18"/>
                <w:szCs w:val="18"/>
              </w:rPr>
            </w:pPr>
          </w:p>
        </w:tc>
      </w:tr>
      <w:tr w:rsidR="00112BFE" w:rsidRPr="00CD68F0" w14:paraId="3F1458EA" w14:textId="77777777" w:rsidTr="00A11EEA">
        <w:trPr>
          <w:trHeight w:val="2266"/>
        </w:trPr>
        <w:tc>
          <w:tcPr>
            <w:tcW w:w="2122" w:type="dxa"/>
          </w:tcPr>
          <w:p w14:paraId="57B058C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Esterly (2011) </w:t>
            </w:r>
          </w:p>
        </w:tc>
        <w:tc>
          <w:tcPr>
            <w:tcW w:w="2976" w:type="dxa"/>
          </w:tcPr>
          <w:p w14:paraId="234B07B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1073B22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Members of the Society of Infectious diseases pharmacists (SIDP) with a hospital practice site affiliation.</w:t>
            </w:r>
          </w:p>
          <w:p w14:paraId="41863E4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94 responses were included in the analysis. From those, 11% described their roles as administration, 78% as clinical and 54% reported their professional role as antibiotic stewardship pharmacists. In addition, 77% of the respondents reported a university affiliation.</w:t>
            </w:r>
          </w:p>
        </w:tc>
        <w:tc>
          <w:tcPr>
            <w:tcW w:w="5109" w:type="dxa"/>
          </w:tcPr>
          <w:p w14:paraId="560F5DB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Duplicate institutions’ responses were removed, i.e. each survey participant represented a single institution that is different from the other responses.</w:t>
            </w:r>
          </w:p>
          <w:p w14:paraId="268C0DDA" w14:textId="77777777" w:rsidR="00112BFE" w:rsidRPr="00CD68F0" w:rsidRDefault="00112BFE" w:rsidP="00A11EEA">
            <w:pPr>
              <w:rPr>
                <w:rFonts w:asciiTheme="majorBidi" w:hAnsiTheme="majorBidi" w:cstheme="majorBidi"/>
                <w:sz w:val="18"/>
                <w:szCs w:val="18"/>
              </w:rPr>
            </w:pPr>
          </w:p>
          <w:p w14:paraId="65FC372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All targeted institutions were hospital-based.</w:t>
            </w:r>
          </w:p>
          <w:p w14:paraId="17DC3CD8" w14:textId="77777777" w:rsidR="00112BFE" w:rsidRPr="00CD68F0" w:rsidRDefault="00112BFE" w:rsidP="00A11EEA">
            <w:pPr>
              <w:rPr>
                <w:rFonts w:asciiTheme="majorBidi" w:hAnsiTheme="majorBidi" w:cstheme="majorBidi"/>
                <w:sz w:val="18"/>
                <w:szCs w:val="18"/>
              </w:rPr>
            </w:pPr>
          </w:p>
          <w:p w14:paraId="7716D8FF"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Of 93 respondents to this question, 61 participants (nearly 65% described their workplace as not for a profit), 10% for profit, 17% government, 3% reported as ‘other’ without further specification, and 4% were not aware of the type of their workplace.</w:t>
            </w:r>
          </w:p>
          <w:p w14:paraId="428FA71F"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1C0B2D1A"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77% of the 94 participants</w:t>
            </w:r>
            <w:r w:rsidRPr="00CD68F0">
              <w:rPr>
                <w:rFonts w:asciiTheme="majorBidi" w:hAnsiTheme="majorBidi" w:cstheme="majorBidi"/>
              </w:rPr>
              <w:t xml:space="preserve"> </w:t>
            </w:r>
            <w:r w:rsidRPr="00CD68F0">
              <w:rPr>
                <w:rFonts w:asciiTheme="majorBidi" w:hAnsiTheme="majorBidi" w:cstheme="majorBidi"/>
                <w:sz w:val="18"/>
                <w:szCs w:val="18"/>
              </w:rPr>
              <w:t>were affiliated with a university, while 23% were not.</w:t>
            </w:r>
          </w:p>
          <w:p w14:paraId="73CDF3F1" w14:textId="77777777" w:rsidR="00112BFE" w:rsidRPr="00CD68F0" w:rsidRDefault="00112BFE" w:rsidP="00A11EEA">
            <w:pPr>
              <w:rPr>
                <w:rFonts w:asciiTheme="majorBidi" w:hAnsiTheme="majorBidi" w:cstheme="majorBidi"/>
                <w:sz w:val="18"/>
                <w:szCs w:val="18"/>
              </w:rPr>
            </w:pPr>
          </w:p>
        </w:tc>
      </w:tr>
      <w:tr w:rsidR="00112BFE" w:rsidRPr="00CD68F0" w14:paraId="5C8A5998" w14:textId="77777777" w:rsidTr="00A11EEA">
        <w:trPr>
          <w:trHeight w:val="845"/>
        </w:trPr>
        <w:tc>
          <w:tcPr>
            <w:tcW w:w="2122" w:type="dxa"/>
          </w:tcPr>
          <w:p w14:paraId="0AA3E64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Flood (2014) </w:t>
            </w:r>
          </w:p>
        </w:tc>
        <w:tc>
          <w:tcPr>
            <w:tcW w:w="2976" w:type="dxa"/>
          </w:tcPr>
          <w:p w14:paraId="4CC6AA8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United Kingdom, National patient safety agency (NPSA)</w:t>
            </w:r>
          </w:p>
        </w:tc>
        <w:tc>
          <w:tcPr>
            <w:tcW w:w="3969" w:type="dxa"/>
          </w:tcPr>
          <w:p w14:paraId="7C89E53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100 gastroenterology clinicians</w:t>
            </w:r>
          </w:p>
        </w:tc>
        <w:tc>
          <w:tcPr>
            <w:tcW w:w="5109" w:type="dxa"/>
          </w:tcPr>
          <w:p w14:paraId="512B9B2A" w14:textId="77777777" w:rsidR="00112BFE" w:rsidRPr="00CD68F0" w:rsidRDefault="00112BFE" w:rsidP="00A11EEA">
            <w:pPr>
              <w:pStyle w:val="NormalWeb"/>
              <w:spacing w:before="0" w:beforeAutospacing="0" w:after="0" w:afterAutospacing="0"/>
              <w:rPr>
                <w:rFonts w:asciiTheme="majorBidi" w:hAnsiTheme="majorBidi" w:cstheme="majorBidi"/>
                <w:sz w:val="18"/>
                <w:szCs w:val="18"/>
                <w:highlight w:val="yellow"/>
              </w:rPr>
            </w:pPr>
            <w:r w:rsidRPr="00CD68F0">
              <w:rPr>
                <w:rFonts w:asciiTheme="majorBidi" w:hAnsiTheme="majorBidi" w:cstheme="majorBidi"/>
                <w:sz w:val="18"/>
                <w:szCs w:val="18"/>
              </w:rPr>
              <w:t>The setting was not specified.</w:t>
            </w:r>
          </w:p>
          <w:p w14:paraId="10EC83D6"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tc>
      </w:tr>
      <w:tr w:rsidR="00112BFE" w:rsidRPr="00CD68F0" w14:paraId="43CE8E12" w14:textId="77777777" w:rsidTr="00A11EEA">
        <w:trPr>
          <w:trHeight w:val="1605"/>
        </w:trPr>
        <w:tc>
          <w:tcPr>
            <w:tcW w:w="2122" w:type="dxa"/>
          </w:tcPr>
          <w:p w14:paraId="429C068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Fogler (2009) </w:t>
            </w:r>
          </w:p>
          <w:p w14:paraId="76B3D2AB" w14:textId="77777777" w:rsidR="00112BFE" w:rsidRPr="00CD68F0" w:rsidRDefault="00112BFE" w:rsidP="00A11EEA">
            <w:pPr>
              <w:rPr>
                <w:rFonts w:asciiTheme="majorBidi" w:hAnsiTheme="majorBidi" w:cstheme="majorBidi"/>
                <w:sz w:val="18"/>
                <w:szCs w:val="18"/>
              </w:rPr>
            </w:pPr>
          </w:p>
        </w:tc>
        <w:tc>
          <w:tcPr>
            <w:tcW w:w="2976" w:type="dxa"/>
          </w:tcPr>
          <w:p w14:paraId="6BA5D198"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5366AE9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26 infectious disease physicians; 36 obstetrician/gynaecologists; 29 primary care physicians (family/internal medicine); 5 other physicians; 18 nurse practitioners/certified nurse midwives; seven pharmacists.</w:t>
            </w:r>
          </w:p>
        </w:tc>
        <w:tc>
          <w:tcPr>
            <w:tcW w:w="5109" w:type="dxa"/>
          </w:tcPr>
          <w:p w14:paraId="25442F1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The setting was not specified. </w:t>
            </w:r>
          </w:p>
        </w:tc>
      </w:tr>
      <w:tr w:rsidR="00112BFE" w:rsidRPr="00CD68F0" w14:paraId="7E7F7353" w14:textId="77777777" w:rsidTr="00A11EEA">
        <w:trPr>
          <w:trHeight w:val="810"/>
        </w:trPr>
        <w:tc>
          <w:tcPr>
            <w:tcW w:w="2122" w:type="dxa"/>
          </w:tcPr>
          <w:p w14:paraId="662D1BC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lastRenderedPageBreak/>
              <w:t xml:space="preserve">Garbutt (2010) </w:t>
            </w:r>
          </w:p>
        </w:tc>
        <w:tc>
          <w:tcPr>
            <w:tcW w:w="2976" w:type="dxa"/>
          </w:tcPr>
          <w:p w14:paraId="6B8FC04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04D0C1A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105 community paediatricians</w:t>
            </w:r>
          </w:p>
        </w:tc>
        <w:tc>
          <w:tcPr>
            <w:tcW w:w="5109" w:type="dxa"/>
          </w:tcPr>
          <w:p w14:paraId="57A21DBA"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The sample involved community paediatricians affiliated with St. Louis Children’s Hospital.</w:t>
            </w:r>
          </w:p>
          <w:p w14:paraId="015B3E4B"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24716EEE"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The participant's practised at the following locations:</w:t>
            </w:r>
          </w:p>
          <w:p w14:paraId="2EB97655"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1BFD6001"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8% inner city, urban.</w:t>
            </w:r>
          </w:p>
          <w:p w14:paraId="6258BC46"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12% not inner city, urban.</w:t>
            </w:r>
          </w:p>
          <w:p w14:paraId="013BAA94"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75% suburban.</w:t>
            </w:r>
          </w:p>
          <w:p w14:paraId="690BA32A"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4% rural.</w:t>
            </w:r>
          </w:p>
        </w:tc>
      </w:tr>
      <w:tr w:rsidR="00112BFE" w:rsidRPr="00CD68F0" w14:paraId="5C041ABA" w14:textId="77777777" w:rsidTr="00A11EEA">
        <w:trPr>
          <w:trHeight w:val="945"/>
        </w:trPr>
        <w:tc>
          <w:tcPr>
            <w:tcW w:w="2122" w:type="dxa"/>
          </w:tcPr>
          <w:p w14:paraId="7A78202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Habib (2007) </w:t>
            </w:r>
          </w:p>
        </w:tc>
        <w:tc>
          <w:tcPr>
            <w:tcW w:w="2976" w:type="dxa"/>
          </w:tcPr>
          <w:p w14:paraId="6D7557E5"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49B9D82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A total of 295 physicians completed the survey. 257 (93%) of 277 respondents were attending anesthesiologists, 9 (3%) were fellows, and 11 (4%) were residents in training. </w:t>
            </w:r>
          </w:p>
        </w:tc>
        <w:tc>
          <w:tcPr>
            <w:tcW w:w="5109" w:type="dxa"/>
          </w:tcPr>
          <w:p w14:paraId="79A6935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176 (62%) of the 282 practised in a private hospital and 106 (38%) in an academic institution.</w:t>
            </w:r>
          </w:p>
          <w:p w14:paraId="066FEA9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176 (87%) of the 203 respondents practised in a surgery centre, 44 (22%) practised in an</w:t>
            </w:r>
          </w:p>
          <w:p w14:paraId="0E8694B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office practice and 48 (24%) practised in a procedure facility or other location</w:t>
            </w:r>
            <w:r>
              <w:rPr>
                <w:rFonts w:asciiTheme="majorBidi" w:hAnsiTheme="majorBidi" w:cstheme="majorBidi"/>
                <w:sz w:val="18"/>
                <w:szCs w:val="18"/>
              </w:rPr>
              <w:t>.</w:t>
            </w:r>
          </w:p>
        </w:tc>
      </w:tr>
      <w:tr w:rsidR="00112BFE" w:rsidRPr="00CD68F0" w14:paraId="49E4F76E" w14:textId="77777777" w:rsidTr="00A11EEA">
        <w:trPr>
          <w:trHeight w:val="983"/>
        </w:trPr>
        <w:tc>
          <w:tcPr>
            <w:tcW w:w="2122" w:type="dxa"/>
          </w:tcPr>
          <w:p w14:paraId="2482412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Harder (2009) </w:t>
            </w:r>
          </w:p>
        </w:tc>
        <w:tc>
          <w:tcPr>
            <w:tcW w:w="2976" w:type="dxa"/>
          </w:tcPr>
          <w:p w14:paraId="3409C75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Canada, Health Canada</w:t>
            </w:r>
          </w:p>
        </w:tc>
        <w:tc>
          <w:tcPr>
            <w:tcW w:w="3969" w:type="dxa"/>
          </w:tcPr>
          <w:p w14:paraId="76301B9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A total of 152 pharmacists from nine provinces and one territory evenly divided between teaching or tertiary care and community or general hospitals, where the participants commented that they represented paediatric hospitals.</w:t>
            </w:r>
          </w:p>
        </w:tc>
        <w:tc>
          <w:tcPr>
            <w:tcW w:w="5109" w:type="dxa"/>
          </w:tcPr>
          <w:p w14:paraId="2E9FF77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color w:val="000000"/>
                <w:sz w:val="18"/>
                <w:szCs w:val="18"/>
                <w:shd w:val="clear" w:color="auto" w:fill="FFFFFF"/>
              </w:rPr>
              <w:t>The majority of participants (75%) were from individual hospitals that were evenly divided into teaching or tertiary care hospitals and community or general hospitals. Two participants indicated that they worked in paediatric hospitals.</w:t>
            </w:r>
          </w:p>
        </w:tc>
      </w:tr>
      <w:tr w:rsidR="00112BFE" w:rsidRPr="00CD68F0" w14:paraId="25FAEAB5" w14:textId="77777777" w:rsidTr="00A11EEA">
        <w:trPr>
          <w:trHeight w:val="1485"/>
        </w:trPr>
        <w:tc>
          <w:tcPr>
            <w:tcW w:w="2122" w:type="dxa"/>
          </w:tcPr>
          <w:p w14:paraId="6FF50C1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Karpel (2009) </w:t>
            </w:r>
          </w:p>
        </w:tc>
        <w:tc>
          <w:tcPr>
            <w:tcW w:w="2976" w:type="dxa"/>
          </w:tcPr>
          <w:p w14:paraId="26DD424B"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114507C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1107 in total, consisted of the following: 429 pulmonologists, 395 allergists, 141 internists, 132 family physicians and 10 paediatricians.</w:t>
            </w:r>
          </w:p>
        </w:tc>
        <w:tc>
          <w:tcPr>
            <w:tcW w:w="5109" w:type="dxa"/>
          </w:tcPr>
          <w:p w14:paraId="2048DAB4" w14:textId="77777777" w:rsidR="00112BFE" w:rsidRPr="00FF2F4C" w:rsidRDefault="00112BFE" w:rsidP="00A11EEA">
            <w:pPr>
              <w:rPr>
                <w:rFonts w:asciiTheme="majorBidi" w:hAnsiTheme="majorBidi" w:cstheme="majorBidi"/>
                <w:sz w:val="18"/>
                <w:szCs w:val="18"/>
              </w:rPr>
            </w:pPr>
            <w:r w:rsidRPr="00CD68F0">
              <w:rPr>
                <w:rFonts w:asciiTheme="majorBidi" w:hAnsiTheme="majorBidi" w:cstheme="majorBidi"/>
                <w:sz w:val="18"/>
                <w:szCs w:val="18"/>
              </w:rPr>
              <w:t>The setting for the entire sample was as the following: 64.4% were in private practice, 24.1% in academic practice, 4.8% in training programmes and 6.6% in other settings (clinic groups, military or hospitals).</w:t>
            </w:r>
          </w:p>
        </w:tc>
      </w:tr>
      <w:tr w:rsidR="00112BFE" w:rsidRPr="00CD68F0" w14:paraId="4A489BBF" w14:textId="77777777" w:rsidTr="00A11EEA">
        <w:trPr>
          <w:trHeight w:val="553"/>
        </w:trPr>
        <w:tc>
          <w:tcPr>
            <w:tcW w:w="2122" w:type="dxa"/>
          </w:tcPr>
          <w:p w14:paraId="260AE7E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Kesselheim (2017) </w:t>
            </w:r>
          </w:p>
        </w:tc>
        <w:tc>
          <w:tcPr>
            <w:tcW w:w="2976" w:type="dxa"/>
          </w:tcPr>
          <w:p w14:paraId="0B6EC9E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344485F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10 physicians who practised primary care were listed as a prescriber of zolpidem or eszopiclone sometime between 1 July 2012 and 30 June 2013.</w:t>
            </w:r>
          </w:p>
        </w:tc>
        <w:tc>
          <w:tcPr>
            <w:tcW w:w="5109" w:type="dxa"/>
          </w:tcPr>
          <w:p w14:paraId="43D4803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Primary care </w:t>
            </w:r>
          </w:p>
        </w:tc>
      </w:tr>
      <w:tr w:rsidR="00112BFE" w:rsidRPr="00CD68F0" w14:paraId="49965CDD" w14:textId="77777777" w:rsidTr="00A11EEA">
        <w:trPr>
          <w:trHeight w:val="934"/>
        </w:trPr>
        <w:tc>
          <w:tcPr>
            <w:tcW w:w="2122" w:type="dxa"/>
          </w:tcPr>
          <w:p w14:paraId="5E8BC45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Kloet (2017) </w:t>
            </w:r>
          </w:p>
        </w:tc>
        <w:tc>
          <w:tcPr>
            <w:tcW w:w="2976" w:type="dxa"/>
          </w:tcPr>
          <w:p w14:paraId="32F7B17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6360121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study involved reviewing medications of 393 general medicine and ICU patients (18 years and older) who were being cared by physicians at an urban, academic medical centre.</w:t>
            </w:r>
          </w:p>
        </w:tc>
        <w:tc>
          <w:tcPr>
            <w:tcW w:w="5109" w:type="dxa"/>
          </w:tcPr>
          <w:p w14:paraId="77A32A3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An urban academic medical centre. </w:t>
            </w:r>
          </w:p>
        </w:tc>
      </w:tr>
      <w:tr w:rsidR="00112BFE" w:rsidRPr="00CD68F0" w14:paraId="453AD7A5" w14:textId="77777777" w:rsidTr="00A11EEA">
        <w:trPr>
          <w:trHeight w:val="281"/>
        </w:trPr>
        <w:tc>
          <w:tcPr>
            <w:tcW w:w="2122" w:type="dxa"/>
          </w:tcPr>
          <w:p w14:paraId="287553A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Mazor (2005) </w:t>
            </w:r>
          </w:p>
        </w:tc>
        <w:tc>
          <w:tcPr>
            <w:tcW w:w="2976" w:type="dxa"/>
          </w:tcPr>
          <w:p w14:paraId="38168DC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5448CA0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10 primary care physicians (internists) were recruited to serve as raters.</w:t>
            </w:r>
          </w:p>
        </w:tc>
        <w:tc>
          <w:tcPr>
            <w:tcW w:w="5109" w:type="dxa"/>
          </w:tcPr>
          <w:p w14:paraId="077C439F"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Primary care; exact setting not reported </w:t>
            </w:r>
          </w:p>
        </w:tc>
      </w:tr>
      <w:tr w:rsidR="00112BFE" w:rsidRPr="00CD68F0" w14:paraId="4F16A18C" w14:textId="77777777" w:rsidTr="00A11EEA">
        <w:trPr>
          <w:trHeight w:val="405"/>
        </w:trPr>
        <w:tc>
          <w:tcPr>
            <w:tcW w:w="2122" w:type="dxa"/>
          </w:tcPr>
          <w:p w14:paraId="7D6FA736"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Morrato (2008) </w:t>
            </w:r>
          </w:p>
          <w:p w14:paraId="3F6EAD64" w14:textId="77777777" w:rsidR="00112BFE" w:rsidRPr="00CD68F0" w:rsidRDefault="00112BFE" w:rsidP="00A11EEA">
            <w:pPr>
              <w:rPr>
                <w:rFonts w:asciiTheme="majorBidi" w:hAnsiTheme="majorBidi" w:cstheme="majorBidi"/>
                <w:sz w:val="18"/>
                <w:szCs w:val="18"/>
              </w:rPr>
            </w:pPr>
          </w:p>
        </w:tc>
        <w:tc>
          <w:tcPr>
            <w:tcW w:w="2976" w:type="dxa"/>
          </w:tcPr>
          <w:p w14:paraId="13FEA90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not specified</w:t>
            </w:r>
          </w:p>
        </w:tc>
        <w:tc>
          <w:tcPr>
            <w:tcW w:w="3969" w:type="dxa"/>
          </w:tcPr>
          <w:p w14:paraId="2BA720E6"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20 physicians (specialty: psychiatry (n = 10) and internal medicine (n = 10) ).</w:t>
            </w:r>
          </w:p>
        </w:tc>
        <w:tc>
          <w:tcPr>
            <w:tcW w:w="5109" w:type="dxa"/>
          </w:tcPr>
          <w:p w14:paraId="45A5E99A" w14:textId="77777777" w:rsidR="00112BFE" w:rsidRPr="00CD68F0" w:rsidRDefault="00112BFE" w:rsidP="00A11EEA">
            <w:pPr>
              <w:pStyle w:val="NormalWeb"/>
              <w:spacing w:before="0" w:beforeAutospacing="0" w:after="0" w:afterAutospacing="0"/>
              <w:rPr>
                <w:rFonts w:asciiTheme="majorBidi" w:hAnsiTheme="majorBidi" w:cstheme="majorBidi"/>
                <w:sz w:val="18"/>
                <w:szCs w:val="18"/>
                <w:highlight w:val="yellow"/>
              </w:rPr>
            </w:pPr>
            <w:r w:rsidRPr="00CD68F0">
              <w:rPr>
                <w:rFonts w:asciiTheme="majorBidi" w:hAnsiTheme="majorBidi" w:cstheme="majorBidi"/>
                <w:sz w:val="18"/>
                <w:szCs w:val="18"/>
              </w:rPr>
              <w:t>The setting was not specified.</w:t>
            </w:r>
          </w:p>
          <w:p w14:paraId="08FF8ED1" w14:textId="77777777" w:rsidR="00112BFE" w:rsidRPr="00CD68F0" w:rsidRDefault="00112BFE" w:rsidP="00A11EEA">
            <w:pPr>
              <w:rPr>
                <w:rFonts w:asciiTheme="majorBidi" w:hAnsiTheme="majorBidi" w:cstheme="majorBidi"/>
                <w:sz w:val="18"/>
                <w:szCs w:val="18"/>
              </w:rPr>
            </w:pPr>
          </w:p>
        </w:tc>
      </w:tr>
      <w:tr w:rsidR="00112BFE" w:rsidRPr="00CD68F0" w14:paraId="007471F9" w14:textId="77777777" w:rsidTr="00A11EEA">
        <w:trPr>
          <w:trHeight w:val="557"/>
        </w:trPr>
        <w:tc>
          <w:tcPr>
            <w:tcW w:w="2122" w:type="dxa"/>
          </w:tcPr>
          <w:p w14:paraId="3240457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Piening (2012) </w:t>
            </w:r>
          </w:p>
        </w:tc>
        <w:tc>
          <w:tcPr>
            <w:tcW w:w="2976" w:type="dxa"/>
          </w:tcPr>
          <w:p w14:paraId="66B686C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The Netherlands, Netherlands Pharmacovigilance Center (Lareb) </w:t>
            </w:r>
            <w:r w:rsidRPr="00CD68F0">
              <w:rPr>
                <w:rFonts w:asciiTheme="majorBidi" w:hAnsiTheme="majorBidi" w:cstheme="majorBidi"/>
                <w:sz w:val="18"/>
                <w:szCs w:val="18"/>
              </w:rPr>
              <w:lastRenderedPageBreak/>
              <w:t xml:space="preserve">and Dutch Medicines Evaluation Board (MEB). </w:t>
            </w:r>
          </w:p>
        </w:tc>
        <w:tc>
          <w:tcPr>
            <w:tcW w:w="3969" w:type="dxa"/>
          </w:tcPr>
          <w:p w14:paraId="035D6D3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lastRenderedPageBreak/>
              <w:t>Total 1141 healthcare professionals, including 233 general practitioners, 410 internists, 223 community pharmacists, 175 hospital pharmacists</w:t>
            </w:r>
          </w:p>
        </w:tc>
        <w:tc>
          <w:tcPr>
            <w:tcW w:w="5109" w:type="dxa"/>
          </w:tcPr>
          <w:p w14:paraId="32349B0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color w:val="000000"/>
                <w:sz w:val="18"/>
                <w:szCs w:val="18"/>
                <w:shd w:val="clear" w:color="auto" w:fill="FFFFFF"/>
              </w:rPr>
              <w:t>The setting was divided into primary care healthcare professionals (GPs and community pharmacists) and secondary care healthcare professionals (internists and hospital pharmacists).</w:t>
            </w:r>
          </w:p>
          <w:p w14:paraId="272CE5B1" w14:textId="77777777" w:rsidR="00112BFE" w:rsidRPr="00CD68F0" w:rsidRDefault="00112BFE" w:rsidP="00A11EEA">
            <w:pPr>
              <w:rPr>
                <w:rFonts w:asciiTheme="majorBidi" w:hAnsiTheme="majorBidi" w:cstheme="majorBidi"/>
                <w:sz w:val="18"/>
                <w:szCs w:val="18"/>
              </w:rPr>
            </w:pPr>
          </w:p>
        </w:tc>
      </w:tr>
      <w:tr w:rsidR="00112BFE" w:rsidRPr="00CD68F0" w14:paraId="3D61BB91" w14:textId="77777777" w:rsidTr="00A11EEA">
        <w:trPr>
          <w:trHeight w:val="140"/>
        </w:trPr>
        <w:tc>
          <w:tcPr>
            <w:tcW w:w="2122" w:type="dxa"/>
          </w:tcPr>
          <w:p w14:paraId="0E45198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Reed (1999) </w:t>
            </w:r>
          </w:p>
        </w:tc>
        <w:tc>
          <w:tcPr>
            <w:tcW w:w="2976" w:type="dxa"/>
          </w:tcPr>
          <w:p w14:paraId="0BF203A1"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5E81E87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94 paramedics</w:t>
            </w:r>
          </w:p>
        </w:tc>
        <w:tc>
          <w:tcPr>
            <w:tcW w:w="5109" w:type="dxa"/>
          </w:tcPr>
          <w:p w14:paraId="38BF8BB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survey was distributed in three sites (the exact number of participants from each site was not reported):</w:t>
            </w:r>
          </w:p>
          <w:p w14:paraId="27608882"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Syracuse, New York</w:t>
            </w:r>
            <w:r>
              <w:rPr>
                <w:rFonts w:asciiTheme="majorBidi" w:hAnsiTheme="majorBidi" w:cstheme="majorBidi"/>
                <w:sz w:val="18"/>
                <w:szCs w:val="18"/>
              </w:rPr>
              <w:t xml:space="preserve">; </w:t>
            </w:r>
            <w:r w:rsidRPr="00CD68F0">
              <w:rPr>
                <w:rFonts w:asciiTheme="majorBidi" w:hAnsiTheme="majorBidi" w:cstheme="majorBidi"/>
                <w:sz w:val="18"/>
                <w:szCs w:val="18"/>
              </w:rPr>
              <w:t>Greenville, North Carolina</w:t>
            </w:r>
            <w:r>
              <w:rPr>
                <w:rFonts w:asciiTheme="majorBidi" w:hAnsiTheme="majorBidi" w:cstheme="majorBidi"/>
                <w:sz w:val="18"/>
                <w:szCs w:val="18"/>
              </w:rPr>
              <w:t xml:space="preserve">; and, </w:t>
            </w:r>
            <w:r w:rsidRPr="00CD68F0">
              <w:rPr>
                <w:rFonts w:asciiTheme="majorBidi" w:hAnsiTheme="majorBidi" w:cstheme="majorBidi"/>
                <w:sz w:val="18"/>
                <w:szCs w:val="18"/>
              </w:rPr>
              <w:t>Minneapolis, Minnesota</w:t>
            </w:r>
            <w:r>
              <w:rPr>
                <w:rFonts w:asciiTheme="majorBidi" w:hAnsiTheme="majorBidi" w:cstheme="majorBidi"/>
                <w:sz w:val="18"/>
                <w:szCs w:val="18"/>
              </w:rPr>
              <w:t>.</w:t>
            </w:r>
          </w:p>
        </w:tc>
      </w:tr>
      <w:tr w:rsidR="00112BFE" w:rsidRPr="00CD68F0" w14:paraId="38205000" w14:textId="77777777" w:rsidTr="00A11EEA">
        <w:trPr>
          <w:trHeight w:val="1759"/>
        </w:trPr>
        <w:tc>
          <w:tcPr>
            <w:tcW w:w="2122" w:type="dxa"/>
          </w:tcPr>
          <w:p w14:paraId="6965896F"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Richards (2003) </w:t>
            </w:r>
          </w:p>
        </w:tc>
        <w:tc>
          <w:tcPr>
            <w:tcW w:w="2976" w:type="dxa"/>
          </w:tcPr>
          <w:p w14:paraId="77564668"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US, FDA</w:t>
            </w:r>
          </w:p>
        </w:tc>
        <w:tc>
          <w:tcPr>
            <w:tcW w:w="3969" w:type="dxa"/>
          </w:tcPr>
          <w:p w14:paraId="43D7F0E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506</w:t>
            </w:r>
          </w:p>
          <w:p w14:paraId="4E40AD3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Emergency physicians </w:t>
            </w:r>
          </w:p>
        </w:tc>
        <w:tc>
          <w:tcPr>
            <w:tcW w:w="5109" w:type="dxa"/>
          </w:tcPr>
          <w:p w14:paraId="22413F9E"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The settings were described in terms of the type of hospitals and areas.</w:t>
            </w:r>
          </w:p>
          <w:p w14:paraId="3C324BD1"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70936C56"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55% worked in private or community hospitals.</w:t>
            </w:r>
          </w:p>
          <w:p w14:paraId="62B01028"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37% worked in academic or county hospitals.</w:t>
            </w:r>
          </w:p>
          <w:p w14:paraId="1768C48C"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8% worked in health maintenance organisation hospitals.</w:t>
            </w:r>
          </w:p>
          <w:p w14:paraId="2948E58F"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6C9B695A"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25% worked in inner city, 59% in urban and 16% in rural areas.</w:t>
            </w:r>
          </w:p>
          <w:p w14:paraId="212589B3" w14:textId="77777777" w:rsidR="00112BFE" w:rsidRPr="00CD68F0" w:rsidRDefault="00112BFE" w:rsidP="00A11EEA">
            <w:pPr>
              <w:rPr>
                <w:rFonts w:asciiTheme="majorBidi" w:hAnsiTheme="majorBidi" w:cstheme="majorBidi"/>
                <w:sz w:val="18"/>
                <w:szCs w:val="18"/>
              </w:rPr>
            </w:pPr>
          </w:p>
        </w:tc>
      </w:tr>
      <w:tr w:rsidR="00112BFE" w:rsidRPr="00CD68F0" w14:paraId="4286B744" w14:textId="77777777" w:rsidTr="00A11EEA">
        <w:trPr>
          <w:trHeight w:val="1414"/>
        </w:trPr>
        <w:tc>
          <w:tcPr>
            <w:tcW w:w="2122" w:type="dxa"/>
          </w:tcPr>
          <w:p w14:paraId="4AA9DDC6"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Richardson (2007) </w:t>
            </w:r>
          </w:p>
          <w:p w14:paraId="71ADE399" w14:textId="77777777" w:rsidR="00112BFE" w:rsidRPr="00CD68F0" w:rsidRDefault="00112BFE" w:rsidP="00A11EEA">
            <w:pPr>
              <w:rPr>
                <w:rFonts w:asciiTheme="majorBidi" w:hAnsiTheme="majorBidi" w:cstheme="majorBidi"/>
                <w:sz w:val="18"/>
                <w:szCs w:val="18"/>
              </w:rPr>
            </w:pPr>
          </w:p>
        </w:tc>
        <w:tc>
          <w:tcPr>
            <w:tcW w:w="2976" w:type="dxa"/>
          </w:tcPr>
          <w:p w14:paraId="37014949"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 xml:space="preserve">US, FDA </w:t>
            </w:r>
          </w:p>
        </w:tc>
        <w:tc>
          <w:tcPr>
            <w:tcW w:w="3969" w:type="dxa"/>
          </w:tcPr>
          <w:p w14:paraId="4765542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Nine practices</w:t>
            </w:r>
            <w:r>
              <w:rPr>
                <w:rFonts w:asciiTheme="majorBidi" w:hAnsiTheme="majorBidi" w:cstheme="majorBidi"/>
                <w:sz w:val="18"/>
                <w:szCs w:val="18"/>
              </w:rPr>
              <w:t>.</w:t>
            </w:r>
          </w:p>
          <w:p w14:paraId="155A45D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total number of individuals participating</w:t>
            </w:r>
          </w:p>
          <w:p w14:paraId="4335411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were 35, of which32 were paediatricians and three were paediatric nurse practitioners.</w:t>
            </w:r>
          </w:p>
        </w:tc>
        <w:tc>
          <w:tcPr>
            <w:tcW w:w="5109" w:type="dxa"/>
          </w:tcPr>
          <w:p w14:paraId="6D0FB55F"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Five rural paediatric primary care practices and four were urban.</w:t>
            </w:r>
          </w:p>
          <w:p w14:paraId="0EADF46D" w14:textId="77777777" w:rsidR="00112BFE" w:rsidRPr="00CD68F0" w:rsidRDefault="00112BFE" w:rsidP="00A11EEA">
            <w:pPr>
              <w:rPr>
                <w:rFonts w:asciiTheme="majorBidi" w:hAnsiTheme="majorBidi" w:cstheme="majorBidi"/>
                <w:sz w:val="18"/>
                <w:szCs w:val="18"/>
              </w:rPr>
            </w:pPr>
          </w:p>
        </w:tc>
      </w:tr>
      <w:tr w:rsidR="00112BFE" w:rsidRPr="00CD68F0" w14:paraId="22F499A3" w14:textId="77777777" w:rsidTr="00A11EEA">
        <w:trPr>
          <w:trHeight w:val="1065"/>
        </w:trPr>
        <w:tc>
          <w:tcPr>
            <w:tcW w:w="2122" w:type="dxa"/>
          </w:tcPr>
          <w:p w14:paraId="453171F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Saad (2010) </w:t>
            </w:r>
          </w:p>
        </w:tc>
        <w:tc>
          <w:tcPr>
            <w:tcW w:w="2976" w:type="dxa"/>
          </w:tcPr>
          <w:p w14:paraId="14EEB8E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2539108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65 geriatric practitioners</w:t>
            </w:r>
          </w:p>
          <w:p w14:paraId="193CAA65"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pharmacists (94%)</w:t>
            </w:r>
          </w:p>
          <w:p w14:paraId="4761AEDF"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physicians (3%) and</w:t>
            </w:r>
          </w:p>
          <w:p w14:paraId="097E741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nurses (3%)</w:t>
            </w:r>
            <w:r>
              <w:rPr>
                <w:rFonts w:asciiTheme="majorBidi" w:hAnsiTheme="majorBidi" w:cstheme="majorBidi"/>
                <w:sz w:val="18"/>
                <w:szCs w:val="18"/>
              </w:rPr>
              <w:t>.</w:t>
            </w:r>
          </w:p>
          <w:p w14:paraId="53391A81" w14:textId="77777777" w:rsidR="00112BFE" w:rsidRPr="00CD68F0" w:rsidRDefault="00112BFE" w:rsidP="00A11EEA">
            <w:pPr>
              <w:rPr>
                <w:rFonts w:asciiTheme="majorBidi" w:hAnsiTheme="majorBidi" w:cstheme="majorBidi"/>
                <w:sz w:val="18"/>
                <w:szCs w:val="18"/>
              </w:rPr>
            </w:pPr>
          </w:p>
        </w:tc>
        <w:tc>
          <w:tcPr>
            <w:tcW w:w="5109" w:type="dxa"/>
          </w:tcPr>
          <w:p w14:paraId="50BAB9E1" w14:textId="77777777" w:rsidR="00112BFE" w:rsidRPr="00CD68F0" w:rsidRDefault="00112BFE" w:rsidP="00A11EEA">
            <w:pPr>
              <w:pStyle w:val="NormalWeb"/>
              <w:spacing w:before="180" w:after="180"/>
              <w:rPr>
                <w:rFonts w:asciiTheme="majorBidi" w:hAnsiTheme="majorBidi" w:cstheme="majorBidi"/>
                <w:color w:val="000000" w:themeColor="text1"/>
                <w:sz w:val="18"/>
                <w:szCs w:val="18"/>
              </w:rPr>
            </w:pPr>
            <w:r w:rsidRPr="00CD68F0">
              <w:rPr>
                <w:rFonts w:asciiTheme="majorBidi" w:hAnsiTheme="majorBidi" w:cstheme="majorBidi"/>
                <w:color w:val="000000" w:themeColor="text1"/>
                <w:sz w:val="18"/>
                <w:szCs w:val="18"/>
              </w:rPr>
              <w:t xml:space="preserve">Eight participants practised in nursing home facilities, eight worked in teaching practice settings, seven in </w:t>
            </w:r>
            <w:proofErr w:type="gramStart"/>
            <w:r w:rsidRPr="00CD68F0">
              <w:rPr>
                <w:rFonts w:asciiTheme="majorBidi" w:hAnsiTheme="majorBidi" w:cstheme="majorBidi"/>
                <w:color w:val="000000" w:themeColor="text1"/>
                <w:sz w:val="18"/>
                <w:szCs w:val="18"/>
              </w:rPr>
              <w:t>veterans</w:t>
            </w:r>
            <w:proofErr w:type="gramEnd"/>
            <w:r w:rsidRPr="00CD68F0">
              <w:rPr>
                <w:rFonts w:asciiTheme="majorBidi" w:hAnsiTheme="majorBidi" w:cstheme="majorBidi"/>
                <w:color w:val="000000" w:themeColor="text1"/>
                <w:sz w:val="18"/>
                <w:szCs w:val="18"/>
              </w:rPr>
              <w:t xml:space="preserve"> affairs, two in private clinical practice, one in a community hospital, one in the university health centre, and eight in other settings that were not further specified.</w:t>
            </w:r>
          </w:p>
          <w:p w14:paraId="2679BF9C" w14:textId="77777777" w:rsidR="00112BFE" w:rsidRPr="00CD68F0" w:rsidRDefault="00112BFE" w:rsidP="00A11EEA">
            <w:pPr>
              <w:pStyle w:val="NormalWeb"/>
              <w:spacing w:before="180" w:after="180"/>
              <w:rPr>
                <w:rFonts w:asciiTheme="majorBidi" w:hAnsiTheme="majorBidi" w:cstheme="majorBidi"/>
                <w:color w:val="000000" w:themeColor="text1"/>
                <w:sz w:val="18"/>
                <w:szCs w:val="18"/>
              </w:rPr>
            </w:pPr>
            <w:r w:rsidRPr="00CD68F0">
              <w:rPr>
                <w:rFonts w:asciiTheme="majorBidi" w:hAnsiTheme="majorBidi" w:cstheme="majorBidi"/>
                <w:color w:val="000000" w:themeColor="text1"/>
                <w:sz w:val="18"/>
                <w:szCs w:val="18"/>
              </w:rPr>
              <w:t>Note: 20 practised in two or more settings.</w:t>
            </w:r>
          </w:p>
          <w:p w14:paraId="27B89977" w14:textId="77777777" w:rsidR="00112BFE" w:rsidRPr="00CD68F0" w:rsidRDefault="00112BFE" w:rsidP="00A11EEA">
            <w:pPr>
              <w:pStyle w:val="NormalWeb"/>
              <w:spacing w:before="180" w:after="180"/>
              <w:rPr>
                <w:rFonts w:asciiTheme="majorBidi" w:hAnsiTheme="majorBidi" w:cstheme="majorBidi"/>
                <w:color w:val="000000" w:themeColor="text1"/>
                <w:sz w:val="18"/>
                <w:szCs w:val="18"/>
              </w:rPr>
            </w:pPr>
          </w:p>
          <w:p w14:paraId="6FE4433E" w14:textId="77777777" w:rsidR="00112BFE" w:rsidRPr="00CD68F0" w:rsidRDefault="00112BFE" w:rsidP="00A11EEA">
            <w:pPr>
              <w:rPr>
                <w:rFonts w:asciiTheme="majorBidi" w:hAnsiTheme="majorBidi" w:cstheme="majorBidi"/>
                <w:sz w:val="18"/>
                <w:szCs w:val="18"/>
              </w:rPr>
            </w:pPr>
          </w:p>
        </w:tc>
      </w:tr>
      <w:tr w:rsidR="00112BFE" w:rsidRPr="00CD68F0" w14:paraId="726525A2" w14:textId="77777777" w:rsidTr="00A11EEA">
        <w:trPr>
          <w:trHeight w:val="648"/>
        </w:trPr>
        <w:tc>
          <w:tcPr>
            <w:tcW w:w="2122" w:type="dxa"/>
          </w:tcPr>
          <w:p w14:paraId="1CB6BC4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Sabblah (2016) </w:t>
            </w:r>
          </w:p>
        </w:tc>
        <w:tc>
          <w:tcPr>
            <w:tcW w:w="2976" w:type="dxa"/>
          </w:tcPr>
          <w:p w14:paraId="29620D9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Ghana, FDA </w:t>
            </w:r>
          </w:p>
        </w:tc>
        <w:tc>
          <w:tcPr>
            <w:tcW w:w="3969" w:type="dxa"/>
          </w:tcPr>
          <w:p w14:paraId="31B0483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913 health workers; The professional backgrounds of the 913 health workers were 597 (65.39%) pharmacists, 136 (14.90%) doctors, 95 (10.40%) nurses and 85 (9.31%) physician assistants.</w:t>
            </w:r>
          </w:p>
        </w:tc>
        <w:tc>
          <w:tcPr>
            <w:tcW w:w="5109" w:type="dxa"/>
          </w:tcPr>
          <w:p w14:paraId="52CFA1E6"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Of 908 respondents, 508 (55.95%) worked in government, 270 (29.74%) quasi-government, 96 (10.57%) in Christian Health Association of Ghana and 34 (3.74%) in private health facilities.</w:t>
            </w:r>
          </w:p>
          <w:p w14:paraId="0282E3AD" w14:textId="77777777" w:rsidR="00112BFE" w:rsidRPr="00CD68F0" w:rsidRDefault="00112BFE" w:rsidP="00A11EEA">
            <w:pPr>
              <w:rPr>
                <w:rFonts w:asciiTheme="majorBidi" w:hAnsiTheme="majorBidi" w:cstheme="majorBidi"/>
                <w:sz w:val="18"/>
                <w:szCs w:val="18"/>
              </w:rPr>
            </w:pPr>
          </w:p>
        </w:tc>
      </w:tr>
      <w:tr w:rsidR="00112BFE" w:rsidRPr="00CD68F0" w14:paraId="4AF8CCE5" w14:textId="77777777" w:rsidTr="00A11EEA">
        <w:trPr>
          <w:trHeight w:val="1814"/>
        </w:trPr>
        <w:tc>
          <w:tcPr>
            <w:tcW w:w="2122" w:type="dxa"/>
          </w:tcPr>
          <w:p w14:paraId="2D61A42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lastRenderedPageBreak/>
              <w:t xml:space="preserve">Shneker (2009) </w:t>
            </w:r>
          </w:p>
        </w:tc>
        <w:tc>
          <w:tcPr>
            <w:tcW w:w="2976" w:type="dxa"/>
          </w:tcPr>
          <w:p w14:paraId="15E23C2A" w14:textId="77777777" w:rsidR="00112BFE" w:rsidRPr="00CD68F0" w:rsidRDefault="00112BFE" w:rsidP="00A11EEA">
            <w:pPr>
              <w:rPr>
                <w:rFonts w:asciiTheme="majorBidi" w:hAnsiTheme="majorBidi" w:cstheme="majorBidi"/>
                <w:sz w:val="18"/>
                <w:szCs w:val="18"/>
                <w:vertAlign w:val="superscript"/>
              </w:rPr>
            </w:pPr>
            <w:r w:rsidRPr="00CD68F0">
              <w:rPr>
                <w:rFonts w:asciiTheme="majorBidi" w:hAnsiTheme="majorBidi" w:cstheme="majorBidi"/>
                <w:sz w:val="18"/>
                <w:szCs w:val="18"/>
              </w:rPr>
              <w:t xml:space="preserve">US, FDA </w:t>
            </w:r>
          </w:p>
        </w:tc>
        <w:tc>
          <w:tcPr>
            <w:tcW w:w="3969" w:type="dxa"/>
          </w:tcPr>
          <w:p w14:paraId="232AD74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175 clinicians who treat patients with epilepsy </w:t>
            </w:r>
          </w:p>
        </w:tc>
        <w:tc>
          <w:tcPr>
            <w:tcW w:w="5109" w:type="dxa"/>
          </w:tcPr>
          <w:p w14:paraId="3D906A5F"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Participants' work settings were described in terms of:</w:t>
            </w:r>
          </w:p>
          <w:p w14:paraId="684D9A39"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p>
          <w:p w14:paraId="04226323"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1. The type of clinical practices as:</w:t>
            </w:r>
          </w:p>
          <w:p w14:paraId="3641F4CE"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60% academic, 30% private, 1% veterans’ affairs and 9% described as ‘other’ without further specification.</w:t>
            </w:r>
          </w:p>
          <w:p w14:paraId="1B595A6E"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2. The location of practice as:</w:t>
            </w:r>
          </w:p>
          <w:p w14:paraId="4DEEEE66"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75% urban, 20% suburban, and 5% rural.</w:t>
            </w:r>
          </w:p>
          <w:p w14:paraId="623CA0FC"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3. Practice being a part of a comprehensive epilepsy programme as 74% of practices were a part of a comprehensive epilepsy programme, while 26% were not.</w:t>
            </w:r>
          </w:p>
        </w:tc>
      </w:tr>
      <w:tr w:rsidR="00112BFE" w:rsidRPr="00CD68F0" w14:paraId="663456F6" w14:textId="77777777" w:rsidTr="00A11EEA">
        <w:trPr>
          <w:trHeight w:val="1125"/>
        </w:trPr>
        <w:tc>
          <w:tcPr>
            <w:tcW w:w="2122" w:type="dxa"/>
          </w:tcPr>
          <w:p w14:paraId="45D955D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Smollin (2016) </w:t>
            </w:r>
          </w:p>
        </w:tc>
        <w:tc>
          <w:tcPr>
            <w:tcW w:w="2976" w:type="dxa"/>
          </w:tcPr>
          <w:p w14:paraId="3DBFF5F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084C208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A total of 81 physicians: 50 were emergency medicine physicians and 31 were paediatricians. Sixteen participants were in their 1</w:t>
            </w:r>
            <w:r w:rsidRPr="00CD68F0">
              <w:rPr>
                <w:rFonts w:asciiTheme="majorBidi" w:hAnsiTheme="majorBidi" w:cstheme="majorBidi"/>
                <w:sz w:val="18"/>
                <w:szCs w:val="18"/>
                <w:vertAlign w:val="superscript"/>
              </w:rPr>
              <w:t>st</w:t>
            </w:r>
            <w:r w:rsidRPr="00CD68F0">
              <w:rPr>
                <w:rFonts w:asciiTheme="majorBidi" w:hAnsiTheme="majorBidi" w:cstheme="majorBidi"/>
                <w:sz w:val="18"/>
                <w:szCs w:val="18"/>
              </w:rPr>
              <w:t xml:space="preserve"> postgraduate (PG) year, 20 in their 2</w:t>
            </w:r>
            <w:r w:rsidRPr="00CD68F0">
              <w:rPr>
                <w:rFonts w:asciiTheme="majorBidi" w:hAnsiTheme="majorBidi" w:cstheme="majorBidi"/>
                <w:sz w:val="18"/>
                <w:szCs w:val="18"/>
                <w:vertAlign w:val="superscript"/>
              </w:rPr>
              <w:t>nd</w:t>
            </w:r>
            <w:r w:rsidRPr="00CD68F0">
              <w:rPr>
                <w:rFonts w:asciiTheme="majorBidi" w:hAnsiTheme="majorBidi" w:cstheme="majorBidi"/>
                <w:sz w:val="18"/>
                <w:szCs w:val="18"/>
              </w:rPr>
              <w:t xml:space="preserve"> year, 16 in their 3</w:t>
            </w:r>
            <w:r w:rsidRPr="00CD68F0">
              <w:rPr>
                <w:rFonts w:asciiTheme="majorBidi" w:hAnsiTheme="majorBidi" w:cstheme="majorBidi"/>
                <w:sz w:val="18"/>
                <w:szCs w:val="18"/>
                <w:vertAlign w:val="superscript"/>
              </w:rPr>
              <w:t>rd</w:t>
            </w:r>
            <w:r w:rsidRPr="00CD68F0">
              <w:rPr>
                <w:rFonts w:asciiTheme="majorBidi" w:hAnsiTheme="majorBidi" w:cstheme="majorBidi"/>
                <w:sz w:val="18"/>
                <w:szCs w:val="18"/>
              </w:rPr>
              <w:t xml:space="preserve"> year, 5 in their 4</w:t>
            </w:r>
            <w:r w:rsidRPr="00CD68F0">
              <w:rPr>
                <w:rFonts w:asciiTheme="majorBidi" w:hAnsiTheme="majorBidi" w:cstheme="majorBidi"/>
                <w:sz w:val="18"/>
                <w:szCs w:val="18"/>
                <w:vertAlign w:val="superscript"/>
              </w:rPr>
              <w:t>th</w:t>
            </w:r>
            <w:r w:rsidRPr="00CD68F0">
              <w:rPr>
                <w:rFonts w:asciiTheme="majorBidi" w:hAnsiTheme="majorBidi" w:cstheme="majorBidi"/>
                <w:sz w:val="18"/>
                <w:szCs w:val="18"/>
              </w:rPr>
              <w:t xml:space="preserve"> PG year and 24 were attending or fellows. </w:t>
            </w:r>
          </w:p>
        </w:tc>
        <w:tc>
          <w:tcPr>
            <w:tcW w:w="5109" w:type="dxa"/>
          </w:tcPr>
          <w:p w14:paraId="6B87E6E7" w14:textId="77777777" w:rsidR="00112BFE" w:rsidRPr="00CD68F0" w:rsidRDefault="00112BFE" w:rsidP="00A11EEA">
            <w:pPr>
              <w:pStyle w:val="NormalWeb"/>
              <w:spacing w:before="0" w:beforeAutospacing="0" w:after="0" w:afterAutospacing="0"/>
              <w:rPr>
                <w:rFonts w:asciiTheme="majorBidi" w:hAnsiTheme="majorBidi" w:cstheme="majorBidi"/>
                <w:sz w:val="18"/>
                <w:szCs w:val="18"/>
              </w:rPr>
            </w:pPr>
            <w:r w:rsidRPr="00CD68F0">
              <w:rPr>
                <w:rFonts w:asciiTheme="majorBidi" w:hAnsiTheme="majorBidi" w:cstheme="majorBidi"/>
                <w:sz w:val="18"/>
                <w:szCs w:val="18"/>
              </w:rPr>
              <w:t>Department of Emergency Medicine and Paediatrics at University of California San Francisco.</w:t>
            </w:r>
          </w:p>
          <w:p w14:paraId="57B2174A" w14:textId="77777777" w:rsidR="00112BFE" w:rsidRPr="00CD68F0" w:rsidRDefault="00112BFE" w:rsidP="00A11EEA">
            <w:pPr>
              <w:rPr>
                <w:rFonts w:asciiTheme="majorBidi" w:hAnsiTheme="majorBidi" w:cstheme="majorBidi"/>
                <w:sz w:val="18"/>
                <w:szCs w:val="18"/>
              </w:rPr>
            </w:pPr>
          </w:p>
        </w:tc>
      </w:tr>
      <w:tr w:rsidR="00112BFE" w:rsidRPr="00CD68F0" w14:paraId="41C2EB74" w14:textId="77777777" w:rsidTr="00A11EEA">
        <w:trPr>
          <w:trHeight w:val="756"/>
        </w:trPr>
        <w:tc>
          <w:tcPr>
            <w:tcW w:w="2122" w:type="dxa"/>
          </w:tcPr>
          <w:p w14:paraId="00F8F67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Théophile (2011) </w:t>
            </w:r>
          </w:p>
        </w:tc>
        <w:tc>
          <w:tcPr>
            <w:tcW w:w="2976" w:type="dxa"/>
          </w:tcPr>
          <w:p w14:paraId="6A14A1B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France, French Medicines Agency </w:t>
            </w:r>
            <w:r w:rsidRPr="00CD68F0">
              <w:rPr>
                <w:rFonts w:asciiTheme="majorBidi" w:hAnsiTheme="majorBidi" w:cstheme="majorBidi"/>
                <w:color w:val="000000"/>
                <w:sz w:val="18"/>
                <w:szCs w:val="18"/>
                <w:shd w:val="clear" w:color="auto" w:fill="FFFFFF"/>
              </w:rPr>
              <w:t>(Agence Française de Sécurité Sanitaire des Produits de Santé: [AFSSAPS])</w:t>
            </w:r>
          </w:p>
        </w:tc>
        <w:tc>
          <w:tcPr>
            <w:tcW w:w="3969" w:type="dxa"/>
          </w:tcPr>
          <w:p w14:paraId="348D3CA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The included participants were paediatricians (31%, n = 45), GPs (37%, n = 255) and pharmacists (40%, n = 92) </w:t>
            </w:r>
          </w:p>
        </w:tc>
        <w:tc>
          <w:tcPr>
            <w:tcW w:w="5109" w:type="dxa"/>
          </w:tcPr>
          <w:p w14:paraId="295BCC8C"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setting was not specified.</w:t>
            </w:r>
          </w:p>
        </w:tc>
      </w:tr>
      <w:tr w:rsidR="00112BFE" w:rsidRPr="00CD68F0" w14:paraId="16925D2A" w14:textId="77777777" w:rsidTr="00A11EEA">
        <w:trPr>
          <w:trHeight w:val="558"/>
        </w:trPr>
        <w:tc>
          <w:tcPr>
            <w:tcW w:w="2122" w:type="dxa"/>
          </w:tcPr>
          <w:p w14:paraId="6DCF9DC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Yaghmai (2010) </w:t>
            </w:r>
          </w:p>
        </w:tc>
        <w:tc>
          <w:tcPr>
            <w:tcW w:w="2976" w:type="dxa"/>
          </w:tcPr>
          <w:p w14:paraId="50E3BC1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US, FDA</w:t>
            </w:r>
          </w:p>
        </w:tc>
        <w:tc>
          <w:tcPr>
            <w:tcW w:w="3969" w:type="dxa"/>
          </w:tcPr>
          <w:p w14:paraId="4BB2D8F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33 general paediatricians</w:t>
            </w:r>
          </w:p>
        </w:tc>
        <w:tc>
          <w:tcPr>
            <w:tcW w:w="5109" w:type="dxa"/>
          </w:tcPr>
          <w:p w14:paraId="273AD1E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The setting was not specified.</w:t>
            </w:r>
          </w:p>
        </w:tc>
      </w:tr>
    </w:tbl>
    <w:p w14:paraId="080CBF1F" w14:textId="77777777" w:rsidR="00112BFE" w:rsidRPr="00DC7F1F" w:rsidRDefault="00112BFE" w:rsidP="00112BFE">
      <w:pPr>
        <w:jc w:val="both"/>
      </w:pPr>
      <w:r w:rsidRPr="001E0C93">
        <w:rPr>
          <w:b/>
          <w:bCs/>
        </w:rPr>
        <w:t>FDA</w:t>
      </w:r>
      <w:r w:rsidRPr="00DC7F1F">
        <w:t xml:space="preserve">: Food and Drug Administration; </w:t>
      </w:r>
      <w:r w:rsidRPr="001E0C93">
        <w:rPr>
          <w:b/>
          <w:bCs/>
        </w:rPr>
        <w:t>UK</w:t>
      </w:r>
      <w:r>
        <w:t xml:space="preserve">: United Kingdom; </w:t>
      </w:r>
      <w:r w:rsidRPr="001E0C93">
        <w:rPr>
          <w:b/>
          <w:bCs/>
        </w:rPr>
        <w:t>US</w:t>
      </w:r>
      <w:r>
        <w:t>: United States;</w:t>
      </w:r>
      <w:r w:rsidRPr="00DC7F1F">
        <w:t xml:space="preserve"> * based on published correction of de Vries </w:t>
      </w:r>
      <w:r>
        <w:t xml:space="preserve">et al. </w:t>
      </w:r>
      <w:r w:rsidRPr="00DC7F1F">
        <w:t>(2018) published in de Vries</w:t>
      </w:r>
      <w:r>
        <w:t xml:space="preserve"> et al.</w:t>
      </w:r>
      <w:r w:rsidRPr="00DC7F1F">
        <w:t xml:space="preserve"> (2020)</w:t>
      </w:r>
      <w:r>
        <w:t xml:space="preserve">. </w:t>
      </w:r>
      <w:r w:rsidRPr="00DC7F1F">
        <w:t xml:space="preserve"> </w:t>
      </w:r>
    </w:p>
    <w:p w14:paraId="6C0CB7D7" w14:textId="77777777" w:rsidR="00112BFE" w:rsidRPr="00CD68F0" w:rsidRDefault="00112BFE" w:rsidP="00112BFE">
      <w:pPr>
        <w:rPr>
          <w:rFonts w:asciiTheme="majorBidi" w:hAnsiTheme="majorBidi" w:cstheme="majorBidi"/>
        </w:rPr>
      </w:pPr>
    </w:p>
    <w:p w14:paraId="3EF59A0F" w14:textId="77777777" w:rsidR="00112BFE" w:rsidRPr="00CD68F0" w:rsidRDefault="00112BFE" w:rsidP="00112BFE">
      <w:pPr>
        <w:rPr>
          <w:rFonts w:asciiTheme="majorBidi" w:hAnsiTheme="majorBidi" w:cstheme="majorBidi"/>
        </w:rPr>
      </w:pPr>
    </w:p>
    <w:p w14:paraId="6F23FAF4" w14:textId="77777777" w:rsidR="00112BFE" w:rsidRPr="00CD68F0" w:rsidRDefault="00112BFE" w:rsidP="00112BFE">
      <w:pPr>
        <w:rPr>
          <w:rFonts w:asciiTheme="majorBidi" w:hAnsiTheme="majorBidi" w:cstheme="majorBidi"/>
        </w:rPr>
      </w:pPr>
    </w:p>
    <w:p w14:paraId="525F43BF" w14:textId="77777777" w:rsidR="00112BFE" w:rsidRPr="00CD68F0" w:rsidRDefault="00112BFE" w:rsidP="00112BFE">
      <w:pPr>
        <w:rPr>
          <w:rFonts w:asciiTheme="majorBidi" w:hAnsiTheme="majorBidi" w:cstheme="majorBidi"/>
        </w:rPr>
      </w:pPr>
    </w:p>
    <w:p w14:paraId="2BB6DFD0" w14:textId="77777777" w:rsidR="00112BFE" w:rsidRPr="00CD68F0" w:rsidRDefault="00112BFE" w:rsidP="00112BFE">
      <w:pPr>
        <w:rPr>
          <w:rFonts w:asciiTheme="majorBidi" w:hAnsiTheme="majorBidi" w:cstheme="majorBidi"/>
        </w:rPr>
      </w:pPr>
    </w:p>
    <w:p w14:paraId="21B4F7D8" w14:textId="77777777" w:rsidR="00112BFE" w:rsidRPr="00CD68F0" w:rsidRDefault="00112BFE" w:rsidP="00112BFE">
      <w:pPr>
        <w:rPr>
          <w:rFonts w:asciiTheme="majorBidi" w:hAnsiTheme="majorBidi" w:cstheme="majorBidi"/>
        </w:rPr>
      </w:pPr>
    </w:p>
    <w:p w14:paraId="3694E5AC" w14:textId="77777777" w:rsidR="00112BFE" w:rsidRPr="00CD68F0" w:rsidRDefault="00112BFE" w:rsidP="00112BFE">
      <w:pPr>
        <w:rPr>
          <w:rFonts w:asciiTheme="majorBidi" w:hAnsiTheme="majorBidi" w:cstheme="majorBidi"/>
        </w:rPr>
      </w:pPr>
    </w:p>
    <w:p w14:paraId="093BC6E9" w14:textId="77777777" w:rsidR="00112BFE" w:rsidRPr="00CD68F0" w:rsidRDefault="00112BFE" w:rsidP="00112BFE">
      <w:pPr>
        <w:rPr>
          <w:rFonts w:asciiTheme="majorBidi" w:hAnsiTheme="majorBidi" w:cstheme="majorBidi"/>
        </w:rPr>
      </w:pPr>
    </w:p>
    <w:p w14:paraId="5B5E3351" w14:textId="77777777" w:rsidR="00112BFE" w:rsidRDefault="00112BFE" w:rsidP="00112BFE">
      <w:pPr>
        <w:rPr>
          <w:rFonts w:asciiTheme="majorBidi" w:hAnsiTheme="majorBidi" w:cstheme="majorBidi"/>
        </w:rPr>
      </w:pPr>
    </w:p>
    <w:p w14:paraId="000802DA" w14:textId="77777777" w:rsidR="00112BFE" w:rsidRDefault="00112BFE" w:rsidP="00112BFE">
      <w:pPr>
        <w:rPr>
          <w:rFonts w:asciiTheme="majorBidi" w:hAnsiTheme="majorBidi" w:cstheme="majorBidi"/>
        </w:rPr>
      </w:pPr>
    </w:p>
    <w:p w14:paraId="23033F8D" w14:textId="77777777" w:rsidR="00112BFE" w:rsidRDefault="00112BFE" w:rsidP="00112BFE">
      <w:pPr>
        <w:rPr>
          <w:rFonts w:asciiTheme="majorBidi" w:hAnsiTheme="majorBidi" w:cstheme="majorBidi"/>
        </w:rPr>
      </w:pPr>
    </w:p>
    <w:p w14:paraId="60B3F74B" w14:textId="77777777" w:rsidR="00112BFE" w:rsidRDefault="00112BFE" w:rsidP="00112BFE">
      <w:pPr>
        <w:rPr>
          <w:rFonts w:asciiTheme="majorBidi" w:hAnsiTheme="majorBidi" w:cstheme="majorBidi"/>
        </w:rPr>
      </w:pPr>
    </w:p>
    <w:p w14:paraId="4453B44B" w14:textId="77777777" w:rsidR="00112BFE" w:rsidRDefault="00112BFE" w:rsidP="00112BFE">
      <w:pPr>
        <w:rPr>
          <w:rFonts w:asciiTheme="majorBidi" w:hAnsiTheme="majorBidi" w:cstheme="majorBidi"/>
        </w:rPr>
      </w:pPr>
    </w:p>
    <w:p w14:paraId="554AA0CD" w14:textId="02319CA9" w:rsidR="00112BFE" w:rsidRPr="00CD68F0" w:rsidRDefault="00112BFE" w:rsidP="00112BFE">
      <w:pPr>
        <w:rPr>
          <w:rFonts w:asciiTheme="majorBidi" w:hAnsiTheme="majorBidi" w:cstheme="majorBidi"/>
        </w:rPr>
      </w:pPr>
      <w:r w:rsidRPr="00CD68F0">
        <w:rPr>
          <w:rFonts w:asciiTheme="majorBidi" w:hAnsiTheme="majorBidi" w:cstheme="majorBidi"/>
          <w:bCs/>
          <w:noProof/>
          <w:sz w:val="18"/>
          <w:szCs w:val="18"/>
        </w:rPr>
        <w:lastRenderedPageBreak/>
        <mc:AlternateContent>
          <mc:Choice Requires="wps">
            <w:drawing>
              <wp:anchor distT="0" distB="0" distL="114300" distR="114300" simplePos="0" relativeHeight="251687936" behindDoc="0" locked="0" layoutInCell="1" allowOverlap="1" wp14:anchorId="1A447BCF" wp14:editId="504E6A12">
                <wp:simplePos x="0" y="0"/>
                <wp:positionH relativeFrom="column">
                  <wp:posOffset>-277495</wp:posOffset>
                </wp:positionH>
                <wp:positionV relativeFrom="paragraph">
                  <wp:posOffset>113754</wp:posOffset>
                </wp:positionV>
                <wp:extent cx="6312089" cy="39624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12089" cy="396240"/>
                        </a:xfrm>
                        <a:prstGeom prst="rect">
                          <a:avLst/>
                        </a:prstGeom>
                        <a:solidFill>
                          <a:schemeClr val="lt1"/>
                        </a:solidFill>
                        <a:ln w="6350">
                          <a:noFill/>
                        </a:ln>
                      </wps:spPr>
                      <wps:txbx>
                        <w:txbxContent>
                          <w:p w14:paraId="7984A461" w14:textId="77777777" w:rsidR="00112BFE" w:rsidRDefault="00112BFE" w:rsidP="00112BFE">
                            <w:r w:rsidRPr="00991514">
                              <w:rPr>
                                <w:rFonts w:asciiTheme="majorBidi" w:hAnsiTheme="majorBidi" w:cstheme="majorBidi"/>
                              </w:rPr>
                              <w:t xml:space="preserve">Table </w:t>
                            </w:r>
                            <w:r>
                              <w:rPr>
                                <w:rFonts w:asciiTheme="majorBidi" w:hAnsiTheme="majorBidi" w:cstheme="majorBidi"/>
                              </w:rPr>
                              <w:t>2</w:t>
                            </w:r>
                            <w:r w:rsidRPr="00991514">
                              <w:rPr>
                                <w:rFonts w:asciiTheme="majorBidi" w:hAnsiTheme="majorBidi" w:cstheme="majorBidi"/>
                              </w:rPr>
                              <w:t xml:space="preserve">: </w:t>
                            </w:r>
                            <w:r>
                              <w:rPr>
                                <w:rFonts w:asciiTheme="majorBidi" w:hAnsiTheme="majorBidi" w:cstheme="majorBidi"/>
                              </w:rPr>
                              <w:t xml:space="preserve">Total quality scores </w:t>
                            </w:r>
                            <w:r w:rsidRPr="00991514">
                              <w:rPr>
                                <w:rFonts w:asciiTheme="majorBidi" w:hAnsiTheme="majorBidi" w:cstheme="majorBidi"/>
                              </w:rPr>
                              <w:t xml:space="preserve">of the included </w:t>
                            </w:r>
                            <w:r>
                              <w:rPr>
                                <w:rFonts w:asciiTheme="majorBidi" w:hAnsiTheme="majorBidi" w:cstheme="majorBidi"/>
                                <w:bCs/>
                              </w:rPr>
                              <w:t>studies mapped to the TDF</w:t>
                            </w:r>
                            <w:r w:rsidRPr="008A639C">
                              <w:rPr>
                                <w:color w:val="222222"/>
                                <w:shd w:val="clear" w:color="auto" w:fill="FFFFFF"/>
                              </w:rPr>
                              <w:fldChar w:fldCharType="begin" w:fldLock="1"/>
                            </w:r>
                            <w:r>
                              <w:rPr>
                                <w:color w:val="222222"/>
                                <w:shd w:val="clear" w:color="auto" w:fill="FFFFFF"/>
                              </w:rPr>
                              <w:instrText>ADDIN CSL_CITATION {"citationItems":[{"id":"ITEM-1","itemData":{"abstract":"Background: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 Keywords:","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Science","id":"ITEM-1","issued":{"date-parts":[["2012"]]},"page":"37","title":"Validation of the theoretical framework","type":"article-journal","volume":"7"},"uris":["http://www.mendeley.com/documents/?uuid=8d75996d-b809-4e03-9405-f1769fa19f86"]}],"mendeley":{"formattedCitation":"&lt;sup&gt;&lt;sup&gt;25&lt;/sup&gt;&lt;/sup&gt;","plainTextFormattedCitation":"25","previouslyFormattedCitation":"&lt;sup&gt;&lt;sup&gt;25&lt;/sup&gt;&lt;/sup&gt;"},"properties":{"noteIndex":0},"schema":"https://github.com/citation-style-language/schema/raw/master/csl-citation.json"}</w:instrText>
                            </w:r>
                            <w:r w:rsidRPr="008A639C">
                              <w:rPr>
                                <w:color w:val="222222"/>
                                <w:shd w:val="clear" w:color="auto" w:fill="FFFFFF"/>
                              </w:rPr>
                              <w:fldChar w:fldCharType="separate"/>
                            </w:r>
                            <w:r w:rsidRPr="00D60465">
                              <w:rPr>
                                <w:noProof/>
                                <w:color w:val="222222"/>
                                <w:shd w:val="clear" w:color="auto" w:fill="FFFFFF"/>
                                <w:vertAlign w:val="superscript"/>
                              </w:rPr>
                              <w:t>25</w:t>
                            </w:r>
                            <w:r w:rsidRPr="008A639C">
                              <w:rPr>
                                <w:color w:val="222222"/>
                                <w:shd w:val="clear" w:color="auto" w:fill="FFFFFF"/>
                              </w:rPr>
                              <w:fldChar w:fldCharType="end"/>
                            </w:r>
                            <w:r>
                              <w:rPr>
                                <w:rFonts w:asciiTheme="majorBidi" w:hAnsiTheme="majorBidi" w:cstheme="majorBidi"/>
                                <w:bCs/>
                              </w:rPr>
                              <w:t xml:space="preserve"> domains and BCW</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{"citationItems":[{"id":"ITEM-1","itemData":{"ISBN":"978-1-291-84605-8","abstract":"This is a practical guide to designing and evaluating behaviour change interventions and policies. It is based on the Behaviour Change Wheel, a synthesis of 19 behaviour change frameworks that draw on a wide range of disciplines and approaches. The guide is for policy makers, practitioners, intervention designers and researchers and introduces a systematic, theory-based method, key concepts and practical tasks.","author":[{"dropping-particle":"","family":"Michie","given":"Susan","non-dropping-particle":"","parse-names":false,"suffix":""},{"dropping-particle":"","family":"Atkins","given":"Lou","non-dropping-particle":"","parse-names":false,"suffix":""},{"dropping-particle":"","family":"West","given":"Robert","non-dropping-particle":"","parse-names":false,"suffix":""}],"container-title":"The Behavior Change Wheel: Book Launch Event","id":"ITEM-1","issued":{"date-parts":[["2014"]]},"number-of-pages":"1-46","title":"The Behaviour Change Wheel: A Guide to Designing Interventions","type":"book"},"uris":["http://www.mendeley.com/documents/?uuid=7db7aa99-5e7e-48c8-b1af-f4024de226ef"]}],"mendeley":{"formattedCitation":"&lt;sup&gt;&lt;sup&gt;71&lt;/sup&gt;&lt;/sup&gt;","plainTextFormattedCitation":"71","previouslyFormattedCitation":"&lt;sup&gt;&lt;sup&gt;71&lt;/sup&gt;&lt;/sup&gt;"},"properties":{"noteIndex":0},"schema":"https://github.com/citation-style-language/schema/raw/master/csl-citation.json"}</w:instrText>
                            </w:r>
                            <w:r>
                              <w:rPr>
                                <w:rFonts w:asciiTheme="majorBidi" w:hAnsiTheme="majorBidi" w:cstheme="majorBidi"/>
                                <w:color w:val="000000" w:themeColor="text1"/>
                              </w:rPr>
                              <w:fldChar w:fldCharType="separate"/>
                            </w:r>
                            <w:r w:rsidRPr="00D60465">
                              <w:rPr>
                                <w:rFonts w:asciiTheme="majorBidi" w:hAnsiTheme="majorBidi" w:cstheme="majorBidi"/>
                                <w:noProof/>
                                <w:color w:val="000000" w:themeColor="text1"/>
                                <w:vertAlign w:val="superscript"/>
                              </w:rPr>
                              <w:t>71</w:t>
                            </w:r>
                            <w:r>
                              <w:rPr>
                                <w:rFonts w:asciiTheme="majorBidi" w:hAnsiTheme="majorBidi" w:cstheme="majorBid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7BCF" id="Text Box 4" o:spid="_x0000_s1040" type="#_x0000_t202" style="position:absolute;margin-left:-21.85pt;margin-top:8.95pt;width:497pt;height: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" fillcolor="white [3201]" stroked="f" strokeweight=".5pt">
                <v:textbox>
                  <w:txbxContent>
                    <w:p w14:paraId="7984A461" w14:textId="77777777" w:rsidR="00112BFE" w:rsidRDefault="00112BFE" w:rsidP="00112BFE">
                      <w:r w:rsidRPr="00991514">
                        <w:rPr>
                          <w:rFonts w:asciiTheme="majorBidi" w:hAnsiTheme="majorBidi" w:cstheme="majorBidi"/>
                        </w:rPr>
                        <w:t xml:space="preserve">Table </w:t>
                      </w:r>
                      <w:r>
                        <w:rPr>
                          <w:rFonts w:asciiTheme="majorBidi" w:hAnsiTheme="majorBidi" w:cstheme="majorBidi"/>
                        </w:rPr>
                        <w:t>2</w:t>
                      </w:r>
                      <w:r w:rsidRPr="00991514">
                        <w:rPr>
                          <w:rFonts w:asciiTheme="majorBidi" w:hAnsiTheme="majorBidi" w:cstheme="majorBidi"/>
                        </w:rPr>
                        <w:t xml:space="preserve">: </w:t>
                      </w:r>
                      <w:r>
                        <w:rPr>
                          <w:rFonts w:asciiTheme="majorBidi" w:hAnsiTheme="majorBidi" w:cstheme="majorBidi"/>
                        </w:rPr>
                        <w:t xml:space="preserve">Total quality scores </w:t>
                      </w:r>
                      <w:r w:rsidRPr="00991514">
                        <w:rPr>
                          <w:rFonts w:asciiTheme="majorBidi" w:hAnsiTheme="majorBidi" w:cstheme="majorBidi"/>
                        </w:rPr>
                        <w:t xml:space="preserve">of the included </w:t>
                      </w:r>
                      <w:r>
                        <w:rPr>
                          <w:rFonts w:asciiTheme="majorBidi" w:hAnsiTheme="majorBidi" w:cstheme="majorBidi"/>
                          <w:bCs/>
                        </w:rPr>
                        <w:t>studies mapped to the TDF</w:t>
                      </w:r>
                      <w:r w:rsidRPr="008A639C">
                        <w:rPr>
                          <w:color w:val="222222"/>
                          <w:shd w:val="clear" w:color="auto" w:fill="FFFFFF"/>
                        </w:rPr>
                        <w:fldChar w:fldCharType="begin" w:fldLock="1"/>
                      </w:r>
                      <w:r>
                        <w:rPr>
                          <w:color w:val="222222"/>
                          <w:shd w:val="clear" w:color="auto" w:fill="FFFFFF"/>
                        </w:rPr>
                        <w:instrText>ADDIN CSL_CITATION {"citationItems":[{"id":"ITEM-1","itemData":{"abstract":"Background: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 Keywords:","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Science","id":"ITEM-1","issued":{"date-parts":[["2012"]]},"page":"37","title":"Validation of the theoretical framework","type":"article-journal","volume":"7"},"uris":["http://www.mendeley.com/documents/?uuid=8d75996d-b809-4e03-9405-f1769fa19f86"]}],"mendeley":{"formattedCitation":"&lt;sup&gt;&lt;sup&gt;25&lt;/sup&gt;&lt;/sup&gt;","plainTextFormattedCitation":"25","previouslyFormattedCitation":"&lt;sup&gt;&lt;sup&gt;25&lt;/sup&gt;&lt;/sup&gt;"},"properties":{"noteIndex":0},"schema":"https://github.com/citation-style-language/schema/raw/master/csl-citation.json"}</w:instrText>
                      </w:r>
                      <w:r w:rsidRPr="008A639C">
                        <w:rPr>
                          <w:color w:val="222222"/>
                          <w:shd w:val="clear" w:color="auto" w:fill="FFFFFF"/>
                        </w:rPr>
                        <w:fldChar w:fldCharType="separate"/>
                      </w:r>
                      <w:r w:rsidRPr="00D60465">
                        <w:rPr>
                          <w:noProof/>
                          <w:color w:val="222222"/>
                          <w:shd w:val="clear" w:color="auto" w:fill="FFFFFF"/>
                          <w:vertAlign w:val="superscript"/>
                        </w:rPr>
                        <w:t>25</w:t>
                      </w:r>
                      <w:r w:rsidRPr="008A639C">
                        <w:rPr>
                          <w:color w:val="222222"/>
                          <w:shd w:val="clear" w:color="auto" w:fill="FFFFFF"/>
                        </w:rPr>
                        <w:fldChar w:fldCharType="end"/>
                      </w:r>
                      <w:r>
                        <w:rPr>
                          <w:rFonts w:asciiTheme="majorBidi" w:hAnsiTheme="majorBidi" w:cstheme="majorBidi"/>
                          <w:bCs/>
                        </w:rPr>
                        <w:t xml:space="preserve"> domains and BCW</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{"citationItems":[{"id":"ITEM-1","itemData":{"ISBN":"978-1-291-84605-8","abstract":"This is a practical guide to designing and evaluating behaviour change interventions and policies. It is based on the Behaviour Change Wheel, a synthesis of 19 behaviour change frameworks that draw on a wide range of disciplines and approaches. The guide is for policy makers, practitioners, intervention designers and researchers and introduces a systematic, theory-based method, key concepts and practical tasks.","author":[{"dropping-particle":"","family":"Michie","given":"Susan","non-dropping-particle":"","parse-names":false,"suffix":""},{"dropping-particle":"","family":"Atkins","given":"Lou","non-dropping-particle":"","parse-names":false,"suffix":""},{"dropping-particle":"","family":"West","given":"Robert","non-dropping-particle":"","parse-names":false,"suffix":""}],"container-title":"The Behavior Change Wheel: Book Launch Event","id":"ITEM-1","issued":{"date-parts":[["2014"]]},"number-of-pages":"1-46","title":"The Behaviour Change Wheel: A Guide to Designing Interventions","type":"book"},"uris":["http://www.mendeley.com/documents/?uuid=7db7aa99-5e7e-48c8-b1af-f4024de226ef"]}],"mendeley":{"formattedCitation":"&lt;sup&gt;&lt;sup&gt;71&lt;/sup&gt;&lt;/sup&gt;","plainTextFormattedCitation":"71","previouslyFormattedCitation":"&lt;sup&gt;&lt;sup&gt;71&lt;/sup&gt;&lt;/sup&gt;"},"properties":{"noteIndex":0},"schema":"https://github.com/citation-style-language/schema/raw/master/csl-citation.json"}</w:instrText>
                      </w:r>
                      <w:r>
                        <w:rPr>
                          <w:rFonts w:asciiTheme="majorBidi" w:hAnsiTheme="majorBidi" w:cstheme="majorBidi"/>
                          <w:color w:val="000000" w:themeColor="text1"/>
                        </w:rPr>
                        <w:fldChar w:fldCharType="separate"/>
                      </w:r>
                      <w:r w:rsidRPr="00D60465">
                        <w:rPr>
                          <w:rFonts w:asciiTheme="majorBidi" w:hAnsiTheme="majorBidi" w:cstheme="majorBidi"/>
                          <w:noProof/>
                          <w:color w:val="000000" w:themeColor="text1"/>
                          <w:vertAlign w:val="superscript"/>
                        </w:rPr>
                        <w:t>71</w:t>
                      </w:r>
                      <w:r>
                        <w:rPr>
                          <w:rFonts w:asciiTheme="majorBidi" w:hAnsiTheme="majorBidi" w:cstheme="majorBidi"/>
                          <w:color w:val="000000" w:themeColor="text1"/>
                        </w:rPr>
                        <w:fldChar w:fldCharType="end"/>
                      </w:r>
                    </w:p>
                  </w:txbxContent>
                </v:textbox>
              </v:shape>
            </w:pict>
          </mc:Fallback>
        </mc:AlternateContent>
      </w:r>
    </w:p>
    <w:p w14:paraId="2B07AF3E" w14:textId="77777777" w:rsidR="00112BFE" w:rsidRPr="00CD68F0" w:rsidRDefault="00112BFE" w:rsidP="00112BFE">
      <w:pPr>
        <w:rPr>
          <w:rFonts w:asciiTheme="majorBidi" w:hAnsiTheme="majorBidi" w:cstheme="majorBidi"/>
          <w:lang w:val="en-GB"/>
        </w:rPr>
      </w:pPr>
    </w:p>
    <w:p w14:paraId="60DA9E09" w14:textId="77777777" w:rsidR="00112BFE" w:rsidRPr="00CD68F0" w:rsidRDefault="00112BFE" w:rsidP="00112BFE">
      <w:pPr>
        <w:rPr>
          <w:rFonts w:asciiTheme="majorBidi" w:hAnsiTheme="majorBidi" w:cstheme="majorBidi"/>
          <w:lang w:val="en-GB"/>
        </w:rPr>
      </w:pPr>
    </w:p>
    <w:tbl>
      <w:tblPr>
        <w:tblStyle w:val="TableGrid"/>
        <w:tblW w:w="14917" w:type="dxa"/>
        <w:tblInd w:w="-572" w:type="dxa"/>
        <w:tblLayout w:type="fixed"/>
        <w:tblLook w:val="04A0" w:firstRow="1" w:lastRow="0" w:firstColumn="1" w:lastColumn="0" w:noHBand="0" w:noVBand="1"/>
      </w:tblPr>
      <w:tblGrid>
        <w:gridCol w:w="2127"/>
        <w:gridCol w:w="3293"/>
        <w:gridCol w:w="709"/>
        <w:gridCol w:w="850"/>
        <w:gridCol w:w="709"/>
        <w:gridCol w:w="567"/>
        <w:gridCol w:w="709"/>
        <w:gridCol w:w="567"/>
        <w:gridCol w:w="567"/>
        <w:gridCol w:w="567"/>
        <w:gridCol w:w="850"/>
        <w:gridCol w:w="709"/>
        <w:gridCol w:w="567"/>
        <w:gridCol w:w="709"/>
        <w:gridCol w:w="708"/>
        <w:gridCol w:w="709"/>
      </w:tblGrid>
      <w:tr w:rsidR="00112BFE" w:rsidRPr="00CD68F0" w14:paraId="446E11E7" w14:textId="77777777" w:rsidTr="00A11EEA">
        <w:trPr>
          <w:cantSplit/>
          <w:trHeight w:val="321"/>
        </w:trPr>
        <w:tc>
          <w:tcPr>
            <w:tcW w:w="2127" w:type="dxa"/>
            <w:tcBorders>
              <w:bottom w:val="nil"/>
              <w:right w:val="nil"/>
            </w:tcBorders>
            <w:shd w:val="clear" w:color="auto" w:fill="auto"/>
          </w:tcPr>
          <w:p w14:paraId="3DEDA82B" w14:textId="77777777" w:rsidR="00112BFE" w:rsidRPr="00CD68F0" w:rsidRDefault="00112BFE" w:rsidP="00A11EEA">
            <w:pPr>
              <w:rPr>
                <w:rFonts w:asciiTheme="majorBidi" w:hAnsiTheme="majorBidi" w:cstheme="majorBidi"/>
                <w:sz w:val="18"/>
                <w:szCs w:val="18"/>
              </w:rPr>
            </w:pPr>
          </w:p>
        </w:tc>
        <w:tc>
          <w:tcPr>
            <w:tcW w:w="3293" w:type="dxa"/>
            <w:tcBorders>
              <w:left w:val="nil"/>
              <w:bottom w:val="nil"/>
              <w:right w:val="nil"/>
            </w:tcBorders>
          </w:tcPr>
          <w:p w14:paraId="61595ED9" w14:textId="77777777" w:rsidR="00112BFE" w:rsidRPr="00CD68F0" w:rsidRDefault="00112BFE" w:rsidP="00A11EEA">
            <w:pPr>
              <w:rPr>
                <w:rFonts w:asciiTheme="majorBidi" w:hAnsiTheme="majorBidi" w:cstheme="majorBidi"/>
                <w:noProof/>
              </w:rPr>
            </w:pPr>
          </w:p>
        </w:tc>
        <w:tc>
          <w:tcPr>
            <w:tcW w:w="9497" w:type="dxa"/>
            <w:gridSpan w:val="14"/>
            <w:tcBorders>
              <w:left w:val="nil"/>
            </w:tcBorders>
          </w:tcPr>
          <w:p w14:paraId="3C9893E2" w14:textId="77777777" w:rsidR="00112BFE" w:rsidRPr="00CD68F0" w:rsidRDefault="00112BFE" w:rsidP="00A11EEA">
            <w:pPr>
              <w:jc w:val="center"/>
              <w:rPr>
                <w:rFonts w:asciiTheme="majorBidi" w:hAnsiTheme="majorBidi" w:cstheme="majorBidi"/>
                <w:b/>
                <w:bCs/>
                <w:sz w:val="22"/>
                <w:szCs w:val="22"/>
                <w:vertAlign w:val="superscript"/>
              </w:rPr>
            </w:pPr>
            <w:r w:rsidRPr="00CD68F0">
              <w:rPr>
                <w:rFonts w:asciiTheme="majorBidi" w:hAnsiTheme="majorBidi" w:cstheme="majorBidi"/>
                <w:b/>
                <w:bCs/>
                <w:sz w:val="22"/>
                <w:szCs w:val="22"/>
              </w:rPr>
              <w:t>TDF domain</w:t>
            </w:r>
            <w:r w:rsidRPr="00CD68F0">
              <w:rPr>
                <w:rFonts w:asciiTheme="majorBidi" w:hAnsiTheme="majorBidi" w:cstheme="majorBidi"/>
                <w:b/>
                <w:bCs/>
                <w:sz w:val="22"/>
                <w:szCs w:val="22"/>
                <w:vertAlign w:val="superscript"/>
              </w:rPr>
              <w:t xml:space="preserve"> </w:t>
            </w:r>
          </w:p>
        </w:tc>
      </w:tr>
      <w:tr w:rsidR="00112BFE" w:rsidRPr="00CD68F0" w14:paraId="2A9465F1" w14:textId="77777777" w:rsidTr="00A11EEA">
        <w:trPr>
          <w:cantSplit/>
          <w:trHeight w:val="1218"/>
        </w:trPr>
        <w:tc>
          <w:tcPr>
            <w:tcW w:w="2127" w:type="dxa"/>
            <w:tcBorders>
              <w:top w:val="nil"/>
              <w:right w:val="nil"/>
            </w:tcBorders>
            <w:shd w:val="clear" w:color="auto" w:fill="auto"/>
          </w:tcPr>
          <w:p w14:paraId="4DB1ABBA" w14:textId="77777777" w:rsidR="00112BFE" w:rsidRPr="00CD68F0" w:rsidRDefault="00112BFE" w:rsidP="00A11EEA">
            <w:pPr>
              <w:rPr>
                <w:rFonts w:asciiTheme="majorBidi" w:hAnsiTheme="majorBidi" w:cstheme="majorBidi"/>
                <w:b/>
                <w:bCs/>
                <w:sz w:val="22"/>
                <w:szCs w:val="22"/>
              </w:rPr>
            </w:pPr>
            <w:r w:rsidRPr="00CD68F0">
              <w:rPr>
                <w:rFonts w:asciiTheme="majorBidi" w:hAnsiTheme="majorBidi" w:cstheme="majorBidi"/>
                <w:b/>
                <w:bCs/>
                <w:sz w:val="22"/>
                <w:szCs w:val="22"/>
              </w:rPr>
              <w:t>First Author (Year)</w:t>
            </w:r>
          </w:p>
        </w:tc>
        <w:tc>
          <w:tcPr>
            <w:tcW w:w="3293" w:type="dxa"/>
            <w:tcBorders>
              <w:top w:val="nil"/>
              <w:left w:val="nil"/>
              <w:right w:val="nil"/>
            </w:tcBorders>
          </w:tcPr>
          <w:p w14:paraId="3415CC1F" w14:textId="77777777" w:rsidR="00112BFE" w:rsidRPr="00CD68F0" w:rsidRDefault="00112BFE" w:rsidP="00A11EEA">
            <w:pPr>
              <w:rPr>
                <w:rFonts w:asciiTheme="majorBidi" w:hAnsiTheme="majorBidi" w:cstheme="majorBidi"/>
                <w:b/>
                <w:bCs/>
                <w:noProof/>
                <w:sz w:val="22"/>
                <w:szCs w:val="22"/>
              </w:rPr>
            </w:pPr>
            <w:r w:rsidRPr="00CD68F0">
              <w:rPr>
                <w:rFonts w:asciiTheme="majorBidi" w:hAnsiTheme="majorBidi" w:cstheme="majorBidi"/>
                <w:b/>
                <w:bCs/>
                <w:noProof/>
                <w:sz w:val="22"/>
                <w:szCs w:val="22"/>
              </w:rPr>
              <w:t xml:space="preserve">Quality score </w:t>
            </w:r>
          </w:p>
        </w:tc>
        <w:tc>
          <w:tcPr>
            <w:tcW w:w="709" w:type="dxa"/>
            <w:tcBorders>
              <w:left w:val="nil"/>
              <w:right w:val="nil"/>
            </w:tcBorders>
            <w:textDirection w:val="tbRl"/>
          </w:tcPr>
          <w:p w14:paraId="43449B07"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Knowledge</w:t>
            </w:r>
            <w:r w:rsidRPr="00CD68F0">
              <w:rPr>
                <w:rFonts w:asciiTheme="majorBidi" w:hAnsiTheme="majorBidi" w:cstheme="majorBidi"/>
                <w:sz w:val="16"/>
                <w:szCs w:val="16"/>
                <w:vertAlign w:val="superscript"/>
              </w:rPr>
              <w:t>1</w:t>
            </w:r>
          </w:p>
        </w:tc>
        <w:tc>
          <w:tcPr>
            <w:tcW w:w="850" w:type="dxa"/>
            <w:tcBorders>
              <w:left w:val="nil"/>
              <w:right w:val="nil"/>
            </w:tcBorders>
            <w:textDirection w:val="tbRl"/>
          </w:tcPr>
          <w:p w14:paraId="39FC263F"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Memory, attention</w:t>
            </w:r>
            <w:r>
              <w:rPr>
                <w:rFonts w:asciiTheme="majorBidi" w:hAnsiTheme="majorBidi" w:cstheme="majorBidi"/>
                <w:sz w:val="16"/>
                <w:szCs w:val="16"/>
              </w:rPr>
              <w:t xml:space="preserve"> </w:t>
            </w:r>
            <w:r w:rsidRPr="00CD68F0">
              <w:rPr>
                <w:rFonts w:asciiTheme="majorBidi" w:hAnsiTheme="majorBidi" w:cstheme="majorBidi"/>
                <w:sz w:val="16"/>
                <w:szCs w:val="16"/>
              </w:rPr>
              <w:t>and decision processes</w:t>
            </w:r>
            <w:r w:rsidRPr="00CD68F0">
              <w:rPr>
                <w:rFonts w:asciiTheme="majorBidi" w:hAnsiTheme="majorBidi" w:cstheme="majorBidi"/>
                <w:sz w:val="16"/>
                <w:szCs w:val="16"/>
                <w:vertAlign w:val="superscript"/>
              </w:rPr>
              <w:t>1</w:t>
            </w:r>
          </w:p>
        </w:tc>
        <w:tc>
          <w:tcPr>
            <w:tcW w:w="709" w:type="dxa"/>
            <w:tcBorders>
              <w:left w:val="nil"/>
              <w:right w:val="nil"/>
            </w:tcBorders>
            <w:textDirection w:val="tbRl"/>
          </w:tcPr>
          <w:p w14:paraId="19541C66"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Behavioural regulation</w:t>
            </w:r>
            <w:r w:rsidRPr="00CD68F0">
              <w:rPr>
                <w:rFonts w:asciiTheme="majorBidi" w:hAnsiTheme="majorBidi" w:cstheme="majorBidi"/>
                <w:sz w:val="16"/>
                <w:szCs w:val="16"/>
                <w:vertAlign w:val="superscript"/>
              </w:rPr>
              <w:t>1</w:t>
            </w:r>
          </w:p>
          <w:p w14:paraId="4AD242E8" w14:textId="77777777" w:rsidR="00112BFE" w:rsidRPr="00CD68F0" w:rsidRDefault="00112BFE" w:rsidP="00A11EEA">
            <w:pPr>
              <w:ind w:left="113" w:right="113"/>
              <w:rPr>
                <w:rFonts w:asciiTheme="majorBidi" w:hAnsiTheme="majorBidi" w:cstheme="majorBidi"/>
                <w:sz w:val="16"/>
                <w:szCs w:val="16"/>
              </w:rPr>
            </w:pPr>
          </w:p>
        </w:tc>
        <w:tc>
          <w:tcPr>
            <w:tcW w:w="567" w:type="dxa"/>
            <w:tcBorders>
              <w:left w:val="nil"/>
              <w:right w:val="nil"/>
            </w:tcBorders>
            <w:textDirection w:val="tbRl"/>
          </w:tcPr>
          <w:p w14:paraId="7F5D8D8D"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Skills</w:t>
            </w:r>
            <w:r w:rsidRPr="00CD68F0">
              <w:rPr>
                <w:rFonts w:asciiTheme="majorBidi" w:hAnsiTheme="majorBidi" w:cstheme="majorBidi"/>
                <w:sz w:val="16"/>
                <w:szCs w:val="16"/>
                <w:vertAlign w:val="superscript"/>
              </w:rPr>
              <w:t>2</w:t>
            </w:r>
          </w:p>
        </w:tc>
        <w:tc>
          <w:tcPr>
            <w:tcW w:w="709" w:type="dxa"/>
            <w:tcBorders>
              <w:left w:val="nil"/>
              <w:right w:val="nil"/>
            </w:tcBorders>
            <w:textDirection w:val="tbRl"/>
          </w:tcPr>
          <w:p w14:paraId="430C612B"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Environmental context</w:t>
            </w:r>
            <w:r w:rsidRPr="00CD68F0">
              <w:rPr>
                <w:rFonts w:asciiTheme="majorBidi" w:hAnsiTheme="majorBidi" w:cstheme="majorBidi"/>
                <w:sz w:val="16"/>
                <w:szCs w:val="16"/>
                <w:vertAlign w:val="superscript"/>
              </w:rPr>
              <w:t>3</w:t>
            </w:r>
          </w:p>
          <w:p w14:paraId="4CF88DB4" w14:textId="77777777" w:rsidR="00112BFE" w:rsidRPr="00CD68F0" w:rsidRDefault="00112BFE" w:rsidP="00A11EEA">
            <w:pPr>
              <w:ind w:left="113" w:right="113"/>
              <w:rPr>
                <w:rFonts w:asciiTheme="majorBidi" w:hAnsiTheme="majorBidi" w:cstheme="majorBidi"/>
                <w:sz w:val="16"/>
                <w:szCs w:val="16"/>
              </w:rPr>
            </w:pPr>
          </w:p>
        </w:tc>
        <w:tc>
          <w:tcPr>
            <w:tcW w:w="567" w:type="dxa"/>
            <w:tcBorders>
              <w:left w:val="nil"/>
              <w:right w:val="nil"/>
            </w:tcBorders>
            <w:textDirection w:val="tbRl"/>
          </w:tcPr>
          <w:p w14:paraId="76611F7C"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Social influences</w:t>
            </w:r>
            <w:r w:rsidRPr="00CD68F0">
              <w:rPr>
                <w:rFonts w:asciiTheme="majorBidi" w:hAnsiTheme="majorBidi" w:cstheme="majorBidi"/>
                <w:sz w:val="16"/>
                <w:szCs w:val="16"/>
                <w:vertAlign w:val="superscript"/>
              </w:rPr>
              <w:t>4</w:t>
            </w:r>
          </w:p>
          <w:p w14:paraId="0701C3DF" w14:textId="77777777" w:rsidR="00112BFE" w:rsidRPr="00CD68F0" w:rsidRDefault="00112BFE" w:rsidP="00A11EEA">
            <w:pPr>
              <w:ind w:left="113" w:right="113"/>
              <w:rPr>
                <w:rFonts w:asciiTheme="majorBidi" w:hAnsiTheme="majorBidi" w:cstheme="majorBidi"/>
                <w:sz w:val="16"/>
                <w:szCs w:val="16"/>
              </w:rPr>
            </w:pPr>
          </w:p>
        </w:tc>
        <w:tc>
          <w:tcPr>
            <w:tcW w:w="567" w:type="dxa"/>
            <w:tcBorders>
              <w:left w:val="nil"/>
              <w:right w:val="nil"/>
            </w:tcBorders>
            <w:textDirection w:val="tbRl"/>
          </w:tcPr>
          <w:p w14:paraId="69C4042C"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Reinforcement</w:t>
            </w:r>
            <w:r w:rsidRPr="00CD68F0">
              <w:rPr>
                <w:rFonts w:asciiTheme="majorBidi" w:hAnsiTheme="majorBidi" w:cstheme="majorBidi"/>
                <w:sz w:val="16"/>
                <w:szCs w:val="16"/>
                <w:vertAlign w:val="superscript"/>
              </w:rPr>
              <w:t>5</w:t>
            </w:r>
          </w:p>
          <w:p w14:paraId="1FE0F4BD" w14:textId="77777777" w:rsidR="00112BFE" w:rsidRPr="00CD68F0" w:rsidRDefault="00112BFE" w:rsidP="00A11EEA">
            <w:pPr>
              <w:ind w:left="113" w:right="113"/>
              <w:rPr>
                <w:rFonts w:asciiTheme="majorBidi" w:hAnsiTheme="majorBidi" w:cstheme="majorBidi"/>
                <w:sz w:val="16"/>
                <w:szCs w:val="16"/>
              </w:rPr>
            </w:pPr>
          </w:p>
        </w:tc>
        <w:tc>
          <w:tcPr>
            <w:tcW w:w="567" w:type="dxa"/>
            <w:tcBorders>
              <w:left w:val="nil"/>
              <w:right w:val="nil"/>
            </w:tcBorders>
            <w:textDirection w:val="tbRl"/>
          </w:tcPr>
          <w:p w14:paraId="1419A797"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Emotion</w:t>
            </w:r>
            <w:r w:rsidRPr="00CD68F0">
              <w:rPr>
                <w:rFonts w:asciiTheme="majorBidi" w:hAnsiTheme="majorBidi" w:cstheme="majorBidi"/>
                <w:sz w:val="16"/>
                <w:szCs w:val="16"/>
                <w:vertAlign w:val="superscript"/>
              </w:rPr>
              <w:t>5</w:t>
            </w:r>
          </w:p>
          <w:p w14:paraId="373F16C9" w14:textId="77777777" w:rsidR="00112BFE" w:rsidRPr="00CD68F0" w:rsidRDefault="00112BFE" w:rsidP="00A11EEA">
            <w:pPr>
              <w:ind w:left="113" w:right="113"/>
              <w:rPr>
                <w:rFonts w:asciiTheme="majorBidi" w:hAnsiTheme="majorBidi" w:cstheme="majorBidi"/>
                <w:sz w:val="16"/>
                <w:szCs w:val="16"/>
              </w:rPr>
            </w:pPr>
          </w:p>
        </w:tc>
        <w:tc>
          <w:tcPr>
            <w:tcW w:w="850" w:type="dxa"/>
            <w:tcBorders>
              <w:left w:val="nil"/>
              <w:right w:val="nil"/>
            </w:tcBorders>
            <w:textDirection w:val="tbRl"/>
          </w:tcPr>
          <w:p w14:paraId="0A59E913"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Social/ professional role and identity</w:t>
            </w:r>
            <w:r w:rsidRPr="00CD68F0">
              <w:rPr>
                <w:rFonts w:asciiTheme="majorBidi" w:hAnsiTheme="majorBidi" w:cstheme="majorBidi"/>
                <w:sz w:val="16"/>
                <w:szCs w:val="16"/>
                <w:vertAlign w:val="superscript"/>
              </w:rPr>
              <w:t>6</w:t>
            </w:r>
          </w:p>
          <w:p w14:paraId="364F3F64" w14:textId="77777777" w:rsidR="00112BFE" w:rsidRPr="00CD68F0" w:rsidRDefault="00112BFE" w:rsidP="00A11EEA">
            <w:pPr>
              <w:ind w:left="113" w:right="113"/>
              <w:rPr>
                <w:rFonts w:asciiTheme="majorBidi" w:hAnsiTheme="majorBidi" w:cstheme="majorBidi"/>
                <w:sz w:val="16"/>
                <w:szCs w:val="16"/>
              </w:rPr>
            </w:pPr>
          </w:p>
        </w:tc>
        <w:tc>
          <w:tcPr>
            <w:tcW w:w="709" w:type="dxa"/>
            <w:tcBorders>
              <w:left w:val="nil"/>
              <w:right w:val="nil"/>
            </w:tcBorders>
            <w:textDirection w:val="tbRl"/>
          </w:tcPr>
          <w:p w14:paraId="193FAFBB"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Beliefs about consequences</w:t>
            </w:r>
            <w:r w:rsidRPr="00CD68F0">
              <w:rPr>
                <w:rFonts w:asciiTheme="majorBidi" w:hAnsiTheme="majorBidi" w:cstheme="majorBidi"/>
                <w:sz w:val="16"/>
                <w:szCs w:val="16"/>
                <w:vertAlign w:val="superscript"/>
              </w:rPr>
              <w:t>6</w:t>
            </w:r>
          </w:p>
          <w:p w14:paraId="3B454897" w14:textId="77777777" w:rsidR="00112BFE" w:rsidRPr="00CD68F0" w:rsidRDefault="00112BFE" w:rsidP="00A11EEA">
            <w:pPr>
              <w:ind w:left="113" w:right="113"/>
              <w:rPr>
                <w:rFonts w:asciiTheme="majorBidi" w:hAnsiTheme="majorBidi" w:cstheme="majorBidi"/>
                <w:sz w:val="16"/>
                <w:szCs w:val="16"/>
              </w:rPr>
            </w:pPr>
          </w:p>
        </w:tc>
        <w:tc>
          <w:tcPr>
            <w:tcW w:w="567" w:type="dxa"/>
            <w:tcBorders>
              <w:left w:val="nil"/>
              <w:right w:val="nil"/>
            </w:tcBorders>
            <w:textDirection w:val="tbRl"/>
          </w:tcPr>
          <w:p w14:paraId="6BFE9069"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Goals</w:t>
            </w:r>
            <w:r w:rsidRPr="00CD68F0">
              <w:rPr>
                <w:rFonts w:asciiTheme="majorBidi" w:hAnsiTheme="majorBidi" w:cstheme="majorBidi"/>
                <w:sz w:val="16"/>
                <w:szCs w:val="16"/>
                <w:vertAlign w:val="superscript"/>
              </w:rPr>
              <w:t>6</w:t>
            </w:r>
          </w:p>
          <w:p w14:paraId="1FF6F7E5" w14:textId="77777777" w:rsidR="00112BFE" w:rsidRPr="00CD68F0" w:rsidRDefault="00112BFE" w:rsidP="00A11EEA">
            <w:pPr>
              <w:ind w:left="113" w:right="113"/>
              <w:rPr>
                <w:rFonts w:asciiTheme="majorBidi" w:hAnsiTheme="majorBidi" w:cstheme="majorBidi"/>
                <w:sz w:val="16"/>
                <w:szCs w:val="16"/>
              </w:rPr>
            </w:pPr>
          </w:p>
        </w:tc>
        <w:tc>
          <w:tcPr>
            <w:tcW w:w="709" w:type="dxa"/>
            <w:tcBorders>
              <w:left w:val="nil"/>
              <w:right w:val="nil"/>
            </w:tcBorders>
            <w:textDirection w:val="tbRl"/>
          </w:tcPr>
          <w:p w14:paraId="6090C74F"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Beliefs about capabilities</w:t>
            </w:r>
            <w:r w:rsidRPr="00CD68F0">
              <w:rPr>
                <w:rFonts w:asciiTheme="majorBidi" w:hAnsiTheme="majorBidi" w:cstheme="majorBidi"/>
                <w:sz w:val="16"/>
                <w:szCs w:val="16"/>
                <w:vertAlign w:val="superscript"/>
              </w:rPr>
              <w:t>6</w:t>
            </w:r>
          </w:p>
          <w:p w14:paraId="2D3B079A" w14:textId="77777777" w:rsidR="00112BFE" w:rsidRPr="00CD68F0" w:rsidRDefault="00112BFE" w:rsidP="00A11EEA">
            <w:pPr>
              <w:ind w:left="113" w:right="113"/>
              <w:rPr>
                <w:rFonts w:asciiTheme="majorBidi" w:hAnsiTheme="majorBidi" w:cstheme="majorBidi"/>
                <w:sz w:val="16"/>
                <w:szCs w:val="16"/>
              </w:rPr>
            </w:pPr>
          </w:p>
        </w:tc>
        <w:tc>
          <w:tcPr>
            <w:tcW w:w="708" w:type="dxa"/>
            <w:tcBorders>
              <w:left w:val="nil"/>
              <w:right w:val="nil"/>
            </w:tcBorders>
            <w:textDirection w:val="tbRl"/>
          </w:tcPr>
          <w:p w14:paraId="4C9F79FC"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Optimism</w:t>
            </w:r>
            <w:r w:rsidRPr="00CD68F0">
              <w:rPr>
                <w:rFonts w:asciiTheme="majorBidi" w:hAnsiTheme="majorBidi" w:cstheme="majorBidi"/>
                <w:sz w:val="16"/>
                <w:szCs w:val="16"/>
                <w:vertAlign w:val="superscript"/>
              </w:rPr>
              <w:t>6</w:t>
            </w:r>
          </w:p>
        </w:tc>
        <w:tc>
          <w:tcPr>
            <w:tcW w:w="709" w:type="dxa"/>
            <w:tcBorders>
              <w:left w:val="nil"/>
            </w:tcBorders>
            <w:textDirection w:val="tbRl"/>
          </w:tcPr>
          <w:p w14:paraId="1D1786A0" w14:textId="77777777" w:rsidR="00112BFE" w:rsidRPr="00CD68F0" w:rsidRDefault="00112BFE" w:rsidP="00A11EEA">
            <w:pPr>
              <w:ind w:left="113" w:right="113"/>
              <w:rPr>
                <w:rFonts w:asciiTheme="majorBidi" w:hAnsiTheme="majorBidi" w:cstheme="majorBidi"/>
                <w:sz w:val="16"/>
                <w:szCs w:val="16"/>
                <w:vertAlign w:val="superscript"/>
              </w:rPr>
            </w:pPr>
            <w:r w:rsidRPr="00CD68F0">
              <w:rPr>
                <w:rFonts w:asciiTheme="majorBidi" w:hAnsiTheme="majorBidi" w:cstheme="majorBidi"/>
                <w:sz w:val="16"/>
                <w:szCs w:val="16"/>
              </w:rPr>
              <w:t>Intentions</w:t>
            </w:r>
            <w:r w:rsidRPr="00CD68F0">
              <w:rPr>
                <w:rFonts w:asciiTheme="majorBidi" w:hAnsiTheme="majorBidi" w:cstheme="majorBidi"/>
                <w:sz w:val="16"/>
                <w:szCs w:val="16"/>
                <w:vertAlign w:val="superscript"/>
              </w:rPr>
              <w:t>6</w:t>
            </w:r>
          </w:p>
        </w:tc>
      </w:tr>
      <w:tr w:rsidR="00112BFE" w:rsidRPr="00CD68F0" w14:paraId="3531CF85" w14:textId="77777777" w:rsidTr="00A11EEA">
        <w:tc>
          <w:tcPr>
            <w:tcW w:w="2127" w:type="dxa"/>
            <w:tcBorders>
              <w:right w:val="nil"/>
            </w:tcBorders>
            <w:shd w:val="clear" w:color="auto" w:fill="auto"/>
          </w:tcPr>
          <w:p w14:paraId="1A17A2C6"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Barker (2019)</w:t>
            </w:r>
          </w:p>
        </w:tc>
        <w:tc>
          <w:tcPr>
            <w:tcW w:w="3293" w:type="dxa"/>
            <w:tcBorders>
              <w:left w:val="nil"/>
              <w:right w:val="nil"/>
            </w:tcBorders>
          </w:tcPr>
          <w:p w14:paraId="17CC3FB4"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8656" behindDoc="0" locked="0" layoutInCell="1" allowOverlap="1" wp14:anchorId="6B482561" wp14:editId="49CEE935">
                      <wp:simplePos x="0" y="0"/>
                      <wp:positionH relativeFrom="column">
                        <wp:posOffset>87630</wp:posOffset>
                      </wp:positionH>
                      <wp:positionV relativeFrom="page">
                        <wp:posOffset>61595</wp:posOffset>
                      </wp:positionV>
                      <wp:extent cx="1384935" cy="167640"/>
                      <wp:effectExtent l="25400" t="12700" r="24765" b="22860"/>
                      <wp:wrapNone/>
                      <wp:docPr id="450" name="Group 450"/>
                      <wp:cNvGraphicFramePr/>
                      <a:graphic xmlns:a="http://schemas.openxmlformats.org/drawingml/2006/main">
                        <a:graphicData uri="http://schemas.microsoft.com/office/word/2010/wordprocessingGroup">
                          <wpg:wgp>
                            <wpg:cNvGrpSpPr/>
                            <wpg:grpSpPr>
                              <a:xfrm>
                                <a:off x="0" y="0"/>
                                <a:ext cx="1384935" cy="167640"/>
                                <a:chOff x="0" y="0"/>
                                <a:chExt cx="1385160" cy="168250"/>
                              </a:xfrm>
                            </wpg:grpSpPr>
                            <wps:wsp>
                              <wps:cNvPr id="451" name="5-point Star 451"/>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5-point Star 452"/>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5-point Star 453"/>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5-point Star 454"/>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5-point Star 455"/>
                              <wps:cNvSpPr/>
                              <wps:spPr>
                                <a:xfrm>
                                  <a:off x="1150815" y="6394"/>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1432F7" id="Group 450" o:spid="_x0000_s1026" style="position:absolute;margin-left:6.9pt;margin-top:4.85pt;width:109.05pt;height:13.2pt;z-index:251718656;mso-position-vertical-relative:page" coordsize="13851,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">
                      <v:shape id="5-point Star 451"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52"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53"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54"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55" o:spid="_x0000_s1031" style="position:absolute;left:11508;top:63;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11B49198"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F7CAAC" w:themeFill="accent2" w:themeFillTint="66"/>
          </w:tcPr>
          <w:p w14:paraId="5742265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1FC5EBA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6EEAF9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DD36E6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0340306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08CB87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18E05D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0834B6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47F03B4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6620027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50B807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54B80D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4C9B63E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0054183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4977C237" w14:textId="77777777" w:rsidTr="00A11EEA">
        <w:tc>
          <w:tcPr>
            <w:tcW w:w="2127" w:type="dxa"/>
            <w:tcBorders>
              <w:right w:val="nil"/>
            </w:tcBorders>
            <w:shd w:val="clear" w:color="auto" w:fill="auto"/>
          </w:tcPr>
          <w:p w14:paraId="52F2FD7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Bell (2013)</w:t>
            </w:r>
          </w:p>
          <w:p w14:paraId="4EF32994" w14:textId="77777777" w:rsidR="00112BFE" w:rsidRPr="00CD68F0" w:rsidRDefault="00112BFE" w:rsidP="00A11EEA">
            <w:pPr>
              <w:rPr>
                <w:rFonts w:asciiTheme="majorBidi" w:hAnsiTheme="majorBidi" w:cstheme="majorBidi"/>
                <w:sz w:val="18"/>
                <w:szCs w:val="18"/>
              </w:rPr>
            </w:pPr>
          </w:p>
          <w:p w14:paraId="618F010F"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462884AD"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7632" behindDoc="0" locked="0" layoutInCell="1" allowOverlap="1" wp14:anchorId="21D5708B" wp14:editId="144B599E">
                      <wp:simplePos x="0" y="0"/>
                      <wp:positionH relativeFrom="column">
                        <wp:posOffset>-29868</wp:posOffset>
                      </wp:positionH>
                      <wp:positionV relativeFrom="page">
                        <wp:posOffset>57785</wp:posOffset>
                      </wp:positionV>
                      <wp:extent cx="1543050" cy="238760"/>
                      <wp:effectExtent l="0" t="0" r="6350" b="2540"/>
                      <wp:wrapNone/>
                      <wp:docPr id="496" name="Group 496"/>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497" name="Text Box 497"/>
                              <wps:cNvSpPr txBox="1"/>
                              <wps:spPr>
                                <a:xfrm>
                                  <a:off x="0" y="0"/>
                                  <a:ext cx="1543157" cy="238843"/>
                                </a:xfrm>
                                <a:prstGeom prst="rect">
                                  <a:avLst/>
                                </a:prstGeom>
                                <a:solidFill>
                                  <a:schemeClr val="lt1"/>
                                </a:solidFill>
                                <a:ln w="6350">
                                  <a:noFill/>
                                </a:ln>
                              </wps:spPr>
                              <wps:txbx>
                                <w:txbxContent>
                                  <w:p w14:paraId="3B5CF8DB"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5-point Star 498"/>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5-point Star 499"/>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5-point Star 500"/>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5-point Star 501"/>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5-point Star 502"/>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D5708B" id="Group 496" o:spid="_x0000_s1041" style="position:absolute;margin-left:-2.35pt;margin-top:4.55pt;width:121.5pt;height:18.8pt;z-index:251717632;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">
                      <v:shape id="Text Box 497" o:spid="_x0000_s1042"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" fillcolor="white [3201]" stroked="f" strokeweight=".5pt">
                        <v:textbox>
                          <w:txbxContent>
                            <w:p w14:paraId="3B5CF8DB" w14:textId="77777777" w:rsidR="00112BFE" w:rsidRDefault="00112BFE" w:rsidP="00112BFE"/>
                          </w:txbxContent>
                        </v:textbox>
                      </v:shape>
                      <v:shape id="5-point Star 498" o:spid="_x0000_s1043"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99" o:spid="_x0000_s1044"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00" o:spid="_x0000_s1045"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01" o:spid="_x0000_s1046"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02" o:spid="_x0000_s1047"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1B76ADBA"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32F379F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419B81F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5D62DF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4ADFD8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1E4D32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28468B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CB1F22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1A3621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13F6CE5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7E57C6F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878AAE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8412A2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16FBB40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513716E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01B2ED78" w14:textId="77777777" w:rsidTr="00A11EEA">
        <w:trPr>
          <w:trHeight w:val="499"/>
        </w:trPr>
        <w:tc>
          <w:tcPr>
            <w:tcW w:w="2127" w:type="dxa"/>
            <w:tcBorders>
              <w:right w:val="nil"/>
            </w:tcBorders>
            <w:shd w:val="clear" w:color="auto" w:fill="auto"/>
          </w:tcPr>
          <w:p w14:paraId="12628755"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Bhatia (2008)</w:t>
            </w:r>
          </w:p>
        </w:tc>
        <w:tc>
          <w:tcPr>
            <w:tcW w:w="3293" w:type="dxa"/>
            <w:tcBorders>
              <w:left w:val="nil"/>
              <w:right w:val="nil"/>
            </w:tcBorders>
          </w:tcPr>
          <w:p w14:paraId="68EE8910" w14:textId="77777777" w:rsidR="00112BFE" w:rsidRPr="00CD68F0" w:rsidRDefault="00112BFE" w:rsidP="00A11EEA">
            <w:pPr>
              <w:spacing w:after="160" w:line="259" w:lineRule="auto"/>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6608" behindDoc="0" locked="0" layoutInCell="1" allowOverlap="1" wp14:anchorId="29B9C310" wp14:editId="567D0D49">
                      <wp:simplePos x="0" y="0"/>
                      <wp:positionH relativeFrom="column">
                        <wp:posOffset>-49272</wp:posOffset>
                      </wp:positionH>
                      <wp:positionV relativeFrom="page">
                        <wp:posOffset>81915</wp:posOffset>
                      </wp:positionV>
                      <wp:extent cx="1543050" cy="238760"/>
                      <wp:effectExtent l="0" t="0" r="6350" b="2540"/>
                      <wp:wrapNone/>
                      <wp:docPr id="463" name="Group 463"/>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464" name="Text Box 464"/>
                              <wps:cNvSpPr txBox="1"/>
                              <wps:spPr>
                                <a:xfrm>
                                  <a:off x="0" y="0"/>
                                  <a:ext cx="1543157" cy="238843"/>
                                </a:xfrm>
                                <a:prstGeom prst="rect">
                                  <a:avLst/>
                                </a:prstGeom>
                                <a:solidFill>
                                  <a:schemeClr val="lt1"/>
                                </a:solidFill>
                                <a:ln w="6350">
                                  <a:noFill/>
                                </a:ln>
                              </wps:spPr>
                              <wps:txbx>
                                <w:txbxContent>
                                  <w:p w14:paraId="06A24EF5"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5-point Star 465"/>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5-point Star 466"/>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5-point Star 467"/>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5-point Star 468"/>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5-point Star 469"/>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B9C310" id="Group 463" o:spid="_x0000_s1048" style="position:absolute;margin-left:-3.9pt;margin-top:6.45pt;width:121.5pt;height:18.8pt;z-index:251716608;mso-position-vertical-relative:page;mso-width-relative:margin;mso-height-relative:margin"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">
                      <v:shape id="Text Box 464" o:spid="_x0000_s1049"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" fillcolor="white [3201]" stroked="f" strokeweight=".5pt">
                        <v:textbox>
                          <w:txbxContent>
                            <w:p w14:paraId="06A24EF5" w14:textId="77777777" w:rsidR="00112BFE" w:rsidRPr="00450C97" w:rsidRDefault="00112BFE" w:rsidP="00112BFE">
                              <w:pPr>
                                <w:rPr>
                                  <w14:textOutline w14:w="9525" w14:cap="rnd" w14:cmpd="sng" w14:algn="ctr">
                                    <w14:noFill/>
                                    <w14:prstDash w14:val="solid"/>
                                    <w14:bevel/>
                                  </w14:textOutline>
                                </w:rPr>
                              </w:pPr>
                            </w:p>
                          </w:txbxContent>
                        </v:textbox>
                      </v:shape>
                      <v:shape id="5-point Star 465" o:spid="_x0000_s1050"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66" o:spid="_x0000_s1051"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67" o:spid="_x0000_s1052"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68" o:spid="_x0000_s1053"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69" o:spid="_x0000_s1054"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tc>
        <w:tc>
          <w:tcPr>
            <w:tcW w:w="709" w:type="dxa"/>
            <w:tcBorders>
              <w:left w:val="nil"/>
              <w:right w:val="nil"/>
            </w:tcBorders>
            <w:shd w:val="clear" w:color="auto" w:fill="E2EFD9" w:themeFill="accent6" w:themeFillTint="33"/>
          </w:tcPr>
          <w:p w14:paraId="220D2C1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6E60485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EC3117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C82959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8B1B01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33BCAA2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7D8B7E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0138D3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091DDD6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9C2E75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532144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D417C8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245232F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007ACA6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6FB45E21" w14:textId="77777777" w:rsidTr="00A11EEA">
        <w:trPr>
          <w:trHeight w:val="408"/>
        </w:trPr>
        <w:tc>
          <w:tcPr>
            <w:tcW w:w="2127" w:type="dxa"/>
            <w:tcBorders>
              <w:right w:val="nil"/>
            </w:tcBorders>
            <w:shd w:val="clear" w:color="auto" w:fill="auto"/>
          </w:tcPr>
          <w:p w14:paraId="484CBC3B"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Cheung (2008)</w:t>
            </w:r>
          </w:p>
        </w:tc>
        <w:tc>
          <w:tcPr>
            <w:tcW w:w="3293" w:type="dxa"/>
            <w:tcBorders>
              <w:left w:val="nil"/>
              <w:right w:val="nil"/>
            </w:tcBorders>
          </w:tcPr>
          <w:p w14:paraId="42DE0C25"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5584" behindDoc="0" locked="0" layoutInCell="1" allowOverlap="1" wp14:anchorId="16738682" wp14:editId="68FBECA9">
                      <wp:simplePos x="0" y="0"/>
                      <wp:positionH relativeFrom="column">
                        <wp:posOffset>20320</wp:posOffset>
                      </wp:positionH>
                      <wp:positionV relativeFrom="page">
                        <wp:posOffset>52070</wp:posOffset>
                      </wp:positionV>
                      <wp:extent cx="1543050" cy="238760"/>
                      <wp:effectExtent l="0" t="0" r="6350" b="2540"/>
                      <wp:wrapNone/>
                      <wp:docPr id="569" name="Group 569"/>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570" name="Text Box 570"/>
                              <wps:cNvSpPr txBox="1"/>
                              <wps:spPr>
                                <a:xfrm>
                                  <a:off x="0" y="0"/>
                                  <a:ext cx="1543157" cy="238843"/>
                                </a:xfrm>
                                <a:prstGeom prst="rect">
                                  <a:avLst/>
                                </a:prstGeom>
                                <a:solidFill>
                                  <a:schemeClr val="lt1"/>
                                </a:solidFill>
                                <a:ln w="6350">
                                  <a:noFill/>
                                </a:ln>
                              </wps:spPr>
                              <wps:txbx>
                                <w:txbxContent>
                                  <w:p w14:paraId="0E5AEEC5"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1" name="5-point Star 571"/>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5-point Star 572"/>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5-point Star 573"/>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5-point Star 574"/>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5-point Star 575"/>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738682" id="Group 569" o:spid="_x0000_s1055" style="position:absolute;margin-left:1.6pt;margin-top:4.1pt;width:121.5pt;height:18.8pt;z-index:251715584;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">
                      <v:shape id="Text Box 570" o:spid="_x0000_s1056"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" fillcolor="white [3201]" stroked="f" strokeweight=".5pt">
                        <v:textbox>
                          <w:txbxContent>
                            <w:p w14:paraId="0E5AEEC5" w14:textId="77777777" w:rsidR="00112BFE" w:rsidRPr="00450C97" w:rsidRDefault="00112BFE" w:rsidP="00112BFE">
                              <w:pPr>
                                <w:rPr>
                                  <w14:textOutline w14:w="9525" w14:cap="rnd" w14:cmpd="sng" w14:algn="ctr">
                                    <w14:noFill/>
                                    <w14:prstDash w14:val="solid"/>
                                    <w14:bevel/>
                                  </w14:textOutline>
                                </w:rPr>
                              </w:pPr>
                            </w:p>
                          </w:txbxContent>
                        </v:textbox>
                      </v:shape>
                      <v:shape id="5-point Star 571" o:spid="_x0000_s1057"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72" o:spid="_x0000_s1058"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73" o:spid="_x0000_s1059"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74" o:spid="_x0000_s1060"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75" o:spid="_x0000_s1061"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5B84B777"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0D7F29C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627246B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510377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A2BDD2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FCF87E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479E140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673C36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721B7B3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2351D28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5075DA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6A01E1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7AE429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533CD76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602111C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15D8F201" w14:textId="77777777" w:rsidTr="00A11EEA">
        <w:tc>
          <w:tcPr>
            <w:tcW w:w="2127" w:type="dxa"/>
            <w:tcBorders>
              <w:right w:val="nil"/>
            </w:tcBorders>
            <w:shd w:val="clear" w:color="auto" w:fill="auto"/>
          </w:tcPr>
          <w:p w14:paraId="758BF97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Cordero (2008)</w:t>
            </w:r>
          </w:p>
        </w:tc>
        <w:tc>
          <w:tcPr>
            <w:tcW w:w="3293" w:type="dxa"/>
            <w:tcBorders>
              <w:left w:val="nil"/>
              <w:right w:val="nil"/>
            </w:tcBorders>
          </w:tcPr>
          <w:p w14:paraId="15EE5693"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4560" behindDoc="0" locked="0" layoutInCell="1" allowOverlap="1" wp14:anchorId="23B2FB85" wp14:editId="2467D4EA">
                      <wp:simplePos x="0" y="0"/>
                      <wp:positionH relativeFrom="column">
                        <wp:posOffset>6350</wp:posOffset>
                      </wp:positionH>
                      <wp:positionV relativeFrom="page">
                        <wp:posOffset>41275</wp:posOffset>
                      </wp:positionV>
                      <wp:extent cx="1501140" cy="289560"/>
                      <wp:effectExtent l="0" t="0" r="0" b="2540"/>
                      <wp:wrapNone/>
                      <wp:docPr id="603" name="Group 603"/>
                      <wp:cNvGraphicFramePr/>
                      <a:graphic xmlns:a="http://schemas.openxmlformats.org/drawingml/2006/main">
                        <a:graphicData uri="http://schemas.microsoft.com/office/word/2010/wordprocessingGroup">
                          <wpg:wgp>
                            <wpg:cNvGrpSpPr/>
                            <wpg:grpSpPr>
                              <a:xfrm>
                                <a:off x="0" y="0"/>
                                <a:ext cx="1501140" cy="289560"/>
                                <a:chOff x="0" y="0"/>
                                <a:chExt cx="1543157" cy="238843"/>
                              </a:xfrm>
                            </wpg:grpSpPr>
                            <wps:wsp>
                              <wps:cNvPr id="604" name="Text Box 604"/>
                              <wps:cNvSpPr txBox="1"/>
                              <wps:spPr>
                                <a:xfrm>
                                  <a:off x="0" y="0"/>
                                  <a:ext cx="1543157" cy="238843"/>
                                </a:xfrm>
                                <a:prstGeom prst="rect">
                                  <a:avLst/>
                                </a:prstGeom>
                                <a:solidFill>
                                  <a:schemeClr val="lt1"/>
                                </a:solidFill>
                                <a:ln w="6350">
                                  <a:noFill/>
                                </a:ln>
                              </wps:spPr>
                              <wps:txbx>
                                <w:txbxContent>
                                  <w:p w14:paraId="3923B194"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5" name="5-point Star 605"/>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5-point Star 606"/>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5-point Star 607"/>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5-point Star 608"/>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5-point Star 609"/>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B2FB85" id="Group 603" o:spid="_x0000_s1062" style="position:absolute;margin-left:.5pt;margin-top:3.25pt;width:118.2pt;height:22.8pt;z-index:251714560;mso-position-vertical-relative:page;mso-width-relative:margin;mso-height-relative:margin"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">
                      <v:shape id="Text Box 604" o:spid="_x0000_s1063"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" fillcolor="white [3201]" stroked="f" strokeweight=".5pt">
                        <v:textbox>
                          <w:txbxContent>
                            <w:p w14:paraId="3923B194" w14:textId="77777777" w:rsidR="00112BFE" w:rsidRPr="00450C97" w:rsidRDefault="00112BFE" w:rsidP="00112BFE">
                              <w:pPr>
                                <w:rPr>
                                  <w14:textOutline w14:w="9525" w14:cap="rnd" w14:cmpd="sng" w14:algn="ctr">
                                    <w14:noFill/>
                                    <w14:prstDash w14:val="solid"/>
                                    <w14:bevel/>
                                  </w14:textOutline>
                                </w:rPr>
                              </w:pPr>
                            </w:p>
                          </w:txbxContent>
                        </v:textbox>
                      </v:shape>
                      <v:shape id="5-point Star 605" o:spid="_x0000_s1064"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606" o:spid="_x0000_s1065"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607" o:spid="_x0000_s1066"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608" o:spid="_x0000_s1067"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609" o:spid="_x0000_s1068"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737C011E" w14:textId="77777777" w:rsidR="00112BFE" w:rsidRPr="00CD68F0" w:rsidRDefault="00112BFE" w:rsidP="00A11EEA">
            <w:pPr>
              <w:rPr>
                <w:rFonts w:asciiTheme="majorBidi" w:hAnsiTheme="majorBidi" w:cstheme="majorBidi"/>
                <w:sz w:val="20"/>
                <w:szCs w:val="20"/>
              </w:rPr>
            </w:pPr>
          </w:p>
          <w:p w14:paraId="7743D32E"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0009928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0A46566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76C6FD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60BD09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E4CE7D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5766566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C0CA11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B8C4DF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3096C99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23C000F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7F2DC0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AEFC48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3B53033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7AAE900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4C2EF0DD" w14:textId="77777777" w:rsidTr="00A11EEA">
        <w:tc>
          <w:tcPr>
            <w:tcW w:w="2127" w:type="dxa"/>
            <w:tcBorders>
              <w:right w:val="nil"/>
            </w:tcBorders>
            <w:shd w:val="clear" w:color="auto" w:fill="auto"/>
          </w:tcPr>
          <w:p w14:paraId="3EC8DB84" w14:textId="77777777" w:rsidR="00112BFE" w:rsidRPr="00CD68F0" w:rsidRDefault="00112BFE" w:rsidP="00A11EEA">
            <w:pPr>
              <w:pBdr>
                <w:top w:val="nil"/>
                <w:left w:val="nil"/>
                <w:bottom w:val="nil"/>
                <w:right w:val="nil"/>
                <w:between w:val="nil"/>
                <w:bar w:val="nil"/>
              </w:pBdr>
              <w:rPr>
                <w:rFonts w:asciiTheme="majorBidi" w:eastAsia="Arial Unicode MS" w:hAnsiTheme="majorBidi" w:cstheme="majorBidi"/>
                <w:color w:val="000000"/>
                <w:sz w:val="18"/>
                <w:szCs w:val="18"/>
                <w:bdr w:val="nil"/>
              </w:rPr>
            </w:pPr>
            <w:r w:rsidRPr="00CD68F0">
              <w:rPr>
                <w:rFonts w:asciiTheme="majorBidi" w:eastAsia="Arial Unicode MS" w:hAnsiTheme="majorBidi" w:cstheme="majorBidi"/>
                <w:color w:val="000000"/>
                <w:sz w:val="18"/>
                <w:szCs w:val="18"/>
                <w:bdr w:val="nil"/>
              </w:rPr>
              <w:t xml:space="preserve"> </w:t>
            </w:r>
            <w:r w:rsidRPr="00CD68F0">
              <w:rPr>
                <w:rFonts w:asciiTheme="majorBidi" w:hAnsiTheme="majorBidi" w:cstheme="majorBidi"/>
                <w:sz w:val="18"/>
                <w:szCs w:val="18"/>
              </w:rPr>
              <w:t>de Vries (</w:t>
            </w:r>
            <w:r w:rsidRPr="00CD68F0">
              <w:rPr>
                <w:rFonts w:asciiTheme="majorBidi" w:eastAsia="Arial Unicode MS" w:hAnsiTheme="majorBidi" w:cstheme="majorBidi"/>
                <w:color w:val="000000"/>
                <w:sz w:val="18"/>
                <w:szCs w:val="18"/>
                <w:bdr w:val="nil"/>
              </w:rPr>
              <w:t>2017)</w:t>
            </w:r>
          </w:p>
        </w:tc>
        <w:tc>
          <w:tcPr>
            <w:tcW w:w="3293" w:type="dxa"/>
            <w:tcBorders>
              <w:left w:val="nil"/>
              <w:right w:val="nil"/>
            </w:tcBorders>
          </w:tcPr>
          <w:p w14:paraId="3A9A37E9"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3536" behindDoc="0" locked="0" layoutInCell="1" allowOverlap="1" wp14:anchorId="3E5FE64E" wp14:editId="00131B40">
                      <wp:simplePos x="0" y="0"/>
                      <wp:positionH relativeFrom="column">
                        <wp:posOffset>133608</wp:posOffset>
                      </wp:positionH>
                      <wp:positionV relativeFrom="page">
                        <wp:posOffset>55880</wp:posOffset>
                      </wp:positionV>
                      <wp:extent cx="1384935" cy="168275"/>
                      <wp:effectExtent l="25400" t="12700" r="24765" b="22225"/>
                      <wp:wrapNone/>
                      <wp:docPr id="563" name="Group 563"/>
                      <wp:cNvGraphicFramePr/>
                      <a:graphic xmlns:a="http://schemas.openxmlformats.org/drawingml/2006/main">
                        <a:graphicData uri="http://schemas.microsoft.com/office/word/2010/wordprocessingGroup">
                          <wpg:wgp>
                            <wpg:cNvGrpSpPr/>
                            <wpg:grpSpPr>
                              <a:xfrm>
                                <a:off x="0" y="0"/>
                                <a:ext cx="1384935" cy="168275"/>
                                <a:chOff x="0" y="0"/>
                                <a:chExt cx="1385338" cy="168340"/>
                              </a:xfrm>
                            </wpg:grpSpPr>
                            <wps:wsp>
                              <wps:cNvPr id="564" name="5-point Star 564"/>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5-point Star 565"/>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5-point Star 566"/>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5-point Star 567"/>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5-point Star 568"/>
                              <wps:cNvSpPr/>
                              <wps:spPr>
                                <a:xfrm>
                                  <a:off x="1150993" y="648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8F27CA" id="Group 563" o:spid="_x0000_s1026" style="position:absolute;margin-left:10.5pt;margin-top:4.4pt;width:109.05pt;height:13.25pt;z-index:251713536;mso-position-vertical-relative:page" coordsize="13853,16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">
                      <v:shape id="5-point Star 564"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65"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66"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67"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68" o:spid="_x0000_s1031" style="position:absolute;left:11509;top:64;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495FC122"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798106D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65F18AD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sz w:val="20"/>
                <w:szCs w:val="20"/>
              </w:rPr>
              <w:t>-</w:t>
            </w:r>
          </w:p>
        </w:tc>
        <w:tc>
          <w:tcPr>
            <w:tcW w:w="709" w:type="dxa"/>
            <w:tcBorders>
              <w:left w:val="nil"/>
              <w:right w:val="nil"/>
            </w:tcBorders>
            <w:shd w:val="clear" w:color="auto" w:fill="F7CAAC" w:themeFill="accent2" w:themeFillTint="66"/>
          </w:tcPr>
          <w:p w14:paraId="7E67BD8E"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CDFE8E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64F774A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sz w:val="20"/>
                <w:szCs w:val="20"/>
              </w:rPr>
              <w:t>-</w:t>
            </w:r>
          </w:p>
        </w:tc>
        <w:tc>
          <w:tcPr>
            <w:tcW w:w="567" w:type="dxa"/>
            <w:tcBorders>
              <w:left w:val="nil"/>
              <w:right w:val="nil"/>
            </w:tcBorders>
            <w:shd w:val="clear" w:color="auto" w:fill="F7CAAC" w:themeFill="accent2" w:themeFillTint="66"/>
          </w:tcPr>
          <w:p w14:paraId="04424F09"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EDEBA1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1973DC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6229171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D6892FE"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FDC03DA"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68C730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55267DA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40B072B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67EA673F" w14:textId="77777777" w:rsidTr="00A11EEA">
        <w:trPr>
          <w:trHeight w:val="765"/>
        </w:trPr>
        <w:tc>
          <w:tcPr>
            <w:tcW w:w="2127" w:type="dxa"/>
            <w:tcBorders>
              <w:right w:val="nil"/>
            </w:tcBorders>
            <w:shd w:val="clear" w:color="auto" w:fill="auto"/>
          </w:tcPr>
          <w:p w14:paraId="3FDB2235" w14:textId="77777777" w:rsidR="00112BFE" w:rsidRPr="00CD68F0" w:rsidRDefault="00112BFE" w:rsidP="00A11EEA">
            <w:pPr>
              <w:pBdr>
                <w:top w:val="nil"/>
                <w:left w:val="nil"/>
                <w:bottom w:val="nil"/>
                <w:right w:val="nil"/>
                <w:between w:val="nil"/>
                <w:bar w:val="nil"/>
              </w:pBdr>
              <w:rPr>
                <w:rFonts w:asciiTheme="majorBidi" w:eastAsia="Arial Unicode MS" w:hAnsiTheme="majorBidi" w:cstheme="majorBidi"/>
                <w:color w:val="000000"/>
                <w:sz w:val="18"/>
                <w:szCs w:val="18"/>
                <w:bdr w:val="nil"/>
              </w:rPr>
            </w:pPr>
            <w:r w:rsidRPr="00CD68F0">
              <w:rPr>
                <w:rFonts w:asciiTheme="majorBidi" w:eastAsia="Arial Unicode MS" w:hAnsiTheme="majorBidi" w:cstheme="majorBidi"/>
                <w:color w:val="000000"/>
                <w:sz w:val="18"/>
                <w:szCs w:val="18"/>
                <w:bdr w:val="nil"/>
              </w:rPr>
              <w:t>de Vries (2018)</w:t>
            </w:r>
          </w:p>
        </w:tc>
        <w:tc>
          <w:tcPr>
            <w:tcW w:w="3293" w:type="dxa"/>
            <w:tcBorders>
              <w:left w:val="nil"/>
              <w:right w:val="nil"/>
            </w:tcBorders>
          </w:tcPr>
          <w:p w14:paraId="54BC0F83"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2512" behindDoc="0" locked="0" layoutInCell="1" allowOverlap="1" wp14:anchorId="780922B7" wp14:editId="1185B6BA">
                      <wp:simplePos x="0" y="0"/>
                      <wp:positionH relativeFrom="column">
                        <wp:posOffset>128905</wp:posOffset>
                      </wp:positionH>
                      <wp:positionV relativeFrom="page">
                        <wp:posOffset>131557</wp:posOffset>
                      </wp:positionV>
                      <wp:extent cx="1384935" cy="168275"/>
                      <wp:effectExtent l="25400" t="12700" r="24765" b="22225"/>
                      <wp:wrapNone/>
                      <wp:docPr id="503" name="Group 503"/>
                      <wp:cNvGraphicFramePr/>
                      <a:graphic xmlns:a="http://schemas.openxmlformats.org/drawingml/2006/main">
                        <a:graphicData uri="http://schemas.microsoft.com/office/word/2010/wordprocessingGroup">
                          <wpg:wgp>
                            <wpg:cNvGrpSpPr/>
                            <wpg:grpSpPr>
                              <a:xfrm>
                                <a:off x="0" y="0"/>
                                <a:ext cx="1384935" cy="168275"/>
                                <a:chOff x="0" y="0"/>
                                <a:chExt cx="1385338" cy="168340"/>
                              </a:xfrm>
                            </wpg:grpSpPr>
                            <wps:wsp>
                              <wps:cNvPr id="504" name="5-point Star 504"/>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5-point Star 505"/>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5-point Star 506"/>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5-point Star 507"/>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5-point Star 508"/>
                              <wps:cNvSpPr/>
                              <wps:spPr>
                                <a:xfrm>
                                  <a:off x="1150993" y="648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23F1E2" id="Group 503" o:spid="_x0000_s1026" style="position:absolute;margin-left:10.15pt;margin-top:10.35pt;width:109.05pt;height:13.25pt;z-index:251712512;mso-position-vertical-relative:page" coordsize="13853,16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">
                      <v:shape id="5-point Star 504"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05"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06"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07"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08" o:spid="_x0000_s1031" style="position:absolute;left:11509;top:64;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tc>
        <w:tc>
          <w:tcPr>
            <w:tcW w:w="709" w:type="dxa"/>
            <w:tcBorders>
              <w:left w:val="nil"/>
              <w:right w:val="nil"/>
            </w:tcBorders>
            <w:shd w:val="clear" w:color="auto" w:fill="E2EFD9" w:themeFill="accent6" w:themeFillTint="33"/>
          </w:tcPr>
          <w:p w14:paraId="4DAC00A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5AA1443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sz w:val="20"/>
                <w:szCs w:val="20"/>
              </w:rPr>
              <w:t>-</w:t>
            </w:r>
          </w:p>
        </w:tc>
        <w:tc>
          <w:tcPr>
            <w:tcW w:w="709" w:type="dxa"/>
            <w:tcBorders>
              <w:left w:val="nil"/>
              <w:right w:val="nil"/>
            </w:tcBorders>
            <w:shd w:val="clear" w:color="auto" w:fill="F7CAAC" w:themeFill="accent2" w:themeFillTint="66"/>
          </w:tcPr>
          <w:p w14:paraId="77C27AA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AE8F50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60CA73E"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E78DB0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D78604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E128CD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38B1D00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8874231"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802FF8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610F06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12E4430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59ECAE5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01775120" w14:textId="77777777" w:rsidTr="00A11EEA">
        <w:tc>
          <w:tcPr>
            <w:tcW w:w="2127" w:type="dxa"/>
            <w:tcBorders>
              <w:right w:val="nil"/>
            </w:tcBorders>
            <w:shd w:val="clear" w:color="auto" w:fill="auto"/>
          </w:tcPr>
          <w:p w14:paraId="2687DBF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Esterly (2011)</w:t>
            </w:r>
          </w:p>
        </w:tc>
        <w:tc>
          <w:tcPr>
            <w:tcW w:w="3293" w:type="dxa"/>
            <w:tcBorders>
              <w:left w:val="nil"/>
              <w:right w:val="nil"/>
            </w:tcBorders>
          </w:tcPr>
          <w:p w14:paraId="450D7049"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1488" behindDoc="0" locked="0" layoutInCell="1" allowOverlap="1" wp14:anchorId="51BFC26E" wp14:editId="4492CD07">
                      <wp:simplePos x="0" y="0"/>
                      <wp:positionH relativeFrom="column">
                        <wp:posOffset>71755</wp:posOffset>
                      </wp:positionH>
                      <wp:positionV relativeFrom="page">
                        <wp:posOffset>76221</wp:posOffset>
                      </wp:positionV>
                      <wp:extent cx="1384935" cy="167640"/>
                      <wp:effectExtent l="25400" t="12700" r="24765" b="22860"/>
                      <wp:wrapNone/>
                      <wp:docPr id="509" name="Group 509"/>
                      <wp:cNvGraphicFramePr/>
                      <a:graphic xmlns:a="http://schemas.openxmlformats.org/drawingml/2006/main">
                        <a:graphicData uri="http://schemas.microsoft.com/office/word/2010/wordprocessingGroup">
                          <wpg:wgp>
                            <wpg:cNvGrpSpPr/>
                            <wpg:grpSpPr>
                              <a:xfrm>
                                <a:off x="0" y="0"/>
                                <a:ext cx="1384935" cy="167640"/>
                                <a:chOff x="0" y="0"/>
                                <a:chExt cx="1385338" cy="168250"/>
                              </a:xfrm>
                            </wpg:grpSpPr>
                            <wps:wsp>
                              <wps:cNvPr id="510" name="5-point Star 510"/>
                              <wps:cNvSpPr/>
                              <wps:spPr>
                                <a:xfrm>
                                  <a:off x="0"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5-point Star 511"/>
                              <wps:cNvSpPr/>
                              <wps:spPr>
                                <a:xfrm>
                                  <a:off x="294143"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5-point Star 512"/>
                              <wps:cNvSpPr/>
                              <wps:spPr>
                                <a:xfrm>
                                  <a:off x="575497"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5-point Star 513"/>
                              <wps:cNvSpPr/>
                              <wps:spPr>
                                <a:xfrm>
                                  <a:off x="863245"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5-point Star 514"/>
                              <wps:cNvSpPr/>
                              <wps:spPr>
                                <a:xfrm>
                                  <a:off x="1150993" y="639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7480B9" id="Group 509" o:spid="_x0000_s1026" style="position:absolute;margin-left:5.65pt;margin-top:6pt;width:109.05pt;height:13.2pt;z-index:251711488;mso-position-vertical-relative:page" coordsize="13853,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">
                      <v:shape id="5-point Star 510" o:spid="_x0000_s1027" style="position:absolute;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11" o:spid="_x0000_s1028" style="position:absolute;left:2941;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12" o:spid="_x0000_s1029" style="position:absolute;left:5754;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13" o:spid="_x0000_s1030" style="position:absolute;left:8632;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14" o:spid="_x0000_s1031" style="position:absolute;left:11509;top:63;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2F998227"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2F22DFA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67EA8FB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C99147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7B3B630"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1460FA7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774CB4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6A7DAF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087B341"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20F4C50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6937F73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3139FA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2E04C4A"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31DB9A6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50C06F3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0E07CDA4" w14:textId="77777777" w:rsidTr="00A11EEA">
        <w:trPr>
          <w:trHeight w:val="754"/>
        </w:trPr>
        <w:tc>
          <w:tcPr>
            <w:tcW w:w="2127" w:type="dxa"/>
            <w:tcBorders>
              <w:right w:val="nil"/>
            </w:tcBorders>
            <w:shd w:val="clear" w:color="auto" w:fill="auto"/>
          </w:tcPr>
          <w:p w14:paraId="596FD85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Flood (2015) </w:t>
            </w:r>
          </w:p>
          <w:p w14:paraId="32CA9543"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20CCF79E" w14:textId="77777777" w:rsidR="00112BFE" w:rsidRPr="00CD68F0" w:rsidRDefault="00112BFE" w:rsidP="00A11EEA">
            <w:pPr>
              <w:spacing w:after="160" w:line="259" w:lineRule="auto"/>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10464" behindDoc="0" locked="0" layoutInCell="1" allowOverlap="1" wp14:anchorId="4ED061EE" wp14:editId="2B49BFE1">
                      <wp:simplePos x="0" y="0"/>
                      <wp:positionH relativeFrom="column">
                        <wp:posOffset>6608</wp:posOffset>
                      </wp:positionH>
                      <wp:positionV relativeFrom="page">
                        <wp:posOffset>88900</wp:posOffset>
                      </wp:positionV>
                      <wp:extent cx="1543050" cy="238760"/>
                      <wp:effectExtent l="0" t="0" r="6350" b="2540"/>
                      <wp:wrapNone/>
                      <wp:docPr id="589" name="Group 589"/>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590" name="Text Box 590"/>
                              <wps:cNvSpPr txBox="1"/>
                              <wps:spPr>
                                <a:xfrm>
                                  <a:off x="0" y="0"/>
                                  <a:ext cx="1543157" cy="238843"/>
                                </a:xfrm>
                                <a:prstGeom prst="rect">
                                  <a:avLst/>
                                </a:prstGeom>
                                <a:solidFill>
                                  <a:schemeClr val="lt1"/>
                                </a:solidFill>
                                <a:ln w="6350">
                                  <a:noFill/>
                                </a:ln>
                              </wps:spPr>
                              <wps:txbx>
                                <w:txbxContent>
                                  <w:p w14:paraId="70750626"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1" name="5-point Star 591"/>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5-point Star 592"/>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5-point Star 593"/>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5-point Star 594"/>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5-point Star 595"/>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D061EE" id="Group 589" o:spid="_x0000_s1069" style="position:absolute;margin-left:.5pt;margin-top:7pt;width:121.5pt;height:18.8pt;z-index:251710464;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">
                      <v:shape id="Text Box 590" o:spid="_x0000_s1070"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" fillcolor="white [3201]" stroked="f" strokeweight=".5pt">
                        <v:textbox>
                          <w:txbxContent>
                            <w:p w14:paraId="70750626" w14:textId="77777777" w:rsidR="00112BFE" w:rsidRDefault="00112BFE" w:rsidP="00112BFE"/>
                          </w:txbxContent>
                        </v:textbox>
                      </v:shape>
                      <v:shape id="5-point Star 591" o:spid="_x0000_s1071"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92" o:spid="_x0000_s1072"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93" o:spid="_x0000_s1073"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94" o:spid="_x0000_s1074"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95" o:spid="_x0000_s1075"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tc>
        <w:tc>
          <w:tcPr>
            <w:tcW w:w="709" w:type="dxa"/>
            <w:tcBorders>
              <w:left w:val="nil"/>
              <w:right w:val="nil"/>
            </w:tcBorders>
            <w:shd w:val="clear" w:color="auto" w:fill="E2EFD9" w:themeFill="accent6" w:themeFillTint="33"/>
          </w:tcPr>
          <w:p w14:paraId="72443ECA"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3F29B5C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E2F90C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1D2C577"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DEE3A8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sz w:val="20"/>
                <w:szCs w:val="20"/>
              </w:rPr>
              <w:t>-</w:t>
            </w:r>
          </w:p>
        </w:tc>
        <w:tc>
          <w:tcPr>
            <w:tcW w:w="567" w:type="dxa"/>
            <w:tcBorders>
              <w:left w:val="nil"/>
              <w:right w:val="nil"/>
            </w:tcBorders>
            <w:shd w:val="clear" w:color="auto" w:fill="F7CAAC" w:themeFill="accent2" w:themeFillTint="66"/>
          </w:tcPr>
          <w:p w14:paraId="47480DC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sz w:val="20"/>
                <w:szCs w:val="20"/>
              </w:rPr>
              <w:t>-</w:t>
            </w:r>
          </w:p>
        </w:tc>
        <w:tc>
          <w:tcPr>
            <w:tcW w:w="567" w:type="dxa"/>
            <w:tcBorders>
              <w:left w:val="nil"/>
              <w:right w:val="nil"/>
            </w:tcBorders>
            <w:shd w:val="clear" w:color="auto" w:fill="F7CAAC" w:themeFill="accent2" w:themeFillTint="66"/>
          </w:tcPr>
          <w:p w14:paraId="32458919"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0A95CF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6C5F9A1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2AA7269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9805E9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CB9009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6057D2B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243B325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55D20C72" w14:textId="77777777" w:rsidTr="00A11EEA">
        <w:tc>
          <w:tcPr>
            <w:tcW w:w="2127" w:type="dxa"/>
            <w:tcBorders>
              <w:right w:val="nil"/>
            </w:tcBorders>
            <w:shd w:val="clear" w:color="auto" w:fill="auto"/>
          </w:tcPr>
          <w:p w14:paraId="5C68B45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Fogler (2009)</w:t>
            </w:r>
          </w:p>
        </w:tc>
        <w:tc>
          <w:tcPr>
            <w:tcW w:w="3293" w:type="dxa"/>
            <w:tcBorders>
              <w:left w:val="nil"/>
              <w:right w:val="nil"/>
            </w:tcBorders>
          </w:tcPr>
          <w:p w14:paraId="37DC3EEF"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9440" behindDoc="0" locked="0" layoutInCell="1" allowOverlap="1" wp14:anchorId="4752DB1A" wp14:editId="50AC4F68">
                      <wp:simplePos x="0" y="0"/>
                      <wp:positionH relativeFrom="column">
                        <wp:posOffset>79974</wp:posOffset>
                      </wp:positionH>
                      <wp:positionV relativeFrom="page">
                        <wp:posOffset>78105</wp:posOffset>
                      </wp:positionV>
                      <wp:extent cx="1384935" cy="167640"/>
                      <wp:effectExtent l="25400" t="12700" r="24765" b="22860"/>
                      <wp:wrapNone/>
                      <wp:docPr id="515" name="Group 515"/>
                      <wp:cNvGraphicFramePr/>
                      <a:graphic xmlns:a="http://schemas.openxmlformats.org/drawingml/2006/main">
                        <a:graphicData uri="http://schemas.microsoft.com/office/word/2010/wordprocessingGroup">
                          <wpg:wgp>
                            <wpg:cNvGrpSpPr/>
                            <wpg:grpSpPr>
                              <a:xfrm>
                                <a:off x="0" y="0"/>
                                <a:ext cx="1384935" cy="167640"/>
                                <a:chOff x="0" y="0"/>
                                <a:chExt cx="1385338" cy="168250"/>
                              </a:xfrm>
                            </wpg:grpSpPr>
                            <wps:wsp>
                              <wps:cNvPr id="516" name="5-point Star 516"/>
                              <wps:cNvSpPr/>
                              <wps:spPr>
                                <a:xfrm>
                                  <a:off x="0"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5-point Star 517"/>
                              <wps:cNvSpPr/>
                              <wps:spPr>
                                <a:xfrm>
                                  <a:off x="294143"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5-point Star 518"/>
                              <wps:cNvSpPr/>
                              <wps:spPr>
                                <a:xfrm>
                                  <a:off x="575497"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5-point Star 519"/>
                              <wps:cNvSpPr/>
                              <wps:spPr>
                                <a:xfrm>
                                  <a:off x="863245"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5-point Star 520"/>
                              <wps:cNvSpPr/>
                              <wps:spPr>
                                <a:xfrm>
                                  <a:off x="1150993" y="639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53902" id="Group 515" o:spid="_x0000_s1026" style="position:absolute;margin-left:6.3pt;margin-top:6.15pt;width:109.05pt;height:13.2pt;z-index:251709440;mso-position-vertical-relative:page;mso-width-relative:margin;mso-height-relative:margin" coordsize="13853,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">
                      <v:shape id="5-point Star 516" o:spid="_x0000_s1027" style="position:absolute;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17" o:spid="_x0000_s1028" style="position:absolute;left:2941;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18" o:spid="_x0000_s1029" style="position:absolute;left:5754;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19" o:spid="_x0000_s1030" style="position:absolute;left:8632;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20" o:spid="_x0000_s1031" style="position:absolute;left:11509;top:63;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176726ED"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6B4D0C3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05DB7E9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09344A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CBCF16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7854A7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F85A4F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516A8B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153608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16AAF20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71418B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903F47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7C6AC4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2BCD312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79E4B3C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6952A04D" w14:textId="77777777" w:rsidTr="00A11EEA">
        <w:tc>
          <w:tcPr>
            <w:tcW w:w="2127" w:type="dxa"/>
            <w:tcBorders>
              <w:right w:val="nil"/>
            </w:tcBorders>
            <w:shd w:val="clear" w:color="auto" w:fill="auto"/>
          </w:tcPr>
          <w:p w14:paraId="763456F0"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Garbutt (2010)</w:t>
            </w:r>
          </w:p>
          <w:p w14:paraId="50F83A1C" w14:textId="77777777" w:rsidR="00112BFE" w:rsidRPr="00CD68F0" w:rsidRDefault="00112BFE" w:rsidP="00A11EEA">
            <w:pPr>
              <w:rPr>
                <w:rFonts w:asciiTheme="majorBidi" w:hAnsiTheme="majorBidi" w:cstheme="majorBidi"/>
                <w:sz w:val="18"/>
                <w:szCs w:val="18"/>
              </w:rPr>
            </w:pPr>
          </w:p>
          <w:p w14:paraId="5DDA26DA"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15115B81"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8416" behindDoc="0" locked="0" layoutInCell="1" allowOverlap="1" wp14:anchorId="7D6F3640" wp14:editId="2E811D8D">
                      <wp:simplePos x="0" y="0"/>
                      <wp:positionH relativeFrom="column">
                        <wp:posOffset>-38543</wp:posOffset>
                      </wp:positionH>
                      <wp:positionV relativeFrom="page">
                        <wp:posOffset>27756</wp:posOffset>
                      </wp:positionV>
                      <wp:extent cx="1543050" cy="238760"/>
                      <wp:effectExtent l="0" t="0" r="6350" b="2540"/>
                      <wp:wrapNone/>
                      <wp:docPr id="521" name="Group 521"/>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522" name="Text Box 522"/>
                              <wps:cNvSpPr txBox="1"/>
                              <wps:spPr>
                                <a:xfrm>
                                  <a:off x="0" y="0"/>
                                  <a:ext cx="1543157" cy="238843"/>
                                </a:xfrm>
                                <a:prstGeom prst="rect">
                                  <a:avLst/>
                                </a:prstGeom>
                                <a:solidFill>
                                  <a:schemeClr val="lt1"/>
                                </a:solidFill>
                                <a:ln w="6350">
                                  <a:noFill/>
                                </a:ln>
                              </wps:spPr>
                              <wps:txbx>
                                <w:txbxContent>
                                  <w:p w14:paraId="6190CA1C"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5-point Star 523"/>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5-point Star 524"/>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5-point Star 525"/>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5-point Star 526"/>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5-point Star 527"/>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6F3640" id="Group 521" o:spid="_x0000_s1076" style="position:absolute;margin-left:-3.05pt;margin-top:2.2pt;width:121.5pt;height:18.8pt;z-index:251708416;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">
                      <v:shape id="Text Box 522" o:spid="_x0000_s1077"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" fillcolor="white [3201]" stroked="f" strokeweight=".5pt">
                        <v:textbox>
                          <w:txbxContent>
                            <w:p w14:paraId="6190CA1C" w14:textId="77777777" w:rsidR="00112BFE" w:rsidRPr="00450C97" w:rsidRDefault="00112BFE" w:rsidP="00112BFE">
                              <w:pPr>
                                <w:rPr>
                                  <w14:textOutline w14:w="9525" w14:cap="rnd" w14:cmpd="sng" w14:algn="ctr">
                                    <w14:noFill/>
                                    <w14:prstDash w14:val="solid"/>
                                    <w14:bevel/>
                                  </w14:textOutline>
                                </w:rPr>
                              </w:pPr>
                            </w:p>
                          </w:txbxContent>
                        </v:textbox>
                      </v:shape>
                      <v:shape id="5-point Star 523" o:spid="_x0000_s1078"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24" o:spid="_x0000_s1079"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25" o:spid="_x0000_s1080"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26" o:spid="_x0000_s1081"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27" o:spid="_x0000_s1082"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55F02354"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7888219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197D49B1"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680C8D0"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5A4D8A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6017AF7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07B368A9"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8C2DB9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66FBCB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77A6EE60"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5A13C06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2C9F07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581BAB8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3891064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2EAACBA1"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5EEB792F" w14:textId="77777777" w:rsidTr="00A11EEA">
        <w:trPr>
          <w:trHeight w:val="488"/>
        </w:trPr>
        <w:tc>
          <w:tcPr>
            <w:tcW w:w="2127" w:type="dxa"/>
            <w:tcBorders>
              <w:right w:val="nil"/>
            </w:tcBorders>
            <w:shd w:val="clear" w:color="auto" w:fill="auto"/>
          </w:tcPr>
          <w:p w14:paraId="21DC8862"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lastRenderedPageBreak/>
              <w:t>Habib (2008)</w:t>
            </w:r>
          </w:p>
        </w:tc>
        <w:tc>
          <w:tcPr>
            <w:tcW w:w="3293" w:type="dxa"/>
            <w:tcBorders>
              <w:left w:val="nil"/>
              <w:right w:val="nil"/>
            </w:tcBorders>
          </w:tcPr>
          <w:p w14:paraId="2468EC59"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7392" behindDoc="0" locked="0" layoutInCell="1" allowOverlap="1" wp14:anchorId="2A577E12" wp14:editId="798C35D4">
                      <wp:simplePos x="0" y="0"/>
                      <wp:positionH relativeFrom="column">
                        <wp:posOffset>-30360</wp:posOffset>
                      </wp:positionH>
                      <wp:positionV relativeFrom="page">
                        <wp:posOffset>67490</wp:posOffset>
                      </wp:positionV>
                      <wp:extent cx="1543050" cy="238760"/>
                      <wp:effectExtent l="0" t="0" r="6350" b="2540"/>
                      <wp:wrapNone/>
                      <wp:docPr id="897277024" name="Group 897277024"/>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531044477" name="Text Box 531044477"/>
                              <wps:cNvSpPr txBox="1"/>
                              <wps:spPr>
                                <a:xfrm>
                                  <a:off x="0" y="0"/>
                                  <a:ext cx="1543157" cy="238843"/>
                                </a:xfrm>
                                <a:prstGeom prst="rect">
                                  <a:avLst/>
                                </a:prstGeom>
                                <a:solidFill>
                                  <a:schemeClr val="lt1"/>
                                </a:solidFill>
                                <a:ln w="6350">
                                  <a:noFill/>
                                </a:ln>
                              </wps:spPr>
                              <wps:txbx>
                                <w:txbxContent>
                                  <w:p w14:paraId="32A86348"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0571965" name="5-point Star 472"/>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666009" name="5-point Star 473"/>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10210" name="5-point Star 474"/>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725896" name="5-point Star 475"/>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728973" name="5-point Star 476"/>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577E12" id="Group 897277024" o:spid="_x0000_s1083" style="position:absolute;margin-left:-2.4pt;margin-top:5.3pt;width:121.5pt;height:18.8pt;z-index:251707392;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">
                      <v:shape id="Text Box 531044477" o:spid="_x0000_s1084"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" fillcolor="white [3201]" stroked="f" strokeweight=".5pt">
                        <v:textbox>
                          <w:txbxContent>
                            <w:p w14:paraId="32A86348" w14:textId="77777777" w:rsidR="00112BFE" w:rsidRDefault="00112BFE" w:rsidP="00112BFE"/>
                          </w:txbxContent>
                        </v:textbox>
                      </v:shape>
                      <v:shape id="5-point Star 472" o:spid="_x0000_s1085"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73" o:spid="_x0000_s1086"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74" o:spid="_x0000_s1087"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75" o:spid="_x0000_s1088"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76" o:spid="_x0000_s1089"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683FD684" w14:textId="77777777" w:rsidR="00112BFE" w:rsidRPr="00CD68F0" w:rsidRDefault="00112BFE" w:rsidP="00A11EEA">
            <w:pPr>
              <w:rPr>
                <w:rFonts w:asciiTheme="majorBidi" w:hAnsiTheme="majorBidi" w:cstheme="majorBidi"/>
                <w:sz w:val="20"/>
                <w:szCs w:val="20"/>
              </w:rPr>
            </w:pPr>
          </w:p>
        </w:tc>
        <w:tc>
          <w:tcPr>
            <w:tcW w:w="709" w:type="dxa"/>
            <w:tcBorders>
              <w:left w:val="nil"/>
              <w:right w:val="nil"/>
            </w:tcBorders>
            <w:shd w:val="clear" w:color="auto" w:fill="F7CAAC" w:themeFill="accent2" w:themeFillTint="66"/>
          </w:tcPr>
          <w:p w14:paraId="74156B07"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74B7ED0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F0CADD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476B10E"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487341A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8AA55C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9AA3A7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290D7E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69B733AC"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3446324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40319F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607181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593395D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2B07A25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0F6FA5CC" w14:textId="77777777" w:rsidTr="00A11EEA">
        <w:tc>
          <w:tcPr>
            <w:tcW w:w="2127" w:type="dxa"/>
            <w:tcBorders>
              <w:right w:val="nil"/>
            </w:tcBorders>
            <w:shd w:val="clear" w:color="auto" w:fill="auto"/>
          </w:tcPr>
          <w:p w14:paraId="0A94E5E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Harder (2009)</w:t>
            </w:r>
          </w:p>
        </w:tc>
        <w:tc>
          <w:tcPr>
            <w:tcW w:w="3293" w:type="dxa"/>
            <w:tcBorders>
              <w:left w:val="nil"/>
              <w:right w:val="nil"/>
            </w:tcBorders>
          </w:tcPr>
          <w:p w14:paraId="0D44A2FE"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6368" behindDoc="0" locked="0" layoutInCell="1" allowOverlap="1" wp14:anchorId="12F9F630" wp14:editId="1A663FC5">
                      <wp:simplePos x="0" y="0"/>
                      <wp:positionH relativeFrom="column">
                        <wp:posOffset>6350</wp:posOffset>
                      </wp:positionH>
                      <wp:positionV relativeFrom="page">
                        <wp:posOffset>36195</wp:posOffset>
                      </wp:positionV>
                      <wp:extent cx="1485900" cy="251460"/>
                      <wp:effectExtent l="0" t="0" r="0" b="2540"/>
                      <wp:wrapNone/>
                      <wp:docPr id="610" name="Group 610"/>
                      <wp:cNvGraphicFramePr/>
                      <a:graphic xmlns:a="http://schemas.openxmlformats.org/drawingml/2006/main">
                        <a:graphicData uri="http://schemas.microsoft.com/office/word/2010/wordprocessingGroup">
                          <wpg:wgp>
                            <wpg:cNvGrpSpPr/>
                            <wpg:grpSpPr>
                              <a:xfrm>
                                <a:off x="0" y="0"/>
                                <a:ext cx="1485900" cy="251460"/>
                                <a:chOff x="0" y="0"/>
                                <a:chExt cx="1543157" cy="238843"/>
                              </a:xfrm>
                            </wpg:grpSpPr>
                            <wps:wsp>
                              <wps:cNvPr id="611" name="Text Box 611"/>
                              <wps:cNvSpPr txBox="1"/>
                              <wps:spPr>
                                <a:xfrm>
                                  <a:off x="0" y="0"/>
                                  <a:ext cx="1543157" cy="238843"/>
                                </a:xfrm>
                                <a:prstGeom prst="rect">
                                  <a:avLst/>
                                </a:prstGeom>
                                <a:solidFill>
                                  <a:schemeClr val="lt1"/>
                                </a:solidFill>
                                <a:ln w="6350">
                                  <a:noFill/>
                                </a:ln>
                              </wps:spPr>
                              <wps:txbx>
                                <w:txbxContent>
                                  <w:p w14:paraId="68BB20A5"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2" name="5-point Star 612"/>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5-point Star 613"/>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5-point Star 614"/>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5-point Star 615"/>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5-point Star 616"/>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F9F630" id="Group 610" o:spid="_x0000_s1090" style="position:absolute;margin-left:.5pt;margin-top:2.85pt;width:117pt;height:19.8pt;z-index:251706368;mso-position-vertical-relative:page;mso-width-relative:margin;mso-height-relative:margin"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">
                      <v:shape id="Text Box 611" o:spid="_x0000_s1091"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" fillcolor="white [3201]" stroked="f" strokeweight=".5pt">
                        <v:textbox>
                          <w:txbxContent>
                            <w:p w14:paraId="68BB20A5" w14:textId="77777777" w:rsidR="00112BFE" w:rsidRPr="00450C97" w:rsidRDefault="00112BFE" w:rsidP="00112BFE">
                              <w:pPr>
                                <w:rPr>
                                  <w14:textOutline w14:w="9525" w14:cap="rnd" w14:cmpd="sng" w14:algn="ctr">
                                    <w14:noFill/>
                                    <w14:prstDash w14:val="solid"/>
                                    <w14:bevel/>
                                  </w14:textOutline>
                                </w:rPr>
                              </w:pPr>
                            </w:p>
                          </w:txbxContent>
                        </v:textbox>
                      </v:shape>
                      <v:shape id="5-point Star 612" o:spid="_x0000_s1092"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613" o:spid="_x0000_s1093"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614" o:spid="_x0000_s1094"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615" o:spid="_x0000_s1095"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616" o:spid="_x0000_s1096"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1D2D961C"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p w14:paraId="78E46D9C" w14:textId="77777777" w:rsidR="00112BFE" w:rsidRPr="00CD68F0" w:rsidRDefault="00112BFE" w:rsidP="00A11EEA">
            <w:pPr>
              <w:rPr>
                <w:rFonts w:asciiTheme="majorBidi" w:hAnsiTheme="majorBidi" w:cstheme="majorBidi"/>
                <w:sz w:val="20"/>
                <w:szCs w:val="20"/>
              </w:rPr>
            </w:pPr>
          </w:p>
        </w:tc>
        <w:tc>
          <w:tcPr>
            <w:tcW w:w="709" w:type="dxa"/>
            <w:tcBorders>
              <w:left w:val="nil"/>
              <w:right w:val="nil"/>
            </w:tcBorders>
            <w:shd w:val="clear" w:color="auto" w:fill="F7CAAC" w:themeFill="accent2" w:themeFillTint="66"/>
          </w:tcPr>
          <w:p w14:paraId="6E4DF7C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40275BB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0F768C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E7AA10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71819A5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40A9FA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69B650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427F2FC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2457EF2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C7DB40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5D70781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EBBD46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46CF9F2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26185B3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354FA50B" w14:textId="77777777" w:rsidTr="00A11EEA">
        <w:tc>
          <w:tcPr>
            <w:tcW w:w="2127" w:type="dxa"/>
            <w:tcBorders>
              <w:right w:val="nil"/>
            </w:tcBorders>
            <w:shd w:val="clear" w:color="auto" w:fill="auto"/>
          </w:tcPr>
          <w:p w14:paraId="493836A9"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Karpel  (2009)</w:t>
            </w:r>
          </w:p>
          <w:p w14:paraId="0C95CA0A" w14:textId="77777777" w:rsidR="00112BFE" w:rsidRPr="00CD68F0" w:rsidRDefault="00112BFE" w:rsidP="00A11EEA">
            <w:pPr>
              <w:rPr>
                <w:rFonts w:asciiTheme="majorBidi" w:hAnsiTheme="majorBidi" w:cstheme="majorBidi"/>
                <w:sz w:val="18"/>
                <w:szCs w:val="18"/>
              </w:rPr>
            </w:pPr>
          </w:p>
          <w:p w14:paraId="69749089"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37D9CCBC"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sz w:val="20"/>
                <w:szCs w:val="20"/>
              </w:rPr>
              <mc:AlternateContent>
                <mc:Choice Requires="wpg">
                  <w:drawing>
                    <wp:anchor distT="0" distB="0" distL="114300" distR="114300" simplePos="0" relativeHeight="251705344" behindDoc="0" locked="0" layoutInCell="1" allowOverlap="1" wp14:anchorId="5FA9221C" wp14:editId="768E7931">
                      <wp:simplePos x="0" y="0"/>
                      <wp:positionH relativeFrom="column">
                        <wp:posOffset>86360</wp:posOffset>
                      </wp:positionH>
                      <wp:positionV relativeFrom="paragraph">
                        <wp:posOffset>68580</wp:posOffset>
                      </wp:positionV>
                      <wp:extent cx="1385338" cy="168250"/>
                      <wp:effectExtent l="25400" t="12700" r="24765" b="22860"/>
                      <wp:wrapNone/>
                      <wp:docPr id="596" name="Group 596"/>
                      <wp:cNvGraphicFramePr/>
                      <a:graphic xmlns:a="http://schemas.openxmlformats.org/drawingml/2006/main">
                        <a:graphicData uri="http://schemas.microsoft.com/office/word/2010/wordprocessingGroup">
                          <wpg:wgp>
                            <wpg:cNvGrpSpPr/>
                            <wpg:grpSpPr>
                              <a:xfrm>
                                <a:off x="0" y="0"/>
                                <a:ext cx="1385338" cy="168250"/>
                                <a:chOff x="0" y="0"/>
                                <a:chExt cx="1385338" cy="168250"/>
                              </a:xfrm>
                            </wpg:grpSpPr>
                            <wps:wsp>
                              <wps:cNvPr id="597" name="5-point Star 597"/>
                              <wps:cNvSpPr/>
                              <wps:spPr>
                                <a:xfrm>
                                  <a:off x="0"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5-point Star 598"/>
                              <wps:cNvSpPr/>
                              <wps:spPr>
                                <a:xfrm>
                                  <a:off x="294143"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5-point Star 599"/>
                              <wps:cNvSpPr/>
                              <wps:spPr>
                                <a:xfrm>
                                  <a:off x="575497"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5-point Star 600"/>
                              <wps:cNvSpPr/>
                              <wps:spPr>
                                <a:xfrm>
                                  <a:off x="863245"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5-point Star 601"/>
                              <wps:cNvSpPr/>
                              <wps:spPr>
                                <a:xfrm>
                                  <a:off x="1150993" y="639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C1C18F" id="Group 596" o:spid="_x0000_s1026" style="position:absolute;margin-left:6.8pt;margin-top:5.4pt;width:109.1pt;height:13.25pt;z-index:251705344;mso-width-relative:margin;mso-height-relative:margin" coordsize="13853,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">
                      <v:shape id="5-point Star 597" o:spid="_x0000_s1027" style="position:absolute;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98" o:spid="_x0000_s1028" style="position:absolute;left:2941;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99" o:spid="_x0000_s1029" style="position:absolute;left:5754;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600" o:spid="_x0000_s1030" style="position:absolute;left:8632;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601" o:spid="_x0000_s1031" style="position:absolute;left:11509;top:63;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group>
                  </w:pict>
                </mc:Fallback>
              </mc:AlternateContent>
            </w:r>
            <w:r w:rsidRPr="00CD68F0">
              <w:rPr>
                <w:rFonts w:asciiTheme="majorBidi" w:hAnsiTheme="majorBidi" w:cstheme="majorBidi"/>
                <w:noProof/>
                <w:sz w:val="20"/>
                <w:szCs w:val="20"/>
              </w:rPr>
              <mc:AlternateContent>
                <mc:Choice Requires="wps">
                  <w:drawing>
                    <wp:anchor distT="0" distB="0" distL="114300" distR="114300" simplePos="0" relativeHeight="251704320" behindDoc="0" locked="0" layoutInCell="1" allowOverlap="1" wp14:anchorId="52CC31A7" wp14:editId="7E99C03C">
                      <wp:simplePos x="0" y="0"/>
                      <wp:positionH relativeFrom="column">
                        <wp:posOffset>31772</wp:posOffset>
                      </wp:positionH>
                      <wp:positionV relativeFrom="paragraph">
                        <wp:posOffset>113439</wp:posOffset>
                      </wp:positionV>
                      <wp:extent cx="1543050" cy="238760"/>
                      <wp:effectExtent l="0" t="0" r="6350" b="2540"/>
                      <wp:wrapNone/>
                      <wp:docPr id="602" name="Text Box 602"/>
                      <wp:cNvGraphicFramePr/>
                      <a:graphic xmlns:a="http://schemas.openxmlformats.org/drawingml/2006/main">
                        <a:graphicData uri="http://schemas.microsoft.com/office/word/2010/wordprocessingShape">
                          <wps:wsp>
                            <wps:cNvSpPr txBox="1"/>
                            <wps:spPr>
                              <a:xfrm>
                                <a:off x="0" y="0"/>
                                <a:ext cx="1543050" cy="238760"/>
                              </a:xfrm>
                              <a:prstGeom prst="rect">
                                <a:avLst/>
                              </a:prstGeom>
                              <a:solidFill>
                                <a:schemeClr val="lt1"/>
                              </a:solidFill>
                              <a:ln w="6350">
                                <a:noFill/>
                              </a:ln>
                            </wps:spPr>
                            <wps:txbx>
                              <w:txbxContent>
                                <w:p w14:paraId="4EA22C1C"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C31A7" id="Text Box 602" o:spid="_x0000_s1097" type="#_x0000_t202" style="position:absolute;margin-left:2.5pt;margin-top:8.95pt;width:121.5pt;height:18.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xeeLgIAAFw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" fillcolor="white [3201]" stroked="f" strokeweight=".5pt">
                      <v:textbox>
                        <w:txbxContent>
                          <w:p w14:paraId="4EA22C1C" w14:textId="77777777" w:rsidR="00112BFE" w:rsidRPr="00450C97" w:rsidRDefault="00112BFE" w:rsidP="00112BFE">
                            <w:pPr>
                              <w:rPr>
                                <w14:textOutline w14:w="9525" w14:cap="rnd" w14:cmpd="sng" w14:algn="ctr">
                                  <w14:noFill/>
                                  <w14:prstDash w14:val="solid"/>
                                  <w14:bevel/>
                                </w14:textOutline>
                              </w:rPr>
                            </w:pPr>
                          </w:p>
                        </w:txbxContent>
                      </v:textbox>
                    </v:shape>
                  </w:pict>
                </mc:Fallback>
              </mc:AlternateContent>
            </w:r>
          </w:p>
          <w:p w14:paraId="39901087" w14:textId="77777777" w:rsidR="00112BFE" w:rsidRPr="00CD68F0" w:rsidRDefault="00112BFE" w:rsidP="00A11EEA">
            <w:pPr>
              <w:rPr>
                <w:rFonts w:asciiTheme="majorBidi" w:hAnsiTheme="majorBidi" w:cstheme="majorBidi"/>
                <w:sz w:val="20"/>
                <w:szCs w:val="20"/>
              </w:rPr>
            </w:pPr>
          </w:p>
        </w:tc>
        <w:tc>
          <w:tcPr>
            <w:tcW w:w="709" w:type="dxa"/>
            <w:tcBorders>
              <w:left w:val="nil"/>
              <w:right w:val="nil"/>
            </w:tcBorders>
            <w:shd w:val="clear" w:color="auto" w:fill="E2EFD9" w:themeFill="accent6" w:themeFillTint="33"/>
          </w:tcPr>
          <w:p w14:paraId="66D6E8C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5DACFD0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0749EA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4F68E8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1C7D86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0AC5695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2680A5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C61D1F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4FC0140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16CDCFD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0AAA5B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DA47C6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0A455F4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2265C55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418E277F" w14:textId="77777777" w:rsidTr="00A11EEA">
        <w:tc>
          <w:tcPr>
            <w:tcW w:w="2127" w:type="dxa"/>
            <w:tcBorders>
              <w:right w:val="nil"/>
            </w:tcBorders>
            <w:shd w:val="clear" w:color="auto" w:fill="auto"/>
          </w:tcPr>
          <w:p w14:paraId="4B7B710F"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Kelsselheim (2017) </w:t>
            </w:r>
          </w:p>
        </w:tc>
        <w:tc>
          <w:tcPr>
            <w:tcW w:w="3293" w:type="dxa"/>
            <w:tcBorders>
              <w:left w:val="nil"/>
              <w:right w:val="nil"/>
            </w:tcBorders>
          </w:tcPr>
          <w:p w14:paraId="59AD3306"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3296" behindDoc="0" locked="0" layoutInCell="1" allowOverlap="1" wp14:anchorId="6B70C591" wp14:editId="60582A9C">
                      <wp:simplePos x="0" y="0"/>
                      <wp:positionH relativeFrom="column">
                        <wp:posOffset>79309</wp:posOffset>
                      </wp:positionH>
                      <wp:positionV relativeFrom="page">
                        <wp:posOffset>74295</wp:posOffset>
                      </wp:positionV>
                      <wp:extent cx="1384935" cy="168275"/>
                      <wp:effectExtent l="25400" t="12700" r="24765" b="22225"/>
                      <wp:wrapNone/>
                      <wp:docPr id="2084161623" name="Group 2084161623"/>
                      <wp:cNvGraphicFramePr/>
                      <a:graphic xmlns:a="http://schemas.openxmlformats.org/drawingml/2006/main">
                        <a:graphicData uri="http://schemas.microsoft.com/office/word/2010/wordprocessingGroup">
                          <wpg:wgp>
                            <wpg:cNvGrpSpPr/>
                            <wpg:grpSpPr>
                              <a:xfrm>
                                <a:off x="0" y="0"/>
                                <a:ext cx="1384935" cy="168275"/>
                                <a:chOff x="0" y="0"/>
                                <a:chExt cx="1385338" cy="168340"/>
                              </a:xfrm>
                            </wpg:grpSpPr>
                            <wps:wsp>
                              <wps:cNvPr id="2033749771" name="5-point Star 433"/>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665429" name="5-point Star 434"/>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494362" name="5-point Star 435"/>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571638" name="5-point Star 436"/>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134690" name="5-point Star 437"/>
                              <wps:cNvSpPr/>
                              <wps:spPr>
                                <a:xfrm>
                                  <a:off x="1150993" y="648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F8D810" id="Group 2084161623" o:spid="_x0000_s1026" style="position:absolute;margin-left:6.25pt;margin-top:5.85pt;width:109.05pt;height:13.25pt;z-index:251703296;mso-position-vertical-relative:page;mso-width-relative:margin;mso-height-relative:margin" coordsize="13853,16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">
                      <v:shape id="5-point Star 433"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34"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35"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36"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37" o:spid="_x0000_s1031" style="position:absolute;left:11509;top:64;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648B6091"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5204906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14240D8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6275BD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EFB2D9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35117FB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7B5DFC7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FABC27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B50298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2D55A87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4A2B915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473FA2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051209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735CC41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48DC2BE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14348FCF" w14:textId="77777777" w:rsidTr="00A11EEA">
        <w:trPr>
          <w:trHeight w:val="514"/>
        </w:trPr>
        <w:tc>
          <w:tcPr>
            <w:tcW w:w="2127" w:type="dxa"/>
            <w:tcBorders>
              <w:right w:val="nil"/>
            </w:tcBorders>
            <w:shd w:val="clear" w:color="auto" w:fill="auto"/>
          </w:tcPr>
          <w:p w14:paraId="058E0B6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Kloet (2017)</w:t>
            </w:r>
          </w:p>
        </w:tc>
        <w:tc>
          <w:tcPr>
            <w:tcW w:w="3293" w:type="dxa"/>
            <w:tcBorders>
              <w:left w:val="nil"/>
              <w:right w:val="nil"/>
            </w:tcBorders>
          </w:tcPr>
          <w:p w14:paraId="35584735"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2272" behindDoc="0" locked="0" layoutInCell="1" allowOverlap="1" wp14:anchorId="316781E8" wp14:editId="6AEF75F3">
                      <wp:simplePos x="0" y="0"/>
                      <wp:positionH relativeFrom="column">
                        <wp:posOffset>-30480</wp:posOffset>
                      </wp:positionH>
                      <wp:positionV relativeFrom="page">
                        <wp:posOffset>49101</wp:posOffset>
                      </wp:positionV>
                      <wp:extent cx="1543050" cy="238760"/>
                      <wp:effectExtent l="0" t="0" r="6350" b="2540"/>
                      <wp:wrapNone/>
                      <wp:docPr id="272521861" name="Group 272521861"/>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1200075547" name="Text Box 1200075547"/>
                              <wps:cNvSpPr txBox="1"/>
                              <wps:spPr>
                                <a:xfrm>
                                  <a:off x="0" y="0"/>
                                  <a:ext cx="1543157" cy="238843"/>
                                </a:xfrm>
                                <a:prstGeom prst="rect">
                                  <a:avLst/>
                                </a:prstGeom>
                                <a:solidFill>
                                  <a:schemeClr val="lt1"/>
                                </a:solidFill>
                                <a:ln w="6350">
                                  <a:noFill/>
                                </a:ln>
                              </wps:spPr>
                              <wps:txbx>
                                <w:txbxContent>
                                  <w:p w14:paraId="436431EF"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8487454" name="5-point Star 458"/>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82153" name="5-point Star 459"/>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997468" name="5-point Star 460"/>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434259" name="5-point Star 461"/>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098183" name="5-point Star 462"/>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6781E8" id="Group 272521861" o:spid="_x0000_s1098" style="position:absolute;margin-left:-2.4pt;margin-top:3.85pt;width:121.5pt;height:18.8pt;z-index:251702272;mso-position-vertical-relative:page;mso-width-relative:margin;mso-height-relative:margin"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">
                      <v:shape id="Text Box 1200075547" o:spid="_x0000_s1099"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" fillcolor="white [3201]" stroked="f" strokeweight=".5pt">
                        <v:textbox>
                          <w:txbxContent>
                            <w:p w14:paraId="436431EF" w14:textId="77777777" w:rsidR="00112BFE" w:rsidRDefault="00112BFE" w:rsidP="00112BFE"/>
                          </w:txbxContent>
                        </v:textbox>
                      </v:shape>
                      <v:shape id="5-point Star 458" o:spid="_x0000_s1100"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59" o:spid="_x0000_s1101"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60" o:spid="_x0000_s1102"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61" o:spid="_x0000_s1103"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62" o:spid="_x0000_s1104"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16B09F76"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10E2383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5193D20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EEE136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E6BA96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34F348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09F03F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F6834A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BB81F2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018F7E5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8EDEC3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A8D32A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5DC5EE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2232570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00428D5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69337AB6" w14:textId="77777777" w:rsidTr="00A11EEA">
        <w:trPr>
          <w:trHeight w:val="564"/>
        </w:trPr>
        <w:tc>
          <w:tcPr>
            <w:tcW w:w="2127" w:type="dxa"/>
            <w:tcBorders>
              <w:right w:val="nil"/>
            </w:tcBorders>
            <w:shd w:val="clear" w:color="auto" w:fill="auto"/>
          </w:tcPr>
          <w:p w14:paraId="3F7DA5D5"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Mazor (2005)</w:t>
            </w:r>
          </w:p>
        </w:tc>
        <w:tc>
          <w:tcPr>
            <w:tcW w:w="3293" w:type="dxa"/>
            <w:tcBorders>
              <w:left w:val="nil"/>
              <w:right w:val="nil"/>
            </w:tcBorders>
          </w:tcPr>
          <w:p w14:paraId="524FB5F9" w14:textId="77777777" w:rsidR="00112BFE" w:rsidRPr="00CD68F0" w:rsidRDefault="00112BFE" w:rsidP="00A11EEA">
            <w:pPr>
              <w:spacing w:after="160" w:line="259" w:lineRule="auto"/>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1248" behindDoc="0" locked="0" layoutInCell="1" allowOverlap="1" wp14:anchorId="7F8CCEDA" wp14:editId="57E890D5">
                      <wp:simplePos x="0" y="0"/>
                      <wp:positionH relativeFrom="column">
                        <wp:posOffset>31705</wp:posOffset>
                      </wp:positionH>
                      <wp:positionV relativeFrom="page">
                        <wp:posOffset>100978</wp:posOffset>
                      </wp:positionV>
                      <wp:extent cx="1543050" cy="238760"/>
                      <wp:effectExtent l="0" t="0" r="6350" b="2540"/>
                      <wp:wrapNone/>
                      <wp:docPr id="556" name="Group 556"/>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557" name="Text Box 557"/>
                              <wps:cNvSpPr txBox="1"/>
                              <wps:spPr>
                                <a:xfrm>
                                  <a:off x="0" y="0"/>
                                  <a:ext cx="1543157" cy="238843"/>
                                </a:xfrm>
                                <a:prstGeom prst="rect">
                                  <a:avLst/>
                                </a:prstGeom>
                                <a:solidFill>
                                  <a:schemeClr val="lt1"/>
                                </a:solidFill>
                                <a:ln w="6350">
                                  <a:noFill/>
                                </a:ln>
                              </wps:spPr>
                              <wps:txbx>
                                <w:txbxContent>
                                  <w:p w14:paraId="278B338D"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8" name="5-point Star 558"/>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5-point Star 559"/>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5-point Star 560"/>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5-point Star 561"/>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5-point Star 562"/>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8CCEDA" id="Group 556" o:spid="_x0000_s1105" style="position:absolute;margin-left:2.5pt;margin-top:7.95pt;width:121.5pt;height:18.8pt;z-index:251701248;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">
                      <v:shape id="Text Box 557" o:spid="_x0000_s1106"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" fillcolor="white [3201]" stroked="f" strokeweight=".5pt">
                        <v:textbox>
                          <w:txbxContent>
                            <w:p w14:paraId="278B338D" w14:textId="77777777" w:rsidR="00112BFE" w:rsidRDefault="00112BFE" w:rsidP="00112BFE"/>
                          </w:txbxContent>
                        </v:textbox>
                      </v:shape>
                      <v:shape id="5-point Star 558" o:spid="_x0000_s1107"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59" o:spid="_x0000_s1108"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60" o:spid="_x0000_s1109"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61" o:spid="_x0000_s1110"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62" o:spid="_x0000_s1111"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tc>
        <w:tc>
          <w:tcPr>
            <w:tcW w:w="709" w:type="dxa"/>
            <w:tcBorders>
              <w:left w:val="nil"/>
              <w:right w:val="nil"/>
            </w:tcBorders>
            <w:shd w:val="clear" w:color="auto" w:fill="F7CAAC" w:themeFill="accent2" w:themeFillTint="66"/>
          </w:tcPr>
          <w:p w14:paraId="5704FC7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7555D6A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919208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400F28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4364A35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6DA53D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0CE0FE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C45EE3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21D1464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482900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4FDC1BC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A22AD2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2F5AC2A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47E9A38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03DC7FEA" w14:textId="77777777" w:rsidTr="00A11EEA">
        <w:trPr>
          <w:trHeight w:val="525"/>
        </w:trPr>
        <w:tc>
          <w:tcPr>
            <w:tcW w:w="2127" w:type="dxa"/>
            <w:tcBorders>
              <w:right w:val="nil"/>
            </w:tcBorders>
            <w:shd w:val="clear" w:color="auto" w:fill="auto"/>
          </w:tcPr>
          <w:p w14:paraId="76F77DF1"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Morrato (2008)</w:t>
            </w:r>
          </w:p>
        </w:tc>
        <w:tc>
          <w:tcPr>
            <w:tcW w:w="3293" w:type="dxa"/>
            <w:tcBorders>
              <w:left w:val="nil"/>
              <w:right w:val="nil"/>
            </w:tcBorders>
          </w:tcPr>
          <w:p w14:paraId="0FA780FD"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700224" behindDoc="0" locked="0" layoutInCell="1" allowOverlap="1" wp14:anchorId="10091D2A" wp14:editId="48B0894F">
                      <wp:simplePos x="0" y="0"/>
                      <wp:positionH relativeFrom="column">
                        <wp:posOffset>80579</wp:posOffset>
                      </wp:positionH>
                      <wp:positionV relativeFrom="page">
                        <wp:posOffset>77470</wp:posOffset>
                      </wp:positionV>
                      <wp:extent cx="1384935" cy="167640"/>
                      <wp:effectExtent l="25400" t="12700" r="24765" b="22860"/>
                      <wp:wrapNone/>
                      <wp:docPr id="1979788293" name="Group 1979788293"/>
                      <wp:cNvGraphicFramePr/>
                      <a:graphic xmlns:a="http://schemas.openxmlformats.org/drawingml/2006/main">
                        <a:graphicData uri="http://schemas.microsoft.com/office/word/2010/wordprocessingGroup">
                          <wpg:wgp>
                            <wpg:cNvGrpSpPr/>
                            <wpg:grpSpPr>
                              <a:xfrm>
                                <a:off x="0" y="0"/>
                                <a:ext cx="1384935" cy="167640"/>
                                <a:chOff x="0" y="0"/>
                                <a:chExt cx="1385160" cy="168250"/>
                              </a:xfrm>
                            </wpg:grpSpPr>
                            <wps:wsp>
                              <wps:cNvPr id="1116381323" name="5-point Star 445"/>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046370" name="5-point Star 446"/>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584097" name="5-point Star 447"/>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750934" name="5-point Star 448"/>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637308" name="5-point Star 449"/>
                              <wps:cNvSpPr/>
                              <wps:spPr>
                                <a:xfrm>
                                  <a:off x="1150815" y="6394"/>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C8B7D4" id="Group 1979788293" o:spid="_x0000_s1026" style="position:absolute;margin-left:6.35pt;margin-top:6.1pt;width:109.05pt;height:13.2pt;z-index:251700224;mso-position-vertical-relative:page" coordsize="13851,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">
                      <v:shape id="5-point Star 445"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6"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7"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8"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9" o:spid="_x0000_s1031" style="position:absolute;left:11508;top:63;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280C15BF"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72AAFDD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24D885C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219031E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3D831C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07F99F1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E59175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AE214B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E427B3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777DBDA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2DE287B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67E3B1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3ADF4F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139B7B2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4ECF5AD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2E9D23FD" w14:textId="77777777" w:rsidTr="00A11EEA">
        <w:tc>
          <w:tcPr>
            <w:tcW w:w="2127" w:type="dxa"/>
            <w:tcBorders>
              <w:right w:val="nil"/>
            </w:tcBorders>
            <w:shd w:val="clear" w:color="auto" w:fill="auto"/>
          </w:tcPr>
          <w:p w14:paraId="3D23E20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Piening (2012)</w:t>
            </w:r>
          </w:p>
          <w:p w14:paraId="24A27B29" w14:textId="77777777" w:rsidR="00112BFE" w:rsidRPr="00CD68F0" w:rsidRDefault="00112BFE" w:rsidP="00A11EEA">
            <w:pPr>
              <w:rPr>
                <w:rFonts w:asciiTheme="majorBidi" w:hAnsiTheme="majorBidi" w:cstheme="majorBidi"/>
                <w:sz w:val="18"/>
                <w:szCs w:val="18"/>
              </w:rPr>
            </w:pPr>
          </w:p>
          <w:p w14:paraId="085BA738"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3F2AC238"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9200" behindDoc="0" locked="0" layoutInCell="1" allowOverlap="1" wp14:anchorId="37906641" wp14:editId="39AF9B30">
                      <wp:simplePos x="0" y="0"/>
                      <wp:positionH relativeFrom="column">
                        <wp:posOffset>5080</wp:posOffset>
                      </wp:positionH>
                      <wp:positionV relativeFrom="page">
                        <wp:posOffset>62283</wp:posOffset>
                      </wp:positionV>
                      <wp:extent cx="1543050" cy="238760"/>
                      <wp:effectExtent l="0" t="0" r="6350" b="2540"/>
                      <wp:wrapNone/>
                      <wp:docPr id="861607997" name="Group 861607997"/>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1912240545" name="Text Box 1912240545"/>
                              <wps:cNvSpPr txBox="1"/>
                              <wps:spPr>
                                <a:xfrm>
                                  <a:off x="0" y="0"/>
                                  <a:ext cx="1543157" cy="238843"/>
                                </a:xfrm>
                                <a:prstGeom prst="rect">
                                  <a:avLst/>
                                </a:prstGeom>
                                <a:solidFill>
                                  <a:schemeClr val="lt1"/>
                                </a:solidFill>
                                <a:ln w="6350">
                                  <a:noFill/>
                                </a:ln>
                              </wps:spPr>
                              <wps:txbx>
                                <w:txbxContent>
                                  <w:p w14:paraId="5B9C1F86"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8968838" name="5-point Star 530"/>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356685" name="5-point Star 531"/>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3645681" name="5-point Star 532"/>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199843" name="5-point Star 533"/>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609972" name="5-point Star 534"/>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906641" id="Group 861607997" o:spid="_x0000_s1112" style="position:absolute;margin-left:.4pt;margin-top:4.9pt;width:121.5pt;height:18.8pt;z-index:251699200;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">
                      <v:shape id="Text Box 1912240545" o:spid="_x0000_s1113"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" fillcolor="white [3201]" stroked="f" strokeweight=".5pt">
                        <v:textbox>
                          <w:txbxContent>
                            <w:p w14:paraId="5B9C1F86" w14:textId="77777777" w:rsidR="00112BFE" w:rsidRPr="00450C97" w:rsidRDefault="00112BFE" w:rsidP="00112BFE">
                              <w:pPr>
                                <w:rPr>
                                  <w14:textOutline w14:w="9525" w14:cap="rnd" w14:cmpd="sng" w14:algn="ctr">
                                    <w14:noFill/>
                                    <w14:prstDash w14:val="solid"/>
                                    <w14:bevel/>
                                  </w14:textOutline>
                                </w:rPr>
                              </w:pPr>
                            </w:p>
                          </w:txbxContent>
                        </v:textbox>
                      </v:shape>
                      <v:shape id="5-point Star 530" o:spid="_x0000_s1114"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31" o:spid="_x0000_s1115"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32" o:spid="_x0000_s1116"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33" o:spid="_x0000_s1117"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34" o:spid="_x0000_s1118"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6669C4FE" w14:textId="77777777" w:rsidR="00112BFE" w:rsidRPr="00CD68F0" w:rsidRDefault="00112BFE" w:rsidP="00A11EEA">
            <w:pPr>
              <w:rPr>
                <w:rFonts w:asciiTheme="majorBidi" w:hAnsiTheme="majorBidi" w:cstheme="majorBidi"/>
                <w:sz w:val="20"/>
                <w:szCs w:val="20"/>
              </w:rPr>
            </w:pPr>
          </w:p>
        </w:tc>
        <w:tc>
          <w:tcPr>
            <w:tcW w:w="709" w:type="dxa"/>
            <w:tcBorders>
              <w:left w:val="nil"/>
              <w:right w:val="nil"/>
            </w:tcBorders>
            <w:shd w:val="clear" w:color="auto" w:fill="E2EFD9" w:themeFill="accent6" w:themeFillTint="33"/>
          </w:tcPr>
          <w:p w14:paraId="02B73EA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4AEA981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4D91F3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88E892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F3125D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B848BA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6EF7A5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C3607B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3FD1FD3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75EB569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60656FC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E7E742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443B830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3A1E11C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028BD8E1" w14:textId="77777777" w:rsidTr="00A11EEA">
        <w:tc>
          <w:tcPr>
            <w:tcW w:w="2127" w:type="dxa"/>
            <w:tcBorders>
              <w:right w:val="nil"/>
            </w:tcBorders>
            <w:shd w:val="clear" w:color="auto" w:fill="auto"/>
          </w:tcPr>
          <w:p w14:paraId="5D7A5DD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Reed (1999)</w:t>
            </w:r>
          </w:p>
          <w:p w14:paraId="3A6E5B58" w14:textId="77777777" w:rsidR="00112BFE" w:rsidRPr="00CD68F0" w:rsidRDefault="00112BFE" w:rsidP="00A11EEA">
            <w:pPr>
              <w:rPr>
                <w:rFonts w:asciiTheme="majorBidi" w:hAnsiTheme="majorBidi" w:cstheme="majorBidi"/>
                <w:sz w:val="18"/>
                <w:szCs w:val="18"/>
              </w:rPr>
            </w:pPr>
          </w:p>
          <w:p w14:paraId="36B303D4"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0CA6B316"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8176" behindDoc="0" locked="0" layoutInCell="1" allowOverlap="1" wp14:anchorId="20E15688" wp14:editId="7FC16DED">
                      <wp:simplePos x="0" y="0"/>
                      <wp:positionH relativeFrom="column">
                        <wp:posOffset>106576</wp:posOffset>
                      </wp:positionH>
                      <wp:positionV relativeFrom="page">
                        <wp:posOffset>151786</wp:posOffset>
                      </wp:positionV>
                      <wp:extent cx="1384935" cy="167640"/>
                      <wp:effectExtent l="25400" t="12700" r="24765" b="22860"/>
                      <wp:wrapNone/>
                      <wp:docPr id="576" name="Group 576"/>
                      <wp:cNvGraphicFramePr/>
                      <a:graphic xmlns:a="http://schemas.openxmlformats.org/drawingml/2006/main">
                        <a:graphicData uri="http://schemas.microsoft.com/office/word/2010/wordprocessingGroup">
                          <wpg:wgp>
                            <wpg:cNvGrpSpPr/>
                            <wpg:grpSpPr>
                              <a:xfrm>
                                <a:off x="0" y="0"/>
                                <a:ext cx="1384935" cy="167640"/>
                                <a:chOff x="0" y="0"/>
                                <a:chExt cx="1385338" cy="168250"/>
                              </a:xfrm>
                            </wpg:grpSpPr>
                            <wps:wsp>
                              <wps:cNvPr id="577" name="5-point Star 577"/>
                              <wps:cNvSpPr/>
                              <wps:spPr>
                                <a:xfrm>
                                  <a:off x="0"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5-point Star 578"/>
                              <wps:cNvSpPr/>
                              <wps:spPr>
                                <a:xfrm>
                                  <a:off x="294143"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5-point Star 579"/>
                              <wps:cNvSpPr/>
                              <wps:spPr>
                                <a:xfrm>
                                  <a:off x="575497"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5-point Star 580"/>
                              <wps:cNvSpPr/>
                              <wps:spPr>
                                <a:xfrm>
                                  <a:off x="863245"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5-point Star 581"/>
                              <wps:cNvSpPr/>
                              <wps:spPr>
                                <a:xfrm>
                                  <a:off x="1150993" y="639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9351B2" id="Group 576" o:spid="_x0000_s1026" style="position:absolute;margin-left:8.4pt;margin-top:11.95pt;width:109.05pt;height:13.2pt;z-index:251698176;mso-position-vertical-relative:page" coordsize="13853,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">
                      <v:shape id="5-point Star 577" o:spid="_x0000_s1027" style="position:absolute;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578" o:spid="_x0000_s1028" style="position:absolute;left:2941;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79" o:spid="_x0000_s1029" style="position:absolute;left:5754;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80" o:spid="_x0000_s1030" style="position:absolute;left:8632;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581" o:spid="_x0000_s1031" style="position:absolute;left:11509;top:63;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72310903"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5E33B6D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00FB496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33AC2D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051793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10A4006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EAF7B6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D1EFDE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8FF8A1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1E627CC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35912D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B349F5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CD0BEC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2F3344F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5CE9707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0E114F94" w14:textId="77777777" w:rsidTr="00A11EEA">
        <w:trPr>
          <w:trHeight w:val="449"/>
        </w:trPr>
        <w:tc>
          <w:tcPr>
            <w:tcW w:w="2127" w:type="dxa"/>
            <w:tcBorders>
              <w:right w:val="nil"/>
            </w:tcBorders>
            <w:shd w:val="clear" w:color="auto" w:fill="auto"/>
          </w:tcPr>
          <w:p w14:paraId="4A0BCED5"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Richards (2003)</w:t>
            </w:r>
          </w:p>
          <w:p w14:paraId="420AA9D5" w14:textId="77777777" w:rsidR="00112BFE" w:rsidRPr="00CD68F0" w:rsidRDefault="00112BFE" w:rsidP="00A11EEA">
            <w:pPr>
              <w:rPr>
                <w:rFonts w:asciiTheme="majorBidi" w:hAnsiTheme="majorBidi" w:cstheme="majorBidi"/>
                <w:sz w:val="18"/>
                <w:szCs w:val="18"/>
              </w:rPr>
            </w:pPr>
          </w:p>
          <w:p w14:paraId="2E2222CD"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6E9DE4D1"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7152" behindDoc="0" locked="0" layoutInCell="1" allowOverlap="1" wp14:anchorId="3AA32B16" wp14:editId="20B8CCED">
                      <wp:simplePos x="0" y="0"/>
                      <wp:positionH relativeFrom="column">
                        <wp:posOffset>6985</wp:posOffset>
                      </wp:positionH>
                      <wp:positionV relativeFrom="page">
                        <wp:posOffset>66288</wp:posOffset>
                      </wp:positionV>
                      <wp:extent cx="1543050" cy="238760"/>
                      <wp:effectExtent l="0" t="0" r="6350" b="2540"/>
                      <wp:wrapNone/>
                      <wp:docPr id="467641438" name="Group 467641438"/>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779972841" name="Text Box 779972841"/>
                              <wps:cNvSpPr txBox="1"/>
                              <wps:spPr>
                                <a:xfrm>
                                  <a:off x="0" y="0"/>
                                  <a:ext cx="1543157" cy="238843"/>
                                </a:xfrm>
                                <a:prstGeom prst="rect">
                                  <a:avLst/>
                                </a:prstGeom>
                                <a:solidFill>
                                  <a:schemeClr val="lt1"/>
                                </a:solidFill>
                                <a:ln w="6350">
                                  <a:noFill/>
                                </a:ln>
                              </wps:spPr>
                              <wps:txbx>
                                <w:txbxContent>
                                  <w:p w14:paraId="2C35BDBB"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4677570" name="5-point Star 537"/>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889550" name="5-point Star 538"/>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617594" name="5-point Star 539"/>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648804" name="5-point Star 540"/>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570384" name="5-point Star 541"/>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32B16" id="Group 467641438" o:spid="_x0000_s1119" style="position:absolute;margin-left:.55pt;margin-top:5.2pt;width:121.5pt;height:18.8pt;z-index:251697152;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">
                      <v:shape id="Text Box 779972841" o:spid="_x0000_s1120"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" fillcolor="white [3201]" stroked="f" strokeweight=".5pt">
                        <v:textbox>
                          <w:txbxContent>
                            <w:p w14:paraId="2C35BDBB" w14:textId="77777777" w:rsidR="00112BFE" w:rsidRDefault="00112BFE" w:rsidP="00112BFE"/>
                          </w:txbxContent>
                        </v:textbox>
                      </v:shape>
                      <v:shape id="5-point Star 537" o:spid="_x0000_s1121"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38" o:spid="_x0000_s1122"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39" o:spid="_x0000_s1123"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40" o:spid="_x0000_s1124"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41" o:spid="_x0000_s1125"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3A6017AB"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1378CAA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1C0204E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4824B1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588586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3AB50C9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EB1B3A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2461EF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71E583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522A630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3F26273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5BA2AE3"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420C271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6745B63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786D242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2023E662" w14:textId="77777777" w:rsidTr="00A11EEA">
        <w:tc>
          <w:tcPr>
            <w:tcW w:w="2127" w:type="dxa"/>
            <w:tcBorders>
              <w:right w:val="nil"/>
            </w:tcBorders>
            <w:shd w:val="clear" w:color="auto" w:fill="auto"/>
          </w:tcPr>
          <w:p w14:paraId="49269F08"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Richardson (2007)</w:t>
            </w:r>
          </w:p>
        </w:tc>
        <w:tc>
          <w:tcPr>
            <w:tcW w:w="3293" w:type="dxa"/>
            <w:tcBorders>
              <w:left w:val="nil"/>
              <w:right w:val="nil"/>
            </w:tcBorders>
          </w:tcPr>
          <w:p w14:paraId="69AFCD92"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6128" behindDoc="0" locked="0" layoutInCell="1" allowOverlap="1" wp14:anchorId="6C9A6315" wp14:editId="79D8054D">
                      <wp:simplePos x="0" y="0"/>
                      <wp:positionH relativeFrom="column">
                        <wp:posOffset>76134</wp:posOffset>
                      </wp:positionH>
                      <wp:positionV relativeFrom="page">
                        <wp:posOffset>66040</wp:posOffset>
                      </wp:positionV>
                      <wp:extent cx="1384935" cy="167640"/>
                      <wp:effectExtent l="25400" t="12700" r="24765" b="22860"/>
                      <wp:wrapNone/>
                      <wp:docPr id="2026889481" name="Group 2026889481"/>
                      <wp:cNvGraphicFramePr/>
                      <a:graphic xmlns:a="http://schemas.openxmlformats.org/drawingml/2006/main">
                        <a:graphicData uri="http://schemas.microsoft.com/office/word/2010/wordprocessingGroup">
                          <wpg:wgp>
                            <wpg:cNvGrpSpPr/>
                            <wpg:grpSpPr>
                              <a:xfrm>
                                <a:off x="0" y="0"/>
                                <a:ext cx="1384935" cy="167640"/>
                                <a:chOff x="0" y="0"/>
                                <a:chExt cx="1385160" cy="168250"/>
                              </a:xfrm>
                            </wpg:grpSpPr>
                            <wps:wsp>
                              <wps:cNvPr id="2051209958" name="5-point Star 439"/>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839621" name="5-point Star 440"/>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6306" name="5-point Star 441"/>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94219" name="5-point Star 442"/>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609961" name="5-point Star 443"/>
                              <wps:cNvSpPr/>
                              <wps:spPr>
                                <a:xfrm>
                                  <a:off x="1150815" y="6394"/>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142A24" id="Group 2026889481" o:spid="_x0000_s1026" style="position:absolute;margin-left:6pt;margin-top:5.2pt;width:109.05pt;height:13.2pt;z-index:251696128;mso-position-vertical-relative:page" coordsize="13851,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">
                      <v:shape id="5-point Star 439"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0"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1"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2"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43" o:spid="_x0000_s1031" style="position:absolute;left:11508;top:63;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186E47D0"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59C5AE0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0FB16C7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49A5CE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0EBF88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07AABD6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3C31924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54C68B6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FDF032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0988B80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5D07A0C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08AEF44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ADD9A9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62813E9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134A301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2653F31D" w14:textId="77777777" w:rsidTr="00A11EEA">
        <w:trPr>
          <w:trHeight w:val="656"/>
        </w:trPr>
        <w:tc>
          <w:tcPr>
            <w:tcW w:w="2127" w:type="dxa"/>
            <w:tcBorders>
              <w:right w:val="nil"/>
            </w:tcBorders>
            <w:shd w:val="clear" w:color="auto" w:fill="auto"/>
          </w:tcPr>
          <w:p w14:paraId="1C49F307"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Saad (2010)</w:t>
            </w:r>
          </w:p>
        </w:tc>
        <w:tc>
          <w:tcPr>
            <w:tcW w:w="3293" w:type="dxa"/>
            <w:tcBorders>
              <w:left w:val="nil"/>
              <w:right w:val="nil"/>
            </w:tcBorders>
          </w:tcPr>
          <w:p w14:paraId="5BFD1A93"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5104" behindDoc="0" locked="0" layoutInCell="1" allowOverlap="1" wp14:anchorId="6F5051BB" wp14:editId="775C6F63">
                      <wp:simplePos x="0" y="0"/>
                      <wp:positionH relativeFrom="column">
                        <wp:posOffset>21848</wp:posOffset>
                      </wp:positionH>
                      <wp:positionV relativeFrom="page">
                        <wp:posOffset>78740</wp:posOffset>
                      </wp:positionV>
                      <wp:extent cx="1543050" cy="238760"/>
                      <wp:effectExtent l="0" t="0" r="6350" b="2540"/>
                      <wp:wrapNone/>
                      <wp:docPr id="1505344239" name="Group 1505344239"/>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1359802570" name="Text Box 1359802570"/>
                              <wps:cNvSpPr txBox="1"/>
                              <wps:spPr>
                                <a:xfrm>
                                  <a:off x="0" y="0"/>
                                  <a:ext cx="1543157" cy="238843"/>
                                </a:xfrm>
                                <a:prstGeom prst="rect">
                                  <a:avLst/>
                                </a:prstGeom>
                                <a:solidFill>
                                  <a:schemeClr val="lt1"/>
                                </a:solidFill>
                                <a:ln w="6350">
                                  <a:noFill/>
                                </a:ln>
                              </wps:spPr>
                              <wps:txbx>
                                <w:txbxContent>
                                  <w:p w14:paraId="6BE4131F"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7494965" name="5-point Star 544"/>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107156" name="5-point Star 545"/>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906900" name="5-point Star 546"/>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844250" name="5-point Star 547"/>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33931" name="5-point Star 548"/>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5051BB" id="Group 1505344239" o:spid="_x0000_s1126" style="position:absolute;margin-left:1.7pt;margin-top:6.2pt;width:121.5pt;height:18.8pt;z-index:251695104;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">
                      <v:shape id="Text Box 1359802570" o:spid="_x0000_s1127"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" fillcolor="white [3201]" stroked="f" strokeweight=".5pt">
                        <v:textbox>
                          <w:txbxContent>
                            <w:p w14:paraId="6BE4131F" w14:textId="77777777" w:rsidR="00112BFE" w:rsidRDefault="00112BFE" w:rsidP="00112BFE"/>
                          </w:txbxContent>
                        </v:textbox>
                      </v:shape>
                      <v:shape id="5-point Star 544" o:spid="_x0000_s1128"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45" o:spid="_x0000_s1129"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46" o:spid="_x0000_s1130"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47" o:spid="_x0000_s1131"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48" o:spid="_x0000_s1132"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17F15ABD"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2132B64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31870B9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4D5A01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26B573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AFDB00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15798B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88BAFC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1E4323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7A66A97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F810DE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4FE591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4CAD885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38549DD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213917D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79B694F8" w14:textId="77777777" w:rsidTr="00A11EEA">
        <w:tc>
          <w:tcPr>
            <w:tcW w:w="2127" w:type="dxa"/>
            <w:tcBorders>
              <w:right w:val="nil"/>
            </w:tcBorders>
            <w:shd w:val="clear" w:color="auto" w:fill="auto"/>
          </w:tcPr>
          <w:p w14:paraId="7DA263DE"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Sabblah (2016)</w:t>
            </w:r>
          </w:p>
        </w:tc>
        <w:tc>
          <w:tcPr>
            <w:tcW w:w="3293" w:type="dxa"/>
            <w:tcBorders>
              <w:left w:val="nil"/>
              <w:right w:val="nil"/>
            </w:tcBorders>
          </w:tcPr>
          <w:p w14:paraId="59DE2EAA" w14:textId="77777777" w:rsidR="00112BFE" w:rsidRPr="00CD68F0" w:rsidRDefault="00112BFE" w:rsidP="00A11EEA">
            <w:pPr>
              <w:spacing w:after="160" w:line="259" w:lineRule="auto"/>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4080" behindDoc="0" locked="0" layoutInCell="1" allowOverlap="1" wp14:anchorId="302A1DEE" wp14:editId="5ACAFBC4">
                      <wp:simplePos x="0" y="0"/>
                      <wp:positionH relativeFrom="column">
                        <wp:posOffset>85503</wp:posOffset>
                      </wp:positionH>
                      <wp:positionV relativeFrom="page">
                        <wp:posOffset>70174</wp:posOffset>
                      </wp:positionV>
                      <wp:extent cx="1384935" cy="168275"/>
                      <wp:effectExtent l="25400" t="12700" r="24765" b="22225"/>
                      <wp:wrapNone/>
                      <wp:docPr id="985260254" name="Group 985260254"/>
                      <wp:cNvGraphicFramePr/>
                      <a:graphic xmlns:a="http://schemas.openxmlformats.org/drawingml/2006/main">
                        <a:graphicData uri="http://schemas.microsoft.com/office/word/2010/wordprocessingGroup">
                          <wpg:wgp>
                            <wpg:cNvGrpSpPr/>
                            <wpg:grpSpPr>
                              <a:xfrm>
                                <a:off x="0" y="0"/>
                                <a:ext cx="1384935" cy="168275"/>
                                <a:chOff x="0" y="0"/>
                                <a:chExt cx="1385338" cy="168340"/>
                              </a:xfrm>
                            </wpg:grpSpPr>
                            <wps:wsp>
                              <wps:cNvPr id="1729199692" name="5-point Star 485"/>
                              <wps:cNvSpPr/>
                              <wps:spPr>
                                <a:xfrm>
                                  <a:off x="0"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903733" name="5-point Star 486"/>
                              <wps:cNvSpPr/>
                              <wps:spPr>
                                <a:xfrm>
                                  <a:off x="294143" y="89"/>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497174" name="5-point Star 487"/>
                              <wps:cNvSpPr/>
                              <wps:spPr>
                                <a:xfrm>
                                  <a:off x="575319"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974171" name="5-point Star 488"/>
                              <wps:cNvSpPr/>
                              <wps:spPr>
                                <a:xfrm>
                                  <a:off x="863067" y="0"/>
                                  <a:ext cx="234345" cy="161856"/>
                                </a:xfrm>
                                <a:prstGeom prst="star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738763" name="5-point Star 489"/>
                              <wps:cNvSpPr/>
                              <wps:spPr>
                                <a:xfrm>
                                  <a:off x="1150993" y="648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660F81" id="Group 985260254" o:spid="_x0000_s1026" style="position:absolute;margin-left:6.75pt;margin-top:5.55pt;width:109.05pt;height:13.25pt;z-index:251694080;mso-position-vertical-relative:page" coordsize="13853,16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">
                      <v:shape id="5-point Star 485" o:spid="_x0000_s1027" style="position:absolute;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86" o:spid="_x0000_s1028" style="position:absolute;left:2941;width:2343;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87" o:spid="_x0000_s1029" style="position:absolute;left:5753;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88" o:spid="_x0000_s1030" style="position:absolute;left:8630;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89" o:spid="_x0000_s1031" style="position:absolute;left:11509;top:64;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tc>
        <w:tc>
          <w:tcPr>
            <w:tcW w:w="709" w:type="dxa"/>
            <w:tcBorders>
              <w:left w:val="nil"/>
              <w:right w:val="nil"/>
            </w:tcBorders>
            <w:shd w:val="clear" w:color="auto" w:fill="E2EFD9" w:themeFill="accent6" w:themeFillTint="33"/>
          </w:tcPr>
          <w:p w14:paraId="3BB102B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10C1902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6CC3FD0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5D020E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0C8C4DAA"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D8C2841"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4F139F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54A091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744C301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29DECA8A"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30CC94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C937F83"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418FBE0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427ABD22"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34B8142A" w14:textId="77777777" w:rsidTr="00A11EEA">
        <w:tc>
          <w:tcPr>
            <w:tcW w:w="2127" w:type="dxa"/>
            <w:tcBorders>
              <w:right w:val="nil"/>
            </w:tcBorders>
            <w:shd w:val="clear" w:color="auto" w:fill="auto"/>
          </w:tcPr>
          <w:p w14:paraId="6C7DE334"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Shneker (2009)</w:t>
            </w:r>
          </w:p>
          <w:p w14:paraId="34823E7F"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03A46AAD"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3056" behindDoc="0" locked="0" layoutInCell="1" allowOverlap="1" wp14:anchorId="382972E8" wp14:editId="292A0CEB">
                      <wp:simplePos x="0" y="0"/>
                      <wp:positionH relativeFrom="column">
                        <wp:posOffset>5715</wp:posOffset>
                      </wp:positionH>
                      <wp:positionV relativeFrom="page">
                        <wp:posOffset>13939</wp:posOffset>
                      </wp:positionV>
                      <wp:extent cx="1543050" cy="238760"/>
                      <wp:effectExtent l="0" t="0" r="6350" b="2540"/>
                      <wp:wrapNone/>
                      <wp:docPr id="2045715012" name="Group 2045715012"/>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836991651" name="Text Box 836991651"/>
                              <wps:cNvSpPr txBox="1"/>
                              <wps:spPr>
                                <a:xfrm>
                                  <a:off x="0" y="0"/>
                                  <a:ext cx="1543157" cy="238843"/>
                                </a:xfrm>
                                <a:prstGeom prst="rect">
                                  <a:avLst/>
                                </a:prstGeom>
                                <a:solidFill>
                                  <a:schemeClr val="lt1"/>
                                </a:solidFill>
                                <a:ln w="6350">
                                  <a:noFill/>
                                </a:ln>
                              </wps:spPr>
                              <wps:txbx>
                                <w:txbxContent>
                                  <w:p w14:paraId="52FA502B"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704618" name="5-point Star 551"/>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0584621" name="5-point Star 552"/>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181794" name="5-point Star 553"/>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6277588" name="5-point Star 554"/>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944471" name="5-point Star 555"/>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972E8" id="Group 2045715012" o:spid="_x0000_s1133" style="position:absolute;margin-left:.45pt;margin-top:1.1pt;width:121.5pt;height:18.8pt;z-index:251693056;mso-position-vertical-relative:page;mso-width-relative:margin;mso-height-relative:margin"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">
                      <v:shape id="Text Box 836991651" o:spid="_x0000_s1134"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" fillcolor="white [3201]" stroked="f" strokeweight=".5pt">
                        <v:textbox>
                          <w:txbxContent>
                            <w:p w14:paraId="52FA502B" w14:textId="77777777" w:rsidR="00112BFE" w:rsidRPr="00450C97" w:rsidRDefault="00112BFE" w:rsidP="00112BFE">
                              <w:pPr>
                                <w:rPr>
                                  <w14:textOutline w14:w="9525" w14:cap="rnd" w14:cmpd="sng" w14:algn="ctr">
                                    <w14:noFill/>
                                    <w14:prstDash w14:val="solid"/>
                                    <w14:bevel/>
                                  </w14:textOutline>
                                </w:rPr>
                              </w:pPr>
                            </w:p>
                          </w:txbxContent>
                        </v:textbox>
                      </v:shape>
                      <v:shape id="5-point Star 551" o:spid="_x0000_s1135"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52" o:spid="_x0000_s1136"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53" o:spid="_x0000_s1137"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54" o:spid="_x0000_s1138"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55" o:spid="_x0000_s1139"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tc>
        <w:tc>
          <w:tcPr>
            <w:tcW w:w="709" w:type="dxa"/>
            <w:tcBorders>
              <w:left w:val="nil"/>
              <w:right w:val="nil"/>
            </w:tcBorders>
            <w:shd w:val="clear" w:color="auto" w:fill="F7CAAC" w:themeFill="accent2" w:themeFillTint="66"/>
          </w:tcPr>
          <w:p w14:paraId="559D2ED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E2EFD9" w:themeFill="accent6" w:themeFillTint="33"/>
          </w:tcPr>
          <w:p w14:paraId="0A1AA63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B67DAC8"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A411116"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4D393815"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7295539"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7B72C24"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4925695F"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3B484AF0"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5F6FA277"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58B8A1CB"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E23DE89"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011CF5EE"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4F135BDD" w14:textId="77777777" w:rsidR="00112BFE" w:rsidRPr="00CD68F0" w:rsidRDefault="00112BFE" w:rsidP="00A11EEA">
            <w:pPr>
              <w:jc w:val="center"/>
              <w:rPr>
                <w:rFonts w:asciiTheme="majorBidi" w:hAnsiTheme="majorBidi" w:cstheme="majorBidi"/>
                <w:sz w:val="20"/>
                <w:szCs w:val="20"/>
              </w:rPr>
            </w:pPr>
            <w:r w:rsidRPr="00CD68F0">
              <w:rPr>
                <w:rFonts w:asciiTheme="majorBidi" w:hAnsiTheme="majorBidi" w:cstheme="majorBidi"/>
                <w:noProof/>
              </w:rPr>
              <w:t>-</w:t>
            </w:r>
          </w:p>
        </w:tc>
      </w:tr>
      <w:tr w:rsidR="00112BFE" w:rsidRPr="00CD68F0" w14:paraId="1605DBE3" w14:textId="77777777" w:rsidTr="00A11EEA">
        <w:trPr>
          <w:trHeight w:val="413"/>
        </w:trPr>
        <w:tc>
          <w:tcPr>
            <w:tcW w:w="2127" w:type="dxa"/>
            <w:tcBorders>
              <w:right w:val="nil"/>
            </w:tcBorders>
            <w:shd w:val="clear" w:color="auto" w:fill="auto"/>
          </w:tcPr>
          <w:p w14:paraId="14EA5D43"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Smollin (2016)</w:t>
            </w:r>
          </w:p>
        </w:tc>
        <w:tc>
          <w:tcPr>
            <w:tcW w:w="3293" w:type="dxa"/>
            <w:tcBorders>
              <w:left w:val="nil"/>
              <w:right w:val="nil"/>
            </w:tcBorders>
          </w:tcPr>
          <w:p w14:paraId="7E088A2F" w14:textId="77777777" w:rsidR="00112BFE" w:rsidRPr="00CD68F0" w:rsidRDefault="00112BFE" w:rsidP="00A11EEA">
            <w:pPr>
              <w:spacing w:after="160" w:line="259" w:lineRule="auto"/>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2032" behindDoc="0" locked="0" layoutInCell="1" allowOverlap="1" wp14:anchorId="4D3E56A8" wp14:editId="6B8F4937">
                      <wp:simplePos x="0" y="0"/>
                      <wp:positionH relativeFrom="column">
                        <wp:posOffset>-2540</wp:posOffset>
                      </wp:positionH>
                      <wp:positionV relativeFrom="page">
                        <wp:posOffset>6909</wp:posOffset>
                      </wp:positionV>
                      <wp:extent cx="1543050" cy="238760"/>
                      <wp:effectExtent l="0" t="0" r="6350" b="2540"/>
                      <wp:wrapNone/>
                      <wp:docPr id="1423055517" name="Group 1423055517"/>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2096134238" name="Text Box 2096134238"/>
                              <wps:cNvSpPr txBox="1"/>
                              <wps:spPr>
                                <a:xfrm>
                                  <a:off x="0" y="0"/>
                                  <a:ext cx="1543157" cy="238843"/>
                                </a:xfrm>
                                <a:prstGeom prst="rect">
                                  <a:avLst/>
                                </a:prstGeom>
                                <a:solidFill>
                                  <a:schemeClr val="lt1"/>
                                </a:solidFill>
                                <a:ln w="6350">
                                  <a:noFill/>
                                </a:ln>
                              </wps:spPr>
                              <wps:txbx>
                                <w:txbxContent>
                                  <w:p w14:paraId="72966721" w14:textId="77777777" w:rsidR="00112BFE" w:rsidRDefault="00112BFE" w:rsidP="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0640626" name="5-point Star 479"/>
                              <wps:cNvSpPr/>
                              <wps:spPr>
                                <a:xfrm>
                                  <a:off x="108527"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2739261" name="5-point Star 480"/>
                              <wps:cNvSpPr/>
                              <wps:spPr>
                                <a:xfrm>
                                  <a:off x="402670" y="44672"/>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110903" name="5-point Star 481"/>
                              <wps:cNvSpPr/>
                              <wps:spPr>
                                <a:xfrm>
                                  <a:off x="684024"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261586" name="5-point Star 482"/>
                              <wps:cNvSpPr/>
                              <wps:spPr>
                                <a:xfrm>
                                  <a:off x="971772" y="44672"/>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019896" name="5-point Star 483"/>
                              <wps:cNvSpPr/>
                              <wps:spPr>
                                <a:xfrm>
                                  <a:off x="1259520" y="5106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3E56A8" id="Group 1423055517" o:spid="_x0000_s1140" style="position:absolute;margin-left:-.2pt;margin-top:.55pt;width:121.5pt;height:18.8pt;z-index:251692032;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">
                      <v:shape id="Text Box 2096134238" o:spid="_x0000_s1141"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" fillcolor="white [3201]" stroked="f" strokeweight=".5pt">
                        <v:textbox>
                          <w:txbxContent>
                            <w:p w14:paraId="72966721" w14:textId="77777777" w:rsidR="00112BFE" w:rsidRDefault="00112BFE" w:rsidP="00112BFE"/>
                          </w:txbxContent>
                        </v:textbox>
                      </v:shape>
                      <v:shape id="5-point Star 479" o:spid="_x0000_s1142" style="position:absolute;left:1085;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80" o:spid="_x0000_s1143" style="position:absolute;left:4026;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481" o:spid="_x0000_s1144" style="position:absolute;left:6840;top:446;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82" o:spid="_x0000_s1145" style="position:absolute;left:9717;top:446;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483" o:spid="_x0000_s1146" style="position:absolute;left:12595;top:510;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tc>
        <w:tc>
          <w:tcPr>
            <w:tcW w:w="709" w:type="dxa"/>
            <w:tcBorders>
              <w:left w:val="nil"/>
              <w:right w:val="nil"/>
            </w:tcBorders>
            <w:shd w:val="clear" w:color="auto" w:fill="E2EFD9" w:themeFill="accent6" w:themeFillTint="33"/>
          </w:tcPr>
          <w:p w14:paraId="28AA2BC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235E512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45B1EA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6B4BBD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3E96539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81080D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1C2BCDE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7865B2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5862B66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DFCC78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E2EFD9" w:themeFill="accent6" w:themeFillTint="33"/>
          </w:tcPr>
          <w:p w14:paraId="457FDA77"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4ECDF3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1E3B6472"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678936B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7B47C296" w14:textId="77777777" w:rsidTr="00A11EEA">
        <w:tc>
          <w:tcPr>
            <w:tcW w:w="2127" w:type="dxa"/>
            <w:tcBorders>
              <w:right w:val="nil"/>
            </w:tcBorders>
            <w:shd w:val="clear" w:color="auto" w:fill="auto"/>
          </w:tcPr>
          <w:p w14:paraId="79D1442A"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t xml:space="preserve"> Theophile (2011)</w:t>
            </w:r>
          </w:p>
          <w:p w14:paraId="6C310201" w14:textId="77777777" w:rsidR="00112BFE" w:rsidRPr="00CD68F0" w:rsidRDefault="00112BFE" w:rsidP="00A11EEA">
            <w:pPr>
              <w:rPr>
                <w:rFonts w:asciiTheme="majorBidi" w:hAnsiTheme="majorBidi" w:cstheme="majorBidi"/>
                <w:sz w:val="18"/>
                <w:szCs w:val="18"/>
              </w:rPr>
            </w:pPr>
          </w:p>
          <w:p w14:paraId="2F26DF38" w14:textId="77777777" w:rsidR="00112BFE" w:rsidRPr="00CD68F0" w:rsidRDefault="00112BFE" w:rsidP="00A11EEA">
            <w:pPr>
              <w:rPr>
                <w:rFonts w:asciiTheme="majorBidi" w:hAnsiTheme="majorBidi" w:cstheme="majorBidi"/>
                <w:sz w:val="18"/>
                <w:szCs w:val="18"/>
              </w:rPr>
            </w:pPr>
          </w:p>
        </w:tc>
        <w:tc>
          <w:tcPr>
            <w:tcW w:w="3293" w:type="dxa"/>
            <w:tcBorders>
              <w:left w:val="nil"/>
              <w:right w:val="nil"/>
            </w:tcBorders>
          </w:tcPr>
          <w:p w14:paraId="014E2EC1"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91008" behindDoc="0" locked="0" layoutInCell="1" allowOverlap="1" wp14:anchorId="72F8A92E" wp14:editId="487F409F">
                      <wp:simplePos x="0" y="0"/>
                      <wp:positionH relativeFrom="column">
                        <wp:posOffset>-14605</wp:posOffset>
                      </wp:positionH>
                      <wp:positionV relativeFrom="page">
                        <wp:posOffset>84455</wp:posOffset>
                      </wp:positionV>
                      <wp:extent cx="1543050" cy="238760"/>
                      <wp:effectExtent l="0" t="0" r="6350" b="2540"/>
                      <wp:wrapNone/>
                      <wp:docPr id="1079092024" name="Group 1079092024"/>
                      <wp:cNvGraphicFramePr/>
                      <a:graphic xmlns:a="http://schemas.openxmlformats.org/drawingml/2006/main">
                        <a:graphicData uri="http://schemas.microsoft.com/office/word/2010/wordprocessingGroup">
                          <wpg:wgp>
                            <wpg:cNvGrpSpPr/>
                            <wpg:grpSpPr>
                              <a:xfrm>
                                <a:off x="0" y="0"/>
                                <a:ext cx="1543050" cy="238760"/>
                                <a:chOff x="0" y="0"/>
                                <a:chExt cx="1543157" cy="238843"/>
                              </a:xfrm>
                            </wpg:grpSpPr>
                            <wps:wsp>
                              <wps:cNvPr id="1411656405" name="Text Box 1411656405"/>
                              <wps:cNvSpPr txBox="1"/>
                              <wps:spPr>
                                <a:xfrm>
                                  <a:off x="0" y="0"/>
                                  <a:ext cx="1543157" cy="238843"/>
                                </a:xfrm>
                                <a:prstGeom prst="rect">
                                  <a:avLst/>
                                </a:prstGeom>
                                <a:solidFill>
                                  <a:schemeClr val="lt1"/>
                                </a:solidFill>
                                <a:ln w="6350">
                                  <a:noFill/>
                                </a:ln>
                              </wps:spPr>
                              <wps:txbx>
                                <w:txbxContent>
                                  <w:p w14:paraId="75AF9215" w14:textId="77777777" w:rsidR="00112BFE" w:rsidRPr="00450C97" w:rsidRDefault="00112BFE" w:rsidP="00112BF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7338271" name="5-point Star 584"/>
                              <wps:cNvSpPr/>
                              <wps:spPr>
                                <a:xfrm>
                                  <a:off x="108527"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878140" name="5-point Star 585"/>
                              <wps:cNvSpPr/>
                              <wps:spPr>
                                <a:xfrm>
                                  <a:off x="402670"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601812" name="5-point Star 586"/>
                              <wps:cNvSpPr/>
                              <wps:spPr>
                                <a:xfrm>
                                  <a:off x="684024" y="31883"/>
                                  <a:ext cx="234361" cy="16191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474761" name="5-point Star 587"/>
                              <wps:cNvSpPr/>
                              <wps:spPr>
                                <a:xfrm>
                                  <a:off x="971772" y="31883"/>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0270595" name="5-point Star 588"/>
                              <wps:cNvSpPr/>
                              <wps:spPr>
                                <a:xfrm>
                                  <a:off x="1259520" y="38277"/>
                                  <a:ext cx="234361" cy="161912"/>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8A92E" id="Group 1079092024" o:spid="_x0000_s1147" style="position:absolute;margin-left:-1.15pt;margin-top:6.65pt;width:121.5pt;height:18.8pt;z-index:251691008;mso-position-vertical-relative:page" coordsize="1543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">
                      <v:shape id="Text Box 1411656405" o:spid="_x0000_s1148" type="#_x0000_t202" style="position:absolute;width:15431;height:2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" fillcolor="white [3201]" stroked="f" strokeweight=".5pt">
                        <v:textbox>
                          <w:txbxContent>
                            <w:p w14:paraId="75AF9215" w14:textId="77777777" w:rsidR="00112BFE" w:rsidRPr="00450C97" w:rsidRDefault="00112BFE" w:rsidP="00112BFE">
                              <w:pPr>
                                <w:rPr>
                                  <w14:textOutline w14:w="9525" w14:cap="rnd" w14:cmpd="sng" w14:algn="ctr">
                                    <w14:noFill/>
                                    <w14:prstDash w14:val="solid"/>
                                    <w14:bevel/>
                                  </w14:textOutline>
                                </w:rPr>
                              </w:pPr>
                            </w:p>
                          </w:txbxContent>
                        </v:textbox>
                      </v:shape>
                      <v:shape id="5-point Star 584" o:spid="_x0000_s1149" style="position:absolute;left:1085;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85" o:spid="_x0000_s1150" style="position:absolute;left:4026;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86" o:spid="_x0000_s1151" style="position:absolute;left:6840;top:318;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" path="m,61845r89518,l117181,r27662,61845l234361,61845r-72422,38222l189602,161912,117181,123689,44759,161912,72422,100067,,61845xe" fillcolor="#4472c4 [3204]" strokecolor="#1f3763 [1604]" strokeweight="1pt">
                        <v:stroke joinstyle="miter"/>
                        <v:path arrowok="t" o:connecttype="custom" o:connectlocs="0,61845;89518,61845;117181,0;144843,61845;234361,61845;161939,100067;189602,161912;117181,123689;44759,161912;72422,100067;0,61845" o:connectangles="0,0,0,0,0,0,0,0,0,0,0"/>
                      </v:shape>
                      <v:shape id="5-point Star 587" o:spid="_x0000_s1152" style="position:absolute;left:9717;top:318;width:2344;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v:shape id="5-point Star 588" o:spid="_x0000_s1153" style="position:absolute;left:12595;top:382;width:2343;height:1619;visibility:visible;mso-wrap-style:square;v-text-anchor:middle" coordsize="234361,1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" path="m,61845r89518,l117181,r27662,61845l234361,61845r-72422,38222l189602,161912,117181,123689,44759,161912,72422,100067,,61845xe" filled="f" strokecolor="#1f3763 [1604]" strokeweight="1pt">
                        <v:stroke joinstyle="miter"/>
                        <v:path arrowok="t" o:connecttype="custom" o:connectlocs="0,61845;89518,61845;117181,0;144843,61845;234361,61845;161939,100067;189602,161912;117181,123689;44759,161912;72422,100067;0,61845" o:connectangles="0,0,0,0,0,0,0,0,0,0,0"/>
                      </v:shape>
                      <w10:wrap anchory="page"/>
                    </v:group>
                  </w:pict>
                </mc:Fallback>
              </mc:AlternateContent>
            </w:r>
          </w:p>
          <w:p w14:paraId="2F645990"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37CCACA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4209332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5FBB67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49474A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5E4D3BE8"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400276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24F5228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6B3AECD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4E9CAC60"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6B8DC89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39557ABC"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F526061"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36483A2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0BEC175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r w:rsidR="00112BFE" w:rsidRPr="00CD68F0" w14:paraId="0ADE05A2" w14:textId="77777777" w:rsidTr="00A11EEA">
        <w:trPr>
          <w:trHeight w:val="458"/>
        </w:trPr>
        <w:tc>
          <w:tcPr>
            <w:tcW w:w="2127" w:type="dxa"/>
            <w:tcBorders>
              <w:right w:val="nil"/>
            </w:tcBorders>
            <w:shd w:val="clear" w:color="auto" w:fill="auto"/>
          </w:tcPr>
          <w:p w14:paraId="0B00E2DD" w14:textId="77777777" w:rsidR="00112BFE" w:rsidRPr="00CD68F0" w:rsidRDefault="00112BFE" w:rsidP="00A11EEA">
            <w:pPr>
              <w:rPr>
                <w:rFonts w:asciiTheme="majorBidi" w:hAnsiTheme="majorBidi" w:cstheme="majorBidi"/>
                <w:sz w:val="18"/>
                <w:szCs w:val="18"/>
              </w:rPr>
            </w:pPr>
            <w:r w:rsidRPr="00CD68F0">
              <w:rPr>
                <w:rFonts w:asciiTheme="majorBidi" w:hAnsiTheme="majorBidi" w:cstheme="majorBidi"/>
                <w:sz w:val="18"/>
                <w:szCs w:val="18"/>
              </w:rPr>
              <w:lastRenderedPageBreak/>
              <w:t>Yaghmai (2010)</w:t>
            </w:r>
          </w:p>
        </w:tc>
        <w:tc>
          <w:tcPr>
            <w:tcW w:w="3293" w:type="dxa"/>
            <w:tcBorders>
              <w:left w:val="nil"/>
              <w:right w:val="nil"/>
            </w:tcBorders>
          </w:tcPr>
          <w:p w14:paraId="3C0C0131"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noProof/>
              </w:rPr>
              <mc:AlternateContent>
                <mc:Choice Requires="wpg">
                  <w:drawing>
                    <wp:anchor distT="0" distB="0" distL="114300" distR="114300" simplePos="0" relativeHeight="251689984" behindDoc="0" locked="0" layoutInCell="1" allowOverlap="1" wp14:anchorId="54DEF7CA" wp14:editId="08D4ED08">
                      <wp:simplePos x="0" y="0"/>
                      <wp:positionH relativeFrom="column">
                        <wp:posOffset>72990</wp:posOffset>
                      </wp:positionH>
                      <wp:positionV relativeFrom="page">
                        <wp:posOffset>59748</wp:posOffset>
                      </wp:positionV>
                      <wp:extent cx="1384935" cy="167640"/>
                      <wp:effectExtent l="25400" t="12700" r="24765" b="22860"/>
                      <wp:wrapNone/>
                      <wp:docPr id="1367151177" name="Group 1367151177"/>
                      <wp:cNvGraphicFramePr/>
                      <a:graphic xmlns:a="http://schemas.openxmlformats.org/drawingml/2006/main">
                        <a:graphicData uri="http://schemas.microsoft.com/office/word/2010/wordprocessingGroup">
                          <wpg:wgp>
                            <wpg:cNvGrpSpPr/>
                            <wpg:grpSpPr>
                              <a:xfrm>
                                <a:off x="0" y="0"/>
                                <a:ext cx="1384935" cy="167640"/>
                                <a:chOff x="0" y="0"/>
                                <a:chExt cx="1385338" cy="168250"/>
                              </a:xfrm>
                            </wpg:grpSpPr>
                            <wps:wsp>
                              <wps:cNvPr id="524138188" name="5-point Star 491"/>
                              <wps:cNvSpPr/>
                              <wps:spPr>
                                <a:xfrm>
                                  <a:off x="0" y="0"/>
                                  <a:ext cx="234345" cy="16185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793420" name="5-point Star 492"/>
                              <wps:cNvSpPr/>
                              <wps:spPr>
                                <a:xfrm>
                                  <a:off x="294143"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433272" name="5-point Star 493"/>
                              <wps:cNvSpPr/>
                              <wps:spPr>
                                <a:xfrm>
                                  <a:off x="575497"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8767340" name="5-point Star 494"/>
                              <wps:cNvSpPr/>
                              <wps:spPr>
                                <a:xfrm>
                                  <a:off x="863245" y="0"/>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07074" name="5-point Star 495"/>
                              <wps:cNvSpPr/>
                              <wps:spPr>
                                <a:xfrm>
                                  <a:off x="1150993" y="6394"/>
                                  <a:ext cx="234345" cy="161856"/>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33C47C" id="Group 1367151177" o:spid="_x0000_s1026" style="position:absolute;margin-left:5.75pt;margin-top:4.7pt;width:109.05pt;height:13.2pt;z-index:251689984;mso-position-vertical-relative:page" coordsize="13853,16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">
                      <v:shape id="5-point Star 491" o:spid="_x0000_s1027" style="position:absolute;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" path="m,61823r89512,1l117173,r27660,61824l234345,61823r-72417,38209l189589,161856,117173,123646,44756,161856,72417,100032,,61823xe" fillcolor="#4472c4 [3204]" strokecolor="#1f3763 [1604]" strokeweight="1pt">
                        <v:stroke joinstyle="miter"/>
                        <v:path arrowok="t" o:connecttype="custom" o:connectlocs="0,61823;89512,61824;117173,0;144833,61824;234345,61823;161928,100032;189589,161856;117173,123646;44756,161856;72417,100032;0,61823" o:connectangles="0,0,0,0,0,0,0,0,0,0,0"/>
                      </v:shape>
                      <v:shape id="5-point Star 492" o:spid="_x0000_s1028" style="position:absolute;left:2941;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493" o:spid="_x0000_s1029" style="position:absolute;left:5754;width:2344;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494" o:spid="_x0000_s1030" style="position:absolute;left:8632;width:2343;height:1618;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v:shape id="5-point Star 495" o:spid="_x0000_s1031" style="position:absolute;left:11509;top:63;width:2344;height:1619;visibility:visible;mso-wrap-style:square;v-text-anchor:middle" coordsize="234345,16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" path="m,61823r89512,1l117173,r27660,61824l234345,61823r-72417,38209l189589,161856,117173,123646,44756,161856,72417,100032,,61823xe" filled="f" strokecolor="#1f3763 [1604]" strokeweight="1pt">
                        <v:stroke joinstyle="miter"/>
                        <v:path arrowok="t" o:connecttype="custom" o:connectlocs="0,61823;89512,61824;117173,0;144833,61824;234345,61823;161928,100032;189589,161856;117173,123646;44756,161856;72417,100032;0,61823" o:connectangles="0,0,0,0,0,0,0,0,0,0,0"/>
                      </v:shape>
                      <w10:wrap anchory="page"/>
                    </v:group>
                  </w:pict>
                </mc:Fallback>
              </mc:AlternateContent>
            </w:r>
          </w:p>
          <w:p w14:paraId="33968487" w14:textId="77777777" w:rsidR="00112BFE" w:rsidRPr="00CD68F0" w:rsidRDefault="00112BFE" w:rsidP="00A11EEA">
            <w:pPr>
              <w:rPr>
                <w:rFonts w:asciiTheme="majorBidi" w:hAnsiTheme="majorBidi" w:cstheme="majorBidi"/>
                <w:sz w:val="20"/>
                <w:szCs w:val="20"/>
              </w:rPr>
            </w:pPr>
            <w:r w:rsidRPr="00CD68F0">
              <w:rPr>
                <w:rFonts w:asciiTheme="majorBidi" w:hAnsiTheme="majorBidi" w:cstheme="majorBidi"/>
                <w:sz w:val="20"/>
                <w:szCs w:val="20"/>
              </w:rPr>
              <w:br w:type="page"/>
            </w:r>
          </w:p>
        </w:tc>
        <w:tc>
          <w:tcPr>
            <w:tcW w:w="709" w:type="dxa"/>
            <w:tcBorders>
              <w:left w:val="nil"/>
              <w:right w:val="nil"/>
            </w:tcBorders>
            <w:shd w:val="clear" w:color="auto" w:fill="E2EFD9" w:themeFill="accent6" w:themeFillTint="33"/>
          </w:tcPr>
          <w:p w14:paraId="3066ECB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7793C866"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7B7BD96D"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9512BD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1A0C0A6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5AF82B2B"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7D9D065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C08D26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850" w:type="dxa"/>
            <w:tcBorders>
              <w:left w:val="nil"/>
              <w:right w:val="nil"/>
            </w:tcBorders>
            <w:shd w:val="clear" w:color="auto" w:fill="F7CAAC" w:themeFill="accent2" w:themeFillTint="66"/>
          </w:tcPr>
          <w:p w14:paraId="497DA0D9"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E2EFD9" w:themeFill="accent6" w:themeFillTint="33"/>
          </w:tcPr>
          <w:p w14:paraId="73908B55"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567" w:type="dxa"/>
            <w:tcBorders>
              <w:left w:val="nil"/>
              <w:right w:val="nil"/>
            </w:tcBorders>
            <w:shd w:val="clear" w:color="auto" w:fill="F7CAAC" w:themeFill="accent2" w:themeFillTint="66"/>
          </w:tcPr>
          <w:p w14:paraId="0B3E284E"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right w:val="nil"/>
            </w:tcBorders>
            <w:shd w:val="clear" w:color="auto" w:fill="F7CAAC" w:themeFill="accent2" w:themeFillTint="66"/>
          </w:tcPr>
          <w:p w14:paraId="6A9CE584"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8" w:type="dxa"/>
            <w:tcBorders>
              <w:left w:val="nil"/>
              <w:right w:val="nil"/>
            </w:tcBorders>
            <w:shd w:val="clear" w:color="auto" w:fill="F7CAAC" w:themeFill="accent2" w:themeFillTint="66"/>
          </w:tcPr>
          <w:p w14:paraId="201DE71A"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c>
          <w:tcPr>
            <w:tcW w:w="709" w:type="dxa"/>
            <w:tcBorders>
              <w:left w:val="nil"/>
            </w:tcBorders>
            <w:shd w:val="clear" w:color="auto" w:fill="F7CAAC" w:themeFill="accent2" w:themeFillTint="66"/>
          </w:tcPr>
          <w:p w14:paraId="3637845F" w14:textId="77777777" w:rsidR="00112BFE" w:rsidRPr="00CD68F0" w:rsidRDefault="00112BFE" w:rsidP="00A11EEA">
            <w:pPr>
              <w:jc w:val="center"/>
              <w:rPr>
                <w:rFonts w:asciiTheme="majorBidi" w:hAnsiTheme="majorBidi" w:cstheme="majorBidi"/>
                <w:noProof/>
              </w:rPr>
            </w:pPr>
            <w:r w:rsidRPr="00CD68F0">
              <w:rPr>
                <w:rFonts w:asciiTheme="majorBidi" w:hAnsiTheme="majorBidi" w:cstheme="majorBidi"/>
                <w:noProof/>
              </w:rPr>
              <w:t>-</w:t>
            </w:r>
          </w:p>
        </w:tc>
      </w:tr>
    </w:tbl>
    <w:p w14:paraId="028AD885" w14:textId="77777777" w:rsidR="00112BFE" w:rsidRPr="00CD68F0" w:rsidRDefault="00112BFE" w:rsidP="00112BFE">
      <w:pPr>
        <w:rPr>
          <w:rFonts w:asciiTheme="majorBidi" w:hAnsiTheme="majorBidi" w:cstheme="majorBidi"/>
          <w:sz w:val="20"/>
          <w:szCs w:val="20"/>
          <w:vertAlign w:val="superscript"/>
        </w:rPr>
      </w:pPr>
      <w:r w:rsidRPr="00CD68F0">
        <w:rPr>
          <w:rFonts w:asciiTheme="majorBidi" w:hAnsiTheme="majorBidi" w:cstheme="majorBidi"/>
          <w:sz w:val="20"/>
          <w:szCs w:val="20"/>
          <w:vertAlign w:val="superscript"/>
        </w:rPr>
        <w:t>1</w:t>
      </w:r>
      <w:r w:rsidRPr="00CD68F0">
        <w:rPr>
          <w:rFonts w:asciiTheme="majorBidi" w:hAnsiTheme="majorBidi" w:cstheme="majorBidi"/>
          <w:b/>
          <w:bCs/>
          <w:sz w:val="20"/>
          <w:szCs w:val="20"/>
        </w:rPr>
        <w:t xml:space="preserve"> Source of behaviour:</w:t>
      </w:r>
      <w:r w:rsidRPr="00CD68F0">
        <w:rPr>
          <w:rFonts w:asciiTheme="majorBidi" w:hAnsiTheme="majorBidi" w:cstheme="majorBidi"/>
          <w:sz w:val="20"/>
          <w:szCs w:val="20"/>
        </w:rPr>
        <w:t xml:space="preserve"> Capability (Psychological capability); </w:t>
      </w:r>
      <w:r w:rsidRPr="00CD68F0">
        <w:rPr>
          <w:rFonts w:asciiTheme="majorBidi" w:hAnsiTheme="majorBidi" w:cstheme="majorBidi"/>
          <w:b/>
          <w:bCs/>
          <w:sz w:val="20"/>
          <w:szCs w:val="20"/>
        </w:rPr>
        <w:t>Intervention functions:</w:t>
      </w:r>
      <w:r w:rsidRPr="00CD68F0">
        <w:rPr>
          <w:rFonts w:asciiTheme="majorBidi" w:hAnsiTheme="majorBidi" w:cstheme="majorBidi"/>
          <w:sz w:val="20"/>
          <w:szCs w:val="20"/>
        </w:rPr>
        <w:t xml:space="preserve"> Training; Enablement.</w:t>
      </w:r>
    </w:p>
    <w:p w14:paraId="23A1106E" w14:textId="77777777" w:rsidR="00112BFE" w:rsidRPr="00CD68F0" w:rsidRDefault="00112BFE" w:rsidP="00112BFE">
      <w:pPr>
        <w:rPr>
          <w:rFonts w:asciiTheme="majorBidi" w:hAnsiTheme="majorBidi" w:cstheme="majorBidi"/>
          <w:sz w:val="20"/>
          <w:szCs w:val="20"/>
        </w:rPr>
      </w:pPr>
      <w:r w:rsidRPr="00CD68F0">
        <w:rPr>
          <w:rFonts w:asciiTheme="majorBidi" w:hAnsiTheme="majorBidi" w:cstheme="majorBidi"/>
          <w:sz w:val="20"/>
          <w:szCs w:val="20"/>
          <w:vertAlign w:val="superscript"/>
        </w:rPr>
        <w:t xml:space="preserve">2 </w:t>
      </w:r>
      <w:r w:rsidRPr="00CD68F0">
        <w:rPr>
          <w:rFonts w:asciiTheme="majorBidi" w:hAnsiTheme="majorBidi" w:cstheme="majorBidi"/>
          <w:b/>
          <w:bCs/>
          <w:sz w:val="20"/>
          <w:szCs w:val="20"/>
        </w:rPr>
        <w:t>Source of behaviour:</w:t>
      </w:r>
      <w:r w:rsidRPr="00CD68F0">
        <w:rPr>
          <w:rFonts w:asciiTheme="majorBidi" w:hAnsiTheme="majorBidi" w:cstheme="majorBidi"/>
          <w:sz w:val="20"/>
          <w:szCs w:val="20"/>
        </w:rPr>
        <w:t xml:space="preserve"> Capability (Physical capability) </w:t>
      </w:r>
      <w:r w:rsidRPr="00CD68F0">
        <w:rPr>
          <w:rFonts w:asciiTheme="majorBidi" w:hAnsiTheme="majorBidi" w:cstheme="majorBidi"/>
          <w:b/>
          <w:bCs/>
          <w:sz w:val="20"/>
          <w:szCs w:val="20"/>
        </w:rPr>
        <w:t>Intervention functions:</w:t>
      </w:r>
      <w:r w:rsidRPr="00CD68F0">
        <w:rPr>
          <w:rFonts w:asciiTheme="majorBidi" w:hAnsiTheme="majorBidi" w:cstheme="majorBidi"/>
          <w:sz w:val="20"/>
          <w:szCs w:val="20"/>
        </w:rPr>
        <w:t xml:space="preserve"> Education; Training; Enablement. </w:t>
      </w:r>
    </w:p>
    <w:p w14:paraId="75000295" w14:textId="77777777" w:rsidR="00112BFE" w:rsidRPr="00CD68F0" w:rsidRDefault="00112BFE" w:rsidP="00112BFE">
      <w:pPr>
        <w:rPr>
          <w:rFonts w:asciiTheme="majorBidi" w:hAnsiTheme="majorBidi" w:cstheme="majorBidi"/>
          <w:sz w:val="20"/>
          <w:szCs w:val="20"/>
          <w:vertAlign w:val="superscript"/>
        </w:rPr>
      </w:pPr>
      <w:r w:rsidRPr="00CD68F0">
        <w:rPr>
          <w:rFonts w:asciiTheme="majorBidi" w:hAnsiTheme="majorBidi" w:cstheme="majorBidi"/>
          <w:sz w:val="20"/>
          <w:szCs w:val="20"/>
          <w:vertAlign w:val="superscript"/>
        </w:rPr>
        <w:t xml:space="preserve">3 </w:t>
      </w:r>
      <w:r w:rsidRPr="00CD68F0">
        <w:rPr>
          <w:rFonts w:asciiTheme="majorBidi" w:hAnsiTheme="majorBidi" w:cstheme="majorBidi"/>
          <w:b/>
          <w:bCs/>
          <w:sz w:val="20"/>
          <w:szCs w:val="20"/>
        </w:rPr>
        <w:t>Source of behaviour:</w:t>
      </w:r>
      <w:r w:rsidRPr="00CD68F0">
        <w:rPr>
          <w:rFonts w:asciiTheme="majorBidi" w:hAnsiTheme="majorBidi" w:cstheme="majorBidi"/>
          <w:sz w:val="20"/>
          <w:szCs w:val="20"/>
        </w:rPr>
        <w:t xml:space="preserve"> Opportunity (Physical opportunity) </w:t>
      </w:r>
      <w:r w:rsidRPr="00CD68F0">
        <w:rPr>
          <w:rFonts w:asciiTheme="majorBidi" w:hAnsiTheme="majorBidi" w:cstheme="majorBidi"/>
          <w:b/>
          <w:bCs/>
          <w:sz w:val="20"/>
          <w:szCs w:val="20"/>
        </w:rPr>
        <w:t>Intervention functions:</w:t>
      </w:r>
      <w:r w:rsidRPr="00CD68F0">
        <w:rPr>
          <w:rFonts w:asciiTheme="majorBidi" w:hAnsiTheme="majorBidi" w:cstheme="majorBidi"/>
          <w:sz w:val="20"/>
          <w:szCs w:val="20"/>
        </w:rPr>
        <w:t xml:space="preserve"> Training; Restriction; Environmental Restructuring; Enablement.</w:t>
      </w:r>
    </w:p>
    <w:p w14:paraId="1C700EEF" w14:textId="77777777" w:rsidR="00112BFE" w:rsidRPr="00CD68F0" w:rsidRDefault="00112BFE" w:rsidP="00112BFE">
      <w:pPr>
        <w:rPr>
          <w:rFonts w:asciiTheme="majorBidi" w:hAnsiTheme="majorBidi" w:cstheme="majorBidi"/>
          <w:sz w:val="20"/>
          <w:szCs w:val="20"/>
        </w:rPr>
      </w:pPr>
      <w:r w:rsidRPr="00CD68F0">
        <w:rPr>
          <w:rFonts w:asciiTheme="majorBidi" w:hAnsiTheme="majorBidi" w:cstheme="majorBidi"/>
          <w:sz w:val="20"/>
          <w:szCs w:val="20"/>
          <w:vertAlign w:val="superscript"/>
        </w:rPr>
        <w:t xml:space="preserve">4 </w:t>
      </w:r>
      <w:r w:rsidRPr="00CD68F0">
        <w:rPr>
          <w:rFonts w:asciiTheme="majorBidi" w:hAnsiTheme="majorBidi" w:cstheme="majorBidi"/>
          <w:b/>
          <w:bCs/>
          <w:sz w:val="20"/>
          <w:szCs w:val="20"/>
        </w:rPr>
        <w:t>Source of behaviour:</w:t>
      </w:r>
      <w:r w:rsidRPr="00CD68F0">
        <w:rPr>
          <w:rFonts w:asciiTheme="majorBidi" w:hAnsiTheme="majorBidi" w:cstheme="majorBidi"/>
          <w:sz w:val="20"/>
          <w:szCs w:val="20"/>
        </w:rPr>
        <w:t xml:space="preserve"> Opportunity (Social Opportunity)</w:t>
      </w:r>
      <w:r w:rsidRPr="00CD68F0">
        <w:rPr>
          <w:rFonts w:asciiTheme="majorBidi" w:hAnsiTheme="majorBidi" w:cstheme="majorBidi"/>
          <w:b/>
          <w:bCs/>
          <w:sz w:val="20"/>
          <w:szCs w:val="20"/>
        </w:rPr>
        <w:t xml:space="preserve"> Intervention functions:</w:t>
      </w:r>
      <w:r w:rsidRPr="00CD68F0">
        <w:rPr>
          <w:rFonts w:asciiTheme="majorBidi" w:hAnsiTheme="majorBidi" w:cstheme="majorBidi"/>
          <w:sz w:val="20"/>
          <w:szCs w:val="20"/>
        </w:rPr>
        <w:t xml:space="preserve"> Restriction; Environmental Restructuring; Modelling; Enablement.</w:t>
      </w:r>
    </w:p>
    <w:p w14:paraId="11F9A398" w14:textId="77777777" w:rsidR="00112BFE" w:rsidRPr="00CD68F0" w:rsidRDefault="00112BFE" w:rsidP="00112BFE">
      <w:pPr>
        <w:rPr>
          <w:rFonts w:asciiTheme="majorBidi" w:hAnsiTheme="majorBidi" w:cstheme="majorBidi"/>
          <w:sz w:val="20"/>
          <w:szCs w:val="20"/>
        </w:rPr>
      </w:pPr>
      <w:r w:rsidRPr="00CD68F0">
        <w:rPr>
          <w:rFonts w:asciiTheme="majorBidi" w:hAnsiTheme="majorBidi" w:cstheme="majorBidi"/>
          <w:sz w:val="20"/>
          <w:szCs w:val="20"/>
          <w:vertAlign w:val="superscript"/>
        </w:rPr>
        <w:t xml:space="preserve">5 </w:t>
      </w:r>
      <w:r w:rsidRPr="00CD68F0">
        <w:rPr>
          <w:rFonts w:asciiTheme="majorBidi" w:hAnsiTheme="majorBidi" w:cstheme="majorBidi"/>
          <w:b/>
          <w:bCs/>
          <w:sz w:val="20"/>
          <w:szCs w:val="20"/>
        </w:rPr>
        <w:t>Source of behaviour:</w:t>
      </w:r>
      <w:r w:rsidRPr="00CD68F0">
        <w:rPr>
          <w:rFonts w:asciiTheme="majorBidi" w:hAnsiTheme="majorBidi" w:cstheme="majorBidi"/>
          <w:sz w:val="20"/>
          <w:szCs w:val="20"/>
        </w:rPr>
        <w:t xml:space="preserve"> Motivation (Automatic motivation); </w:t>
      </w:r>
      <w:r w:rsidRPr="00CD68F0">
        <w:rPr>
          <w:rFonts w:asciiTheme="majorBidi" w:hAnsiTheme="majorBidi" w:cstheme="majorBidi"/>
          <w:b/>
          <w:bCs/>
          <w:sz w:val="20"/>
          <w:szCs w:val="20"/>
        </w:rPr>
        <w:t xml:space="preserve">Intervention functions: </w:t>
      </w:r>
      <w:r w:rsidRPr="00CD68F0">
        <w:rPr>
          <w:rFonts w:asciiTheme="majorBidi" w:hAnsiTheme="majorBidi" w:cstheme="majorBidi"/>
          <w:sz w:val="20"/>
          <w:szCs w:val="20"/>
        </w:rPr>
        <w:t>Persuasion; Incentivisation; Coercion; Training; Environmental Restructuring, Modelling; Enablement.</w:t>
      </w:r>
    </w:p>
    <w:p w14:paraId="3105BD9C" w14:textId="77777777" w:rsidR="00112BFE" w:rsidRPr="00CD68F0" w:rsidRDefault="00112BFE" w:rsidP="00112BFE">
      <w:pPr>
        <w:rPr>
          <w:rFonts w:asciiTheme="majorBidi" w:hAnsiTheme="majorBidi" w:cstheme="majorBidi"/>
          <w:sz w:val="20"/>
          <w:szCs w:val="20"/>
        </w:rPr>
      </w:pPr>
      <w:r w:rsidRPr="00CD68F0">
        <w:rPr>
          <w:rFonts w:asciiTheme="majorBidi" w:hAnsiTheme="majorBidi" w:cstheme="majorBidi"/>
          <w:sz w:val="20"/>
          <w:szCs w:val="20"/>
          <w:vertAlign w:val="superscript"/>
        </w:rPr>
        <w:t>6</w:t>
      </w:r>
      <w:r w:rsidRPr="00CD68F0">
        <w:rPr>
          <w:rFonts w:asciiTheme="majorBidi" w:hAnsiTheme="majorBidi" w:cstheme="majorBidi"/>
          <w:b/>
          <w:bCs/>
          <w:sz w:val="20"/>
          <w:szCs w:val="20"/>
          <w:vertAlign w:val="superscript"/>
        </w:rPr>
        <w:t xml:space="preserve"> </w:t>
      </w:r>
      <w:r w:rsidRPr="00CD68F0">
        <w:rPr>
          <w:rFonts w:asciiTheme="majorBidi" w:hAnsiTheme="majorBidi" w:cstheme="majorBidi"/>
          <w:b/>
          <w:bCs/>
          <w:sz w:val="20"/>
          <w:szCs w:val="20"/>
        </w:rPr>
        <w:t>Source of behaviour:</w:t>
      </w:r>
      <w:r w:rsidRPr="00CD68F0">
        <w:rPr>
          <w:rFonts w:asciiTheme="majorBidi" w:hAnsiTheme="majorBidi" w:cstheme="majorBidi"/>
          <w:sz w:val="20"/>
          <w:szCs w:val="20"/>
        </w:rPr>
        <w:t xml:space="preserve">  Motivation (Reflective motivation); </w:t>
      </w:r>
      <w:r w:rsidRPr="00CD68F0">
        <w:rPr>
          <w:rFonts w:asciiTheme="majorBidi" w:hAnsiTheme="majorBidi" w:cstheme="majorBidi"/>
          <w:b/>
          <w:bCs/>
          <w:sz w:val="20"/>
          <w:szCs w:val="20"/>
        </w:rPr>
        <w:t xml:space="preserve">Intervention functions: </w:t>
      </w:r>
      <w:r w:rsidRPr="00CD68F0">
        <w:rPr>
          <w:rFonts w:asciiTheme="majorBidi" w:hAnsiTheme="majorBidi" w:cstheme="majorBidi"/>
          <w:sz w:val="20"/>
          <w:szCs w:val="20"/>
        </w:rPr>
        <w:t>Education, Persuasion; Incentivisation; Coercion.</w:t>
      </w:r>
    </w:p>
    <w:p w14:paraId="4447D6C6" w14:textId="77777777" w:rsidR="00112BFE" w:rsidRPr="00CD68F0" w:rsidRDefault="00112BFE" w:rsidP="00112BFE">
      <w:pPr>
        <w:rPr>
          <w:rFonts w:asciiTheme="majorBidi" w:hAnsiTheme="majorBidi" w:cstheme="majorBidi"/>
          <w:sz w:val="20"/>
          <w:szCs w:val="20"/>
        </w:rPr>
      </w:pPr>
    </w:p>
    <w:p w14:paraId="13074040" w14:textId="77777777" w:rsidR="00112BFE" w:rsidRPr="00CD68F0" w:rsidRDefault="00112BFE" w:rsidP="00112BFE">
      <w:pPr>
        <w:rPr>
          <w:rFonts w:asciiTheme="majorBidi" w:hAnsiTheme="majorBidi" w:cstheme="majorBidi"/>
          <w:sz w:val="20"/>
          <w:szCs w:val="20"/>
        </w:rPr>
      </w:pPr>
    </w:p>
    <w:p w14:paraId="18389452" w14:textId="77777777" w:rsidR="00112BFE" w:rsidRPr="00CD68F0" w:rsidRDefault="00112BFE" w:rsidP="00112BFE">
      <w:pPr>
        <w:rPr>
          <w:rFonts w:asciiTheme="majorBidi" w:hAnsiTheme="majorBidi" w:cstheme="majorBidi"/>
          <w:sz w:val="20"/>
          <w:szCs w:val="20"/>
        </w:rPr>
      </w:pPr>
    </w:p>
    <w:p w14:paraId="4D9EC2B0" w14:textId="77777777" w:rsidR="00112BFE" w:rsidRPr="00CD68F0" w:rsidRDefault="00112BFE" w:rsidP="00112BFE">
      <w:pPr>
        <w:rPr>
          <w:rFonts w:asciiTheme="majorBidi" w:hAnsiTheme="majorBidi" w:cstheme="majorBidi"/>
          <w:sz w:val="20"/>
          <w:szCs w:val="20"/>
        </w:rPr>
      </w:pPr>
    </w:p>
    <w:p w14:paraId="5E9FBCEB" w14:textId="77777777" w:rsidR="00112BFE" w:rsidRPr="00CD68F0" w:rsidRDefault="00112BFE" w:rsidP="00112BFE">
      <w:pPr>
        <w:rPr>
          <w:rFonts w:asciiTheme="majorBidi" w:hAnsiTheme="majorBidi" w:cstheme="majorBidi"/>
          <w:sz w:val="20"/>
          <w:szCs w:val="20"/>
        </w:rPr>
      </w:pPr>
    </w:p>
    <w:p w14:paraId="311F5B30" w14:textId="77777777" w:rsidR="00112BFE" w:rsidRPr="00CD68F0" w:rsidRDefault="00112BFE" w:rsidP="00112BFE">
      <w:pPr>
        <w:rPr>
          <w:rFonts w:asciiTheme="majorBidi" w:hAnsiTheme="majorBidi" w:cstheme="majorBidi"/>
          <w:sz w:val="20"/>
          <w:szCs w:val="20"/>
        </w:rPr>
        <w:sectPr w:rsidR="00112BFE" w:rsidRPr="00CD68F0" w:rsidSect="006F53E2">
          <w:pgSz w:w="16838" w:h="11906" w:orient="landscape"/>
          <w:pgMar w:top="1440" w:right="1440" w:bottom="1440" w:left="1440" w:header="708" w:footer="708" w:gutter="0"/>
          <w:cols w:space="708"/>
          <w:docGrid w:linePitch="360"/>
        </w:sectPr>
      </w:pPr>
    </w:p>
    <w:tbl>
      <w:tblPr>
        <w:tblStyle w:val="TableGrid"/>
        <w:tblW w:w="15546" w:type="dxa"/>
        <w:jc w:val="center"/>
        <w:tblBorders>
          <w:insideV w:val="none" w:sz="0" w:space="0" w:color="auto"/>
        </w:tblBorders>
        <w:tblLook w:val="04A0" w:firstRow="1" w:lastRow="0" w:firstColumn="1" w:lastColumn="0" w:noHBand="0" w:noVBand="1"/>
      </w:tblPr>
      <w:tblGrid>
        <w:gridCol w:w="2080"/>
        <w:gridCol w:w="2268"/>
        <w:gridCol w:w="2976"/>
        <w:gridCol w:w="1985"/>
        <w:gridCol w:w="3544"/>
        <w:gridCol w:w="2693"/>
      </w:tblGrid>
      <w:tr w:rsidR="00112BFE" w:rsidRPr="00CD68F0" w14:paraId="65A21FC8" w14:textId="77777777" w:rsidTr="00A11EEA">
        <w:trPr>
          <w:jc w:val="center"/>
        </w:trPr>
        <w:tc>
          <w:tcPr>
            <w:tcW w:w="2080" w:type="dxa"/>
            <w:shd w:val="clear" w:color="auto" w:fill="FFE599" w:themeFill="accent4" w:themeFillTint="66"/>
          </w:tcPr>
          <w:p w14:paraId="1AFA15C9" w14:textId="77777777" w:rsidR="00112BFE" w:rsidRPr="00CD68F0" w:rsidRDefault="00112BFE" w:rsidP="00A11EEA">
            <w:pPr>
              <w:rPr>
                <w:rFonts w:asciiTheme="majorBidi" w:hAnsiTheme="majorBidi" w:cstheme="majorBidi"/>
                <w:b/>
                <w:bCs/>
              </w:rPr>
            </w:pPr>
            <w:r w:rsidRPr="00CD68F0">
              <w:rPr>
                <w:rFonts w:asciiTheme="majorBidi" w:hAnsiTheme="majorBidi" w:cstheme="majorBidi"/>
                <w:bCs/>
                <w:noProof/>
                <w:sz w:val="18"/>
                <w:szCs w:val="18"/>
              </w:rPr>
              <w:lastRenderedPageBreak/>
              <mc:AlternateContent>
                <mc:Choice Requires="wps">
                  <w:drawing>
                    <wp:anchor distT="0" distB="0" distL="114300" distR="114300" simplePos="0" relativeHeight="251688960" behindDoc="0" locked="0" layoutInCell="1" allowOverlap="1" wp14:anchorId="6B960DEA" wp14:editId="76A0CB2E">
                      <wp:simplePos x="0" y="0"/>
                      <wp:positionH relativeFrom="column">
                        <wp:posOffset>-35560</wp:posOffset>
                      </wp:positionH>
                      <wp:positionV relativeFrom="paragraph">
                        <wp:posOffset>-433070</wp:posOffset>
                      </wp:positionV>
                      <wp:extent cx="4678680" cy="396240"/>
                      <wp:effectExtent l="0" t="0" r="0" b="0"/>
                      <wp:wrapNone/>
                      <wp:docPr id="60269251" name="Text Box 60269251"/>
                      <wp:cNvGraphicFramePr/>
                      <a:graphic xmlns:a="http://schemas.openxmlformats.org/drawingml/2006/main">
                        <a:graphicData uri="http://schemas.microsoft.com/office/word/2010/wordprocessingShape">
                          <wps:wsp>
                            <wps:cNvSpPr txBox="1"/>
                            <wps:spPr>
                              <a:xfrm>
                                <a:off x="0" y="0"/>
                                <a:ext cx="4678680" cy="396240"/>
                              </a:xfrm>
                              <a:prstGeom prst="rect">
                                <a:avLst/>
                              </a:prstGeom>
                              <a:solidFill>
                                <a:schemeClr val="lt1"/>
                              </a:solidFill>
                              <a:ln w="6350">
                                <a:noFill/>
                              </a:ln>
                            </wps:spPr>
                            <wps:txbx>
                              <w:txbxContent>
                                <w:p w14:paraId="4740462A" w14:textId="77777777" w:rsidR="00112BFE" w:rsidRDefault="00112BFE" w:rsidP="00112BFE">
                                  <w:r w:rsidRPr="00991514">
                                    <w:rPr>
                                      <w:rFonts w:asciiTheme="majorBidi" w:hAnsiTheme="majorBidi" w:cstheme="majorBidi"/>
                                    </w:rPr>
                                    <w:t xml:space="preserve">Table </w:t>
                                  </w:r>
                                  <w:r>
                                    <w:rPr>
                                      <w:rFonts w:asciiTheme="majorBidi" w:hAnsiTheme="majorBidi" w:cstheme="majorBidi"/>
                                      <w:lang w:val="en-GB"/>
                                    </w:rPr>
                                    <w:t>3</w:t>
                                  </w:r>
                                  <w:r w:rsidRPr="00991514">
                                    <w:rPr>
                                      <w:rFonts w:asciiTheme="majorBidi" w:hAnsiTheme="majorBidi" w:cstheme="majorBidi"/>
                                    </w:rPr>
                                    <w:t xml:space="preserve">: </w:t>
                                  </w:r>
                                  <w:r>
                                    <w:rPr>
                                      <w:rFonts w:asciiTheme="majorBidi" w:hAnsiTheme="majorBidi" w:cstheme="majorBidi"/>
                                    </w:rPr>
                                    <w:t xml:space="preserve">Quality assessment </w:t>
                                  </w:r>
                                  <w:r w:rsidRPr="00991514">
                                    <w:rPr>
                                      <w:rFonts w:asciiTheme="majorBidi" w:hAnsiTheme="majorBidi" w:cstheme="majorBidi"/>
                                    </w:rPr>
                                    <w:t xml:space="preserve">of the included </w:t>
                                  </w:r>
                                  <w:r w:rsidRPr="00991514">
                                    <w:rPr>
                                      <w:rFonts w:asciiTheme="majorBidi" w:hAnsiTheme="majorBidi" w:cstheme="majorBidi"/>
                                      <w:bCs/>
                                    </w:rPr>
                                    <w:t>studies</w:t>
                                  </w:r>
                                  <w:r>
                                    <w:rPr>
                                      <w:rFonts w:asciiTheme="majorBidi" w:hAnsiTheme="majorBidi" w:cstheme="majorBidi"/>
                                      <w:bCs/>
                                    </w:rPr>
                                    <w:t xml:space="preserve"> using the MMAT</w:t>
                                  </w:r>
                                  <w:r w:rsidRPr="008A639C">
                                    <w:rPr>
                                      <w:vertAlign w:val="superscript"/>
                                    </w:rPr>
                                    <w:fldChar w:fldCharType="begin" w:fldLock="1"/>
                                  </w:r>
                                  <w:r>
                                    <w:rPr>
                                      <w:vertAlign w:val="superscript"/>
                                    </w:rPr>
                                    <w:instrText>ADDIN CSL_CITATION {"citationItems":[{"id":"ITEM-1","itemData":{"author":[{"dropping-particle":"","family":"Hong","given":"Q N","non-dropping-particle":"","parse-names":false,"suffix":""},{"dropping-particle":"","family":"Pluye","given":"P","non-dropping-particle":"","parse-names":false,"suffix":""},{"dropping-particle":"","family":"Fàbregues","given":"S","non-dropping-particle":"","parse-names":false,"suffix":""},{"dropping-particle":"","family":"Bartlett","given":"G","non-dropping-particle":"","parse-names":false,"suffix":""},{"dropping-particle":"","family":"Boardman","given":"F","non-dropping-particle":"","parse-names":false,"suffix":""},{"dropping-particle":"","family":"Cargo","given":"M","non-dropping-particle":"","parse-names":false,"suffix":""},{"dropping-particle":"","family":"Vedel","given":"I","non-dropping-particle":"","parse-names":false,"suffix":""}],"container-title":"Department of Family Medicine, McGuill Univertiy","id":"ITEM-1","issued":{"date-parts":[["2018"]]},"title":"Mixed Methods Appraisal Tool (MMAT) version 2018: User guide","type":"article-journal"},"uris":["http://www.mendeley.com/documents/?uuid=464fb51f-2d15-48f2-9271-81b428d4a731"]}],"mendeley":{"formattedCitation":"&lt;sup&gt;&lt;sup&gt;37&lt;/sup&gt;&lt;/sup&gt;","plainTextFormattedCitation":"37","previouslyFormattedCitation":"&lt;sup&gt;&lt;sup&gt;38&lt;/sup&gt;&lt;/sup&gt;"},"properties":{"noteIndex":0},"schema":"https://github.com/citation-style-language/schema/raw/master/csl-citation.json"}</w:instrText>
                                  </w:r>
                                  <w:r w:rsidRPr="008A639C">
                                    <w:rPr>
                                      <w:vertAlign w:val="superscript"/>
                                    </w:rPr>
                                    <w:fldChar w:fldCharType="separate"/>
                                  </w:r>
                                  <w:r w:rsidRPr="005B39BB">
                                    <w:rPr>
                                      <w:noProof/>
                                      <w:vertAlign w:val="superscript"/>
                                    </w:rPr>
                                    <w:t>37</w:t>
                                  </w:r>
                                  <w:r w:rsidRPr="008A639C">
                                    <w:rPr>
                                      <w:vertAlign w:val="superscript"/>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0DEA" id="Text Box 60269251" o:spid="_x0000_s1154" type="#_x0000_t202" style="position:absolute;margin-left:-2.8pt;margin-top:-34.1pt;width:368.4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" fillcolor="white [3201]" stroked="f" strokeweight=".5pt">
                      <v:textbox>
                        <w:txbxContent>
                          <w:p w14:paraId="4740462A" w14:textId="77777777" w:rsidR="00112BFE" w:rsidRDefault="00112BFE" w:rsidP="00112BFE">
                            <w:r w:rsidRPr="00991514">
                              <w:rPr>
                                <w:rFonts w:asciiTheme="majorBidi" w:hAnsiTheme="majorBidi" w:cstheme="majorBidi"/>
                              </w:rPr>
                              <w:t xml:space="preserve">Table </w:t>
                            </w:r>
                            <w:r>
                              <w:rPr>
                                <w:rFonts w:asciiTheme="majorBidi" w:hAnsiTheme="majorBidi" w:cstheme="majorBidi"/>
                                <w:lang w:val="en-GB"/>
                              </w:rPr>
                              <w:t>3</w:t>
                            </w:r>
                            <w:r w:rsidRPr="00991514">
                              <w:rPr>
                                <w:rFonts w:asciiTheme="majorBidi" w:hAnsiTheme="majorBidi" w:cstheme="majorBidi"/>
                              </w:rPr>
                              <w:t xml:space="preserve">: </w:t>
                            </w:r>
                            <w:r>
                              <w:rPr>
                                <w:rFonts w:asciiTheme="majorBidi" w:hAnsiTheme="majorBidi" w:cstheme="majorBidi"/>
                              </w:rPr>
                              <w:t xml:space="preserve">Quality assessment </w:t>
                            </w:r>
                            <w:r w:rsidRPr="00991514">
                              <w:rPr>
                                <w:rFonts w:asciiTheme="majorBidi" w:hAnsiTheme="majorBidi" w:cstheme="majorBidi"/>
                              </w:rPr>
                              <w:t xml:space="preserve">of the included </w:t>
                            </w:r>
                            <w:r w:rsidRPr="00991514">
                              <w:rPr>
                                <w:rFonts w:asciiTheme="majorBidi" w:hAnsiTheme="majorBidi" w:cstheme="majorBidi"/>
                                <w:bCs/>
                              </w:rPr>
                              <w:t>studies</w:t>
                            </w:r>
                            <w:r>
                              <w:rPr>
                                <w:rFonts w:asciiTheme="majorBidi" w:hAnsiTheme="majorBidi" w:cstheme="majorBidi"/>
                                <w:bCs/>
                              </w:rPr>
                              <w:t xml:space="preserve"> using the MMAT</w:t>
                            </w:r>
                            <w:r w:rsidRPr="008A639C">
                              <w:rPr>
                                <w:vertAlign w:val="superscript"/>
                              </w:rPr>
                              <w:fldChar w:fldCharType="begin" w:fldLock="1"/>
                            </w:r>
                            <w:r>
                              <w:rPr>
                                <w:vertAlign w:val="superscript"/>
                              </w:rPr>
                              <w:instrText>ADDIN CSL_CITATION {"citationItems":[{"id":"ITEM-1","itemData":{"author":[{"dropping-particle":"","family":"Hong","given":"Q N","non-dropping-particle":"","parse-names":false,"suffix":""},{"dropping-particle":"","family":"Pluye","given":"P","non-dropping-particle":"","parse-names":false,"suffix":""},{"dropping-particle":"","family":"Fàbregues","given":"S","non-dropping-particle":"","parse-names":false,"suffix":""},{"dropping-particle":"","family":"Bartlett","given":"G","non-dropping-particle":"","parse-names":false,"suffix":""},{"dropping-particle":"","family":"Boardman","given":"F","non-dropping-particle":"","parse-names":false,"suffix":""},{"dropping-particle":"","family":"Cargo","given":"M","non-dropping-particle":"","parse-names":false,"suffix":""},{"dropping-particle":"","family":"Vedel","given":"I","non-dropping-particle":"","parse-names":false,"suffix":""}],"container-title":"Department of Family Medicine, McGuill Univertiy","id":"ITEM-1","issued":{"date-parts":[["2018"]]},"title":"Mixed Methods Appraisal Tool (MMAT) version 2018: User guide","type":"article-journal"},"uris":["http://www.mendeley.com/documents/?uuid=464fb51f-2d15-48f2-9271-81b428d4a731"]}],"mendeley":{"formattedCitation":"&lt;sup&gt;&lt;sup&gt;37&lt;/sup&gt;&lt;/sup&gt;","plainTextFormattedCitation":"37","previouslyFormattedCitation":"&lt;sup&gt;&lt;sup&gt;38&lt;/sup&gt;&lt;/sup&gt;"},"properties":{"noteIndex":0},"schema":"https://github.com/citation-style-language/schema/raw/master/csl-citation.json"}</w:instrText>
                            </w:r>
                            <w:r w:rsidRPr="008A639C">
                              <w:rPr>
                                <w:vertAlign w:val="superscript"/>
                              </w:rPr>
                              <w:fldChar w:fldCharType="separate"/>
                            </w:r>
                            <w:r w:rsidRPr="005B39BB">
                              <w:rPr>
                                <w:noProof/>
                                <w:vertAlign w:val="superscript"/>
                              </w:rPr>
                              <w:t>37</w:t>
                            </w:r>
                            <w:r w:rsidRPr="008A639C">
                              <w:rPr>
                                <w:vertAlign w:val="superscript"/>
                              </w:rPr>
                              <w:fldChar w:fldCharType="end"/>
                            </w:r>
                          </w:p>
                        </w:txbxContent>
                      </v:textbox>
                    </v:shape>
                  </w:pict>
                </mc:Fallback>
              </mc:AlternateContent>
            </w:r>
            <w:r w:rsidRPr="00CD68F0">
              <w:rPr>
                <w:rFonts w:asciiTheme="majorBidi" w:hAnsiTheme="majorBidi" w:cstheme="majorBidi"/>
                <w:b/>
                <w:bCs/>
              </w:rPr>
              <w:t xml:space="preserve">Qualitative studies </w:t>
            </w:r>
          </w:p>
        </w:tc>
        <w:tc>
          <w:tcPr>
            <w:tcW w:w="2268" w:type="dxa"/>
            <w:shd w:val="clear" w:color="auto" w:fill="FFE599" w:themeFill="accent4" w:themeFillTint="66"/>
          </w:tcPr>
          <w:p w14:paraId="07226F3A"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1: Qualitative approach appropriate to answer the research question</w:t>
            </w:r>
          </w:p>
        </w:tc>
        <w:tc>
          <w:tcPr>
            <w:tcW w:w="2976" w:type="dxa"/>
            <w:shd w:val="clear" w:color="auto" w:fill="FFE599" w:themeFill="accent4" w:themeFillTint="66"/>
          </w:tcPr>
          <w:p w14:paraId="4F11C82E"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2: Qualitative data collection method adequate to address the research question</w:t>
            </w:r>
          </w:p>
        </w:tc>
        <w:tc>
          <w:tcPr>
            <w:tcW w:w="1985" w:type="dxa"/>
            <w:shd w:val="clear" w:color="auto" w:fill="FFE599" w:themeFill="accent4" w:themeFillTint="66"/>
          </w:tcPr>
          <w:p w14:paraId="78396AD1"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3: Findings adequately derived from data</w:t>
            </w:r>
          </w:p>
        </w:tc>
        <w:tc>
          <w:tcPr>
            <w:tcW w:w="3544" w:type="dxa"/>
            <w:shd w:val="clear" w:color="auto" w:fill="FFE599" w:themeFill="accent4" w:themeFillTint="66"/>
          </w:tcPr>
          <w:p w14:paraId="4DC3D986"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4: Interpretation of results sufficiently substantiated by data</w:t>
            </w:r>
          </w:p>
        </w:tc>
        <w:tc>
          <w:tcPr>
            <w:tcW w:w="2693" w:type="dxa"/>
            <w:shd w:val="clear" w:color="auto" w:fill="FFE599" w:themeFill="accent4" w:themeFillTint="66"/>
          </w:tcPr>
          <w:p w14:paraId="6D7CBE6C"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5: Coherence between qualitative data sources, collection, analysis and interpretation</w:t>
            </w:r>
          </w:p>
        </w:tc>
      </w:tr>
      <w:tr w:rsidR="00112BFE" w:rsidRPr="00CD68F0" w14:paraId="2D563905" w14:textId="77777777" w:rsidTr="00A11EEA">
        <w:trPr>
          <w:jc w:val="center"/>
        </w:trPr>
        <w:tc>
          <w:tcPr>
            <w:tcW w:w="2080" w:type="dxa"/>
            <w:shd w:val="clear" w:color="auto" w:fill="auto"/>
          </w:tcPr>
          <w:p w14:paraId="17AA20BD"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Barker (2019) </w:t>
            </w:r>
          </w:p>
        </w:tc>
        <w:tc>
          <w:tcPr>
            <w:tcW w:w="2268" w:type="dxa"/>
            <w:shd w:val="clear" w:color="auto" w:fill="auto"/>
          </w:tcPr>
          <w:p w14:paraId="74B6A76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1E413C31"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47AEDD9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1A77059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693" w:type="dxa"/>
            <w:shd w:val="clear" w:color="auto" w:fill="auto"/>
          </w:tcPr>
          <w:p w14:paraId="631EBD6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29B3307A" w14:textId="77777777" w:rsidTr="00A11EEA">
        <w:trPr>
          <w:jc w:val="center"/>
        </w:trPr>
        <w:tc>
          <w:tcPr>
            <w:tcW w:w="2080" w:type="dxa"/>
            <w:shd w:val="clear" w:color="auto" w:fill="auto"/>
          </w:tcPr>
          <w:p w14:paraId="5FD64BA8"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Kelsselheim (2017)</w:t>
            </w:r>
          </w:p>
        </w:tc>
        <w:tc>
          <w:tcPr>
            <w:tcW w:w="2268" w:type="dxa"/>
            <w:shd w:val="clear" w:color="auto" w:fill="auto"/>
          </w:tcPr>
          <w:p w14:paraId="3B2159E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0981CB2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1985" w:type="dxa"/>
            <w:shd w:val="clear" w:color="auto" w:fill="auto"/>
          </w:tcPr>
          <w:p w14:paraId="535B7CC5"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77CE7717"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693" w:type="dxa"/>
            <w:shd w:val="clear" w:color="auto" w:fill="auto"/>
          </w:tcPr>
          <w:p w14:paraId="46BBB247"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6B1720B2" w14:textId="77777777" w:rsidTr="00A11EEA">
        <w:trPr>
          <w:jc w:val="center"/>
        </w:trPr>
        <w:tc>
          <w:tcPr>
            <w:tcW w:w="2080" w:type="dxa"/>
            <w:shd w:val="clear" w:color="auto" w:fill="auto"/>
          </w:tcPr>
          <w:p w14:paraId="5A577443"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Morrato (2008)</w:t>
            </w:r>
            <w:r w:rsidRPr="00CD68F0">
              <w:rPr>
                <w:rFonts w:asciiTheme="majorBidi" w:hAnsiTheme="majorBidi" w:cstheme="majorBidi"/>
                <w:color w:val="000000" w:themeColor="text1"/>
              </w:rPr>
              <w:t xml:space="preserve"> </w:t>
            </w:r>
          </w:p>
        </w:tc>
        <w:tc>
          <w:tcPr>
            <w:tcW w:w="2268" w:type="dxa"/>
            <w:shd w:val="clear" w:color="auto" w:fill="auto"/>
          </w:tcPr>
          <w:p w14:paraId="6814142A"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655689B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43ED1D7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7A9174F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693" w:type="dxa"/>
            <w:shd w:val="clear" w:color="auto" w:fill="auto"/>
          </w:tcPr>
          <w:p w14:paraId="3940194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4FC3C044" w14:textId="77777777" w:rsidTr="00A11EEA">
        <w:trPr>
          <w:jc w:val="center"/>
        </w:trPr>
        <w:tc>
          <w:tcPr>
            <w:tcW w:w="2080" w:type="dxa"/>
            <w:shd w:val="clear" w:color="auto" w:fill="auto"/>
          </w:tcPr>
          <w:p w14:paraId="714E2D52"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Richardson (2007)</w:t>
            </w:r>
          </w:p>
        </w:tc>
        <w:tc>
          <w:tcPr>
            <w:tcW w:w="2268" w:type="dxa"/>
            <w:shd w:val="clear" w:color="auto" w:fill="auto"/>
          </w:tcPr>
          <w:p w14:paraId="5F2D88C4"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70E4A94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0F3F267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04B29D7D"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693" w:type="dxa"/>
            <w:shd w:val="clear" w:color="auto" w:fill="auto"/>
          </w:tcPr>
          <w:p w14:paraId="53506F1E"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4143ABD7" w14:textId="77777777" w:rsidTr="00A11EEA">
        <w:trPr>
          <w:jc w:val="center"/>
        </w:trPr>
        <w:tc>
          <w:tcPr>
            <w:tcW w:w="2080" w:type="dxa"/>
            <w:shd w:val="clear" w:color="auto" w:fill="FFE599" w:themeFill="accent4" w:themeFillTint="66"/>
          </w:tcPr>
          <w:p w14:paraId="23B3DFE6" w14:textId="77777777" w:rsidR="00112BFE" w:rsidRPr="00CD68F0" w:rsidRDefault="00112BFE" w:rsidP="00A11EEA">
            <w:pPr>
              <w:rPr>
                <w:rFonts w:asciiTheme="majorBidi" w:hAnsiTheme="majorBidi" w:cstheme="majorBidi"/>
                <w:b/>
                <w:bCs/>
              </w:rPr>
            </w:pPr>
            <w:r w:rsidRPr="00CD68F0">
              <w:rPr>
                <w:rFonts w:asciiTheme="majorBidi" w:hAnsiTheme="majorBidi" w:cstheme="majorBidi"/>
                <w:b/>
                <w:bCs/>
              </w:rPr>
              <w:t xml:space="preserve">Quantitative observational studies </w:t>
            </w:r>
          </w:p>
        </w:tc>
        <w:tc>
          <w:tcPr>
            <w:tcW w:w="2268" w:type="dxa"/>
            <w:shd w:val="clear" w:color="auto" w:fill="FFE599" w:themeFill="accent4" w:themeFillTint="66"/>
          </w:tcPr>
          <w:p w14:paraId="46A1434F"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1: Participants representative of the target population</w:t>
            </w:r>
          </w:p>
        </w:tc>
        <w:tc>
          <w:tcPr>
            <w:tcW w:w="2976" w:type="dxa"/>
            <w:shd w:val="clear" w:color="auto" w:fill="FFE599" w:themeFill="accent4" w:themeFillTint="66"/>
          </w:tcPr>
          <w:p w14:paraId="33A015DA"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2: Measurements appropriate regarding both outcome and intervention (or exposure)</w:t>
            </w:r>
          </w:p>
        </w:tc>
        <w:tc>
          <w:tcPr>
            <w:tcW w:w="1985" w:type="dxa"/>
            <w:shd w:val="clear" w:color="auto" w:fill="FFE599" w:themeFill="accent4" w:themeFillTint="66"/>
          </w:tcPr>
          <w:p w14:paraId="1F73121B"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3: Complete outcome data</w:t>
            </w:r>
          </w:p>
        </w:tc>
        <w:tc>
          <w:tcPr>
            <w:tcW w:w="3544" w:type="dxa"/>
            <w:shd w:val="clear" w:color="auto" w:fill="FFE599" w:themeFill="accent4" w:themeFillTint="66"/>
          </w:tcPr>
          <w:p w14:paraId="1C8A5B58"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4: Confounders accounted for in the design and analysis</w:t>
            </w:r>
          </w:p>
        </w:tc>
        <w:tc>
          <w:tcPr>
            <w:tcW w:w="2693" w:type="dxa"/>
            <w:shd w:val="clear" w:color="auto" w:fill="FFE599" w:themeFill="accent4" w:themeFillTint="66"/>
          </w:tcPr>
          <w:p w14:paraId="02DF0807"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5: Intervention administered during the study period (or exposure occurred) as intended</w:t>
            </w:r>
          </w:p>
        </w:tc>
      </w:tr>
      <w:tr w:rsidR="00112BFE" w:rsidRPr="00CD68F0" w14:paraId="397772C2" w14:textId="77777777" w:rsidTr="00A11EEA">
        <w:trPr>
          <w:jc w:val="center"/>
        </w:trPr>
        <w:tc>
          <w:tcPr>
            <w:tcW w:w="2080" w:type="dxa"/>
            <w:shd w:val="clear" w:color="auto" w:fill="auto"/>
          </w:tcPr>
          <w:p w14:paraId="5C2432E5"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Kloet (2017) </w:t>
            </w:r>
          </w:p>
        </w:tc>
        <w:tc>
          <w:tcPr>
            <w:tcW w:w="2268" w:type="dxa"/>
            <w:shd w:val="clear" w:color="auto" w:fill="auto"/>
          </w:tcPr>
          <w:p w14:paraId="73C15939"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2976" w:type="dxa"/>
            <w:shd w:val="clear" w:color="auto" w:fill="auto"/>
          </w:tcPr>
          <w:p w14:paraId="5B88DE56"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Outcome: Y</w:t>
            </w:r>
          </w:p>
          <w:p w14:paraId="2CC66209"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Exposure: Y</w:t>
            </w:r>
          </w:p>
        </w:tc>
        <w:tc>
          <w:tcPr>
            <w:tcW w:w="1985" w:type="dxa"/>
            <w:shd w:val="clear" w:color="auto" w:fill="auto"/>
          </w:tcPr>
          <w:p w14:paraId="51ABB01C"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N.</w:t>
            </w:r>
          </w:p>
          <w:p w14:paraId="42900EE5"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2B98302C"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c>
          <w:tcPr>
            <w:tcW w:w="2693" w:type="dxa"/>
            <w:shd w:val="clear" w:color="auto" w:fill="auto"/>
          </w:tcPr>
          <w:p w14:paraId="087CDEAE"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333C1E9E" w14:textId="77777777" w:rsidTr="00A11EEA">
        <w:trPr>
          <w:jc w:val="center"/>
        </w:trPr>
        <w:tc>
          <w:tcPr>
            <w:tcW w:w="2080" w:type="dxa"/>
            <w:shd w:val="clear" w:color="auto" w:fill="FFE599" w:themeFill="accent4" w:themeFillTint="66"/>
          </w:tcPr>
          <w:p w14:paraId="367A4323" w14:textId="77777777" w:rsidR="00112BFE" w:rsidRPr="00CD68F0" w:rsidRDefault="00112BFE" w:rsidP="00A11EEA">
            <w:pPr>
              <w:rPr>
                <w:rFonts w:asciiTheme="majorBidi" w:hAnsiTheme="majorBidi" w:cstheme="majorBidi"/>
                <w:b/>
                <w:bCs/>
              </w:rPr>
            </w:pPr>
            <w:r w:rsidRPr="00CD68F0">
              <w:rPr>
                <w:rFonts w:asciiTheme="majorBidi" w:hAnsiTheme="majorBidi" w:cstheme="majorBidi"/>
                <w:b/>
                <w:bCs/>
              </w:rPr>
              <w:t xml:space="preserve">Quantitative cross-sectional studies </w:t>
            </w:r>
          </w:p>
        </w:tc>
        <w:tc>
          <w:tcPr>
            <w:tcW w:w="2268" w:type="dxa"/>
            <w:shd w:val="clear" w:color="auto" w:fill="FFE599" w:themeFill="accent4" w:themeFillTint="66"/>
          </w:tcPr>
          <w:p w14:paraId="0B6E5435"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1: Sampling strategy relevant to address the research question</w:t>
            </w:r>
          </w:p>
        </w:tc>
        <w:tc>
          <w:tcPr>
            <w:tcW w:w="2976" w:type="dxa"/>
            <w:shd w:val="clear" w:color="auto" w:fill="FFE599" w:themeFill="accent4" w:themeFillTint="66"/>
          </w:tcPr>
          <w:p w14:paraId="22A13B77"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2: Sample representative of the target population</w:t>
            </w:r>
          </w:p>
        </w:tc>
        <w:tc>
          <w:tcPr>
            <w:tcW w:w="1985" w:type="dxa"/>
            <w:shd w:val="clear" w:color="auto" w:fill="FFE599" w:themeFill="accent4" w:themeFillTint="66"/>
          </w:tcPr>
          <w:p w14:paraId="1E72FF47"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Item 3: Measurements- appropriateness </w:t>
            </w:r>
          </w:p>
        </w:tc>
        <w:tc>
          <w:tcPr>
            <w:tcW w:w="3544" w:type="dxa"/>
            <w:shd w:val="clear" w:color="auto" w:fill="FFE599" w:themeFill="accent4" w:themeFillTint="66"/>
          </w:tcPr>
          <w:p w14:paraId="3CB7FF5D"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4: Risk of nonresponse bias is low.</w:t>
            </w:r>
          </w:p>
        </w:tc>
        <w:tc>
          <w:tcPr>
            <w:tcW w:w="2693" w:type="dxa"/>
            <w:shd w:val="clear" w:color="auto" w:fill="FFE599" w:themeFill="accent4" w:themeFillTint="66"/>
          </w:tcPr>
          <w:p w14:paraId="79CC71F1" w14:textId="77777777" w:rsidR="00112BFE" w:rsidRPr="00CD68F0" w:rsidRDefault="00112BFE" w:rsidP="00A11EEA">
            <w:pPr>
              <w:rPr>
                <w:rFonts w:asciiTheme="majorBidi" w:hAnsiTheme="majorBidi" w:cstheme="majorBidi"/>
              </w:rPr>
            </w:pPr>
            <w:r w:rsidRPr="00CD68F0">
              <w:rPr>
                <w:rFonts w:asciiTheme="majorBidi" w:hAnsiTheme="majorBidi" w:cstheme="majorBidi"/>
              </w:rPr>
              <w:t>Item 5: Statistical analysis appropriate to answer the research question</w:t>
            </w:r>
          </w:p>
        </w:tc>
      </w:tr>
      <w:tr w:rsidR="00112BFE" w:rsidRPr="00CD68F0" w14:paraId="2228F80F" w14:textId="77777777" w:rsidTr="00A11EEA">
        <w:trPr>
          <w:jc w:val="center"/>
        </w:trPr>
        <w:tc>
          <w:tcPr>
            <w:tcW w:w="2080" w:type="dxa"/>
            <w:shd w:val="clear" w:color="auto" w:fill="auto"/>
          </w:tcPr>
          <w:p w14:paraId="246F54D0" w14:textId="77777777" w:rsidR="00112BFE" w:rsidRPr="00CD68F0" w:rsidRDefault="00112BFE" w:rsidP="00A11EEA">
            <w:pPr>
              <w:pStyle w:val="TableStyle2"/>
              <w:jc w:val="both"/>
              <w:rPr>
                <w:rFonts w:asciiTheme="majorBidi" w:hAnsiTheme="majorBidi" w:cstheme="majorBidi"/>
                <w:color w:val="000000" w:themeColor="text1"/>
                <w:sz w:val="24"/>
                <w:szCs w:val="24"/>
              </w:rPr>
            </w:pPr>
            <w:r w:rsidRPr="00CD68F0">
              <w:rPr>
                <w:rFonts w:asciiTheme="majorBidi" w:hAnsiTheme="majorBidi" w:cstheme="majorBidi"/>
                <w:sz w:val="24"/>
                <w:szCs w:val="24"/>
              </w:rPr>
              <w:t xml:space="preserve"> Bell (2013)</w:t>
            </w:r>
            <w:r w:rsidRPr="00CD68F0">
              <w:rPr>
                <w:rFonts w:asciiTheme="majorBidi" w:hAnsiTheme="majorBidi" w:cstheme="majorBidi"/>
                <w:color w:val="000000" w:themeColor="text1"/>
                <w:sz w:val="24"/>
                <w:szCs w:val="24"/>
              </w:rPr>
              <w:t xml:space="preserve"> </w:t>
            </w:r>
          </w:p>
          <w:p w14:paraId="5E1578FE" w14:textId="77777777" w:rsidR="00112BFE" w:rsidRPr="00CD68F0" w:rsidRDefault="00112BFE" w:rsidP="00A11EEA">
            <w:pPr>
              <w:rPr>
                <w:rFonts w:asciiTheme="majorBidi" w:hAnsiTheme="majorBidi" w:cstheme="majorBidi"/>
              </w:rPr>
            </w:pPr>
          </w:p>
        </w:tc>
        <w:tc>
          <w:tcPr>
            <w:tcW w:w="2268" w:type="dxa"/>
            <w:shd w:val="clear" w:color="auto" w:fill="auto"/>
          </w:tcPr>
          <w:p w14:paraId="78CF8269"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4BCAE3B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418DC635"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76F9AEF9"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63BA90D9"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0753C18F"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33352D91"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1A21EA5F" w14:textId="77777777" w:rsidR="00112BFE" w:rsidRPr="00CD68F0" w:rsidRDefault="00112BFE" w:rsidP="00A11EEA">
            <w:pPr>
              <w:jc w:val="center"/>
              <w:rPr>
                <w:rFonts w:asciiTheme="majorBidi" w:hAnsiTheme="majorBidi" w:cstheme="majorBidi"/>
              </w:rPr>
            </w:pPr>
          </w:p>
        </w:tc>
      </w:tr>
      <w:tr w:rsidR="00112BFE" w:rsidRPr="00CD68F0" w14:paraId="2D98DC2E" w14:textId="77777777" w:rsidTr="00A11EEA">
        <w:trPr>
          <w:jc w:val="center"/>
        </w:trPr>
        <w:tc>
          <w:tcPr>
            <w:tcW w:w="2080" w:type="dxa"/>
            <w:shd w:val="clear" w:color="auto" w:fill="auto"/>
          </w:tcPr>
          <w:p w14:paraId="18C11E1C"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Bhatia (2008)</w:t>
            </w:r>
            <w:r w:rsidRPr="00CD68F0">
              <w:rPr>
                <w:rFonts w:asciiTheme="majorBidi" w:hAnsiTheme="majorBidi" w:cstheme="majorBidi"/>
                <w:color w:val="000000" w:themeColor="text1"/>
              </w:rPr>
              <w:t xml:space="preserve"> </w:t>
            </w:r>
          </w:p>
        </w:tc>
        <w:tc>
          <w:tcPr>
            <w:tcW w:w="2268" w:type="dxa"/>
            <w:shd w:val="clear" w:color="auto" w:fill="auto"/>
          </w:tcPr>
          <w:p w14:paraId="43ACD6AA"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58B3FDF7"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0C22CE24"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2E4AF3A7"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0C720678"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0D6ED0EF"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6F522229"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3CF567B8" w14:textId="77777777" w:rsidR="00112BFE" w:rsidRPr="00CD68F0" w:rsidRDefault="00112BFE" w:rsidP="00A11EEA">
            <w:pPr>
              <w:jc w:val="center"/>
              <w:rPr>
                <w:rFonts w:asciiTheme="majorBidi" w:hAnsiTheme="majorBidi" w:cstheme="majorBidi"/>
              </w:rPr>
            </w:pPr>
          </w:p>
        </w:tc>
      </w:tr>
      <w:tr w:rsidR="00112BFE" w:rsidRPr="00CD68F0" w14:paraId="181879A7" w14:textId="77777777" w:rsidTr="00A11EEA">
        <w:trPr>
          <w:jc w:val="center"/>
        </w:trPr>
        <w:tc>
          <w:tcPr>
            <w:tcW w:w="2080" w:type="dxa"/>
            <w:shd w:val="clear" w:color="auto" w:fill="auto"/>
          </w:tcPr>
          <w:p w14:paraId="5C439E7C"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Cheung (2008) </w:t>
            </w:r>
          </w:p>
        </w:tc>
        <w:tc>
          <w:tcPr>
            <w:tcW w:w="2268" w:type="dxa"/>
            <w:shd w:val="clear" w:color="auto" w:fill="auto"/>
          </w:tcPr>
          <w:p w14:paraId="2923E9B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61C9F62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1BF647B6"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U</w:t>
            </w:r>
          </w:p>
          <w:p w14:paraId="5229D467"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29C6519B"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N</w:t>
            </w:r>
          </w:p>
          <w:p w14:paraId="38356726"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73C2ED5A"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4FD1F6C0" w14:textId="77777777" w:rsidTr="00A11EEA">
        <w:trPr>
          <w:jc w:val="center"/>
        </w:trPr>
        <w:tc>
          <w:tcPr>
            <w:tcW w:w="2080" w:type="dxa"/>
            <w:shd w:val="clear" w:color="auto" w:fill="auto"/>
          </w:tcPr>
          <w:p w14:paraId="7DFFBAFB" w14:textId="77777777" w:rsidR="00112BFE" w:rsidRPr="00CD68F0" w:rsidRDefault="00112BFE" w:rsidP="00A11EEA">
            <w:pPr>
              <w:rPr>
                <w:rFonts w:asciiTheme="majorBidi" w:hAnsiTheme="majorBidi" w:cstheme="majorBidi"/>
              </w:rPr>
            </w:pPr>
            <w:r w:rsidRPr="00CD68F0">
              <w:rPr>
                <w:rFonts w:asciiTheme="majorBidi" w:hAnsiTheme="majorBidi" w:cstheme="majorBidi"/>
              </w:rPr>
              <w:t>Cordero (2008)</w:t>
            </w:r>
            <w:r w:rsidRPr="00CD68F0">
              <w:rPr>
                <w:rFonts w:asciiTheme="majorBidi" w:hAnsiTheme="majorBidi" w:cstheme="majorBidi"/>
                <w:color w:val="000000" w:themeColor="text1"/>
              </w:rPr>
              <w:fldChar w:fldCharType="begin" w:fldLock="1"/>
            </w:r>
            <w:r w:rsidRPr="00CD68F0">
              <w:rPr>
                <w:rFonts w:asciiTheme="majorBidi" w:hAnsiTheme="majorBidi" w:cstheme="majorBidi"/>
                <w:color w:val="000000" w:themeColor="text1"/>
              </w:rPr>
              <w:instrText>ADDIN CSL_CITATION {"citationItems":[{"id":"ITEM-1","itemData":{"abstract":"vol 13 No. 3","author":[{"dropping-particle":"","family":"Cordero, Liliana, M. David Rudd, Craig J. Bryan","given":"and Kent A. Corso.","non-dropping-particle":"","parse-names":false,"suffix":""}],"id":"ITEM-1","issued":{"date-parts":[["2008"]]},"page":"109-114","title":"Accuracy of primary care medical providers' understanding of the FDA black box warning label for antidepressants","type":"article"},"uris":["http://www.mendeley.com/documents/?uuid=3a5153aa-bf40-48a7-b059-b400a058848b"]}],"mendeley":{"formattedCitation":"&lt;sup&gt;&lt;sup&gt;44&lt;/sup&gt;&lt;/sup&gt;","plainTextFormattedCitation":"44","previouslyFormattedCitation":"&lt;sup&gt;&lt;sup&gt;45&lt;/sup&gt;&lt;/sup&gt;"},"properties":{"noteIndex":0},"schema":"https://github.com/citation-style-language/schema/raw/master/csl-citation.json"}</w:instrText>
            </w:r>
            <w:r>
              <w:rPr>
                <w:rFonts w:asciiTheme="majorBidi" w:hAnsiTheme="majorBidi" w:cstheme="majorBidi"/>
                <w:color w:val="000000" w:themeColor="text1"/>
              </w:rPr>
              <w:fldChar w:fldCharType="separate"/>
            </w:r>
            <w:r w:rsidRPr="00CD68F0">
              <w:rPr>
                <w:rFonts w:asciiTheme="majorBidi" w:hAnsiTheme="majorBidi" w:cstheme="majorBidi"/>
                <w:color w:val="000000" w:themeColor="text1"/>
              </w:rPr>
              <w:fldChar w:fldCharType="end"/>
            </w:r>
          </w:p>
        </w:tc>
        <w:tc>
          <w:tcPr>
            <w:tcW w:w="2268" w:type="dxa"/>
            <w:shd w:val="clear" w:color="auto" w:fill="auto"/>
          </w:tcPr>
          <w:p w14:paraId="56B51BAE"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7CF3BCA5" w14:textId="77777777" w:rsidR="00112BFE" w:rsidRPr="00CD68F0" w:rsidRDefault="00112BFE" w:rsidP="00A11EEA">
            <w:pPr>
              <w:jc w:val="center"/>
              <w:rPr>
                <w:rFonts w:asciiTheme="majorBidi" w:hAnsiTheme="majorBidi" w:cstheme="majorBidi"/>
              </w:rPr>
            </w:pPr>
          </w:p>
        </w:tc>
        <w:tc>
          <w:tcPr>
            <w:tcW w:w="2976" w:type="dxa"/>
            <w:shd w:val="clear" w:color="auto" w:fill="auto"/>
          </w:tcPr>
          <w:p w14:paraId="2D990F5D"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63EF1B34"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tc>
        <w:tc>
          <w:tcPr>
            <w:tcW w:w="3544" w:type="dxa"/>
            <w:shd w:val="clear" w:color="auto" w:fill="auto"/>
          </w:tcPr>
          <w:p w14:paraId="66F39179"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2920CB44"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6A22B04A"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5726BAC7" w14:textId="77777777" w:rsidTr="00A11EEA">
        <w:trPr>
          <w:jc w:val="center"/>
        </w:trPr>
        <w:tc>
          <w:tcPr>
            <w:tcW w:w="2080" w:type="dxa"/>
            <w:shd w:val="clear" w:color="auto" w:fill="auto"/>
          </w:tcPr>
          <w:p w14:paraId="44F404DB" w14:textId="77777777" w:rsidR="00112BFE" w:rsidRPr="00CD68F0" w:rsidRDefault="00112BFE" w:rsidP="00A11EEA">
            <w:pPr>
              <w:pBdr>
                <w:top w:val="nil"/>
                <w:left w:val="nil"/>
                <w:bottom w:val="nil"/>
                <w:right w:val="nil"/>
                <w:between w:val="nil"/>
                <w:bar w:val="nil"/>
              </w:pBdr>
              <w:rPr>
                <w:rFonts w:asciiTheme="majorBidi" w:eastAsia="Arial Unicode MS" w:hAnsiTheme="majorBidi" w:cstheme="majorBidi"/>
                <w:b/>
                <w:bCs/>
                <w:color w:val="000000"/>
                <w:bdr w:val="nil"/>
              </w:rPr>
            </w:pPr>
            <w:r w:rsidRPr="00CD68F0">
              <w:rPr>
                <w:rFonts w:asciiTheme="majorBidi" w:eastAsia="Arial Unicode MS" w:hAnsiTheme="majorBidi" w:cstheme="majorBidi"/>
                <w:color w:val="000000"/>
                <w:bdr w:val="nil"/>
              </w:rPr>
              <w:t xml:space="preserve"> de Vries (2017)</w:t>
            </w:r>
            <w:r w:rsidRPr="00CD68F0">
              <w:rPr>
                <w:rFonts w:asciiTheme="majorBidi" w:hAnsiTheme="majorBidi" w:cstheme="majorBidi"/>
                <w:color w:val="000000" w:themeColor="text1"/>
              </w:rPr>
              <w:t xml:space="preserve"> </w:t>
            </w:r>
          </w:p>
        </w:tc>
        <w:tc>
          <w:tcPr>
            <w:tcW w:w="2268" w:type="dxa"/>
            <w:shd w:val="clear" w:color="auto" w:fill="auto"/>
          </w:tcPr>
          <w:p w14:paraId="606B2EF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0AF642D5"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246E8B3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3FDFB2C5"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03D9F7BA"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5C014AF9"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38A61956" w14:textId="77777777" w:rsidR="00112BFE" w:rsidRPr="00CD68F0" w:rsidRDefault="00112BFE" w:rsidP="00A11EEA">
            <w:pPr>
              <w:jc w:val="center"/>
              <w:rPr>
                <w:rFonts w:asciiTheme="majorBidi" w:hAnsiTheme="majorBidi" w:cstheme="majorBidi"/>
              </w:rPr>
            </w:pPr>
          </w:p>
        </w:tc>
      </w:tr>
      <w:tr w:rsidR="00112BFE" w:rsidRPr="00CD68F0" w14:paraId="3268D10B" w14:textId="77777777" w:rsidTr="00A11EEA">
        <w:trPr>
          <w:trHeight w:val="554"/>
          <w:jc w:val="center"/>
        </w:trPr>
        <w:tc>
          <w:tcPr>
            <w:tcW w:w="2080" w:type="dxa"/>
            <w:shd w:val="clear" w:color="auto" w:fill="auto"/>
          </w:tcPr>
          <w:p w14:paraId="03D84986" w14:textId="77777777" w:rsidR="00112BFE" w:rsidRPr="00CD68F0" w:rsidRDefault="00112BFE" w:rsidP="00A11EEA">
            <w:pPr>
              <w:pBdr>
                <w:top w:val="nil"/>
                <w:left w:val="nil"/>
                <w:bottom w:val="nil"/>
                <w:right w:val="nil"/>
                <w:between w:val="nil"/>
                <w:bar w:val="nil"/>
              </w:pBd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 xml:space="preserve"> de Vries (2018)</w:t>
            </w:r>
            <w:r w:rsidRPr="00CD68F0">
              <w:rPr>
                <w:rFonts w:asciiTheme="majorBidi" w:hAnsiTheme="majorBidi" w:cstheme="majorBidi"/>
                <w:color w:val="000000" w:themeColor="text1"/>
              </w:rPr>
              <w:t xml:space="preserve"> </w:t>
            </w:r>
          </w:p>
        </w:tc>
        <w:tc>
          <w:tcPr>
            <w:tcW w:w="2268" w:type="dxa"/>
            <w:shd w:val="clear" w:color="auto" w:fill="auto"/>
          </w:tcPr>
          <w:p w14:paraId="1B895C5E"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7FA94EF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1D46A116"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399E968B"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tc>
        <w:tc>
          <w:tcPr>
            <w:tcW w:w="2693" w:type="dxa"/>
            <w:shd w:val="clear" w:color="auto" w:fill="auto"/>
          </w:tcPr>
          <w:p w14:paraId="14022C43"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0AF4C62B" w14:textId="77777777" w:rsidTr="00A11EEA">
        <w:trPr>
          <w:trHeight w:val="708"/>
          <w:jc w:val="center"/>
        </w:trPr>
        <w:tc>
          <w:tcPr>
            <w:tcW w:w="2080" w:type="dxa"/>
            <w:shd w:val="clear" w:color="auto" w:fill="auto"/>
          </w:tcPr>
          <w:p w14:paraId="7A287081" w14:textId="77777777" w:rsidR="00112BFE" w:rsidRPr="00CD68F0" w:rsidRDefault="00112BFE" w:rsidP="00A11EEA">
            <w:pPr>
              <w:rPr>
                <w:rFonts w:asciiTheme="majorBidi" w:hAnsiTheme="majorBidi" w:cstheme="majorBidi"/>
              </w:rPr>
            </w:pPr>
            <w:r w:rsidRPr="00CD68F0">
              <w:rPr>
                <w:rFonts w:asciiTheme="majorBidi" w:hAnsiTheme="majorBidi" w:cstheme="majorBidi"/>
              </w:rPr>
              <w:lastRenderedPageBreak/>
              <w:t xml:space="preserve"> Esterly (2011)</w:t>
            </w:r>
            <w:r w:rsidRPr="00CD68F0">
              <w:rPr>
                <w:rFonts w:asciiTheme="majorBidi" w:hAnsiTheme="majorBidi" w:cstheme="majorBidi"/>
                <w:color w:val="000000" w:themeColor="text1"/>
              </w:rPr>
              <w:t xml:space="preserve"> </w:t>
            </w:r>
          </w:p>
        </w:tc>
        <w:tc>
          <w:tcPr>
            <w:tcW w:w="2268" w:type="dxa"/>
            <w:shd w:val="clear" w:color="auto" w:fill="auto"/>
          </w:tcPr>
          <w:p w14:paraId="7C70F913"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c>
          <w:tcPr>
            <w:tcW w:w="2976" w:type="dxa"/>
            <w:shd w:val="clear" w:color="auto" w:fill="auto"/>
          </w:tcPr>
          <w:p w14:paraId="1510439E"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1985" w:type="dxa"/>
            <w:shd w:val="clear" w:color="auto" w:fill="auto"/>
          </w:tcPr>
          <w:p w14:paraId="2BFEC5AA"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67F1C640"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414F67A2"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1E477849"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36DE587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00B98CD9" w14:textId="77777777" w:rsidTr="00A11EEA">
        <w:trPr>
          <w:jc w:val="center"/>
        </w:trPr>
        <w:tc>
          <w:tcPr>
            <w:tcW w:w="2080" w:type="dxa"/>
            <w:shd w:val="clear" w:color="auto" w:fill="auto"/>
          </w:tcPr>
          <w:p w14:paraId="6B63198A"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Flood (2015) </w:t>
            </w:r>
          </w:p>
        </w:tc>
        <w:tc>
          <w:tcPr>
            <w:tcW w:w="2268" w:type="dxa"/>
            <w:shd w:val="clear" w:color="auto" w:fill="auto"/>
          </w:tcPr>
          <w:p w14:paraId="53D7ACA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1406931A"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tc>
        <w:tc>
          <w:tcPr>
            <w:tcW w:w="1985" w:type="dxa"/>
            <w:shd w:val="clear" w:color="auto" w:fill="auto"/>
          </w:tcPr>
          <w:p w14:paraId="5B461486"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2A8E4ED8"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3073791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2693" w:type="dxa"/>
            <w:shd w:val="clear" w:color="auto" w:fill="auto"/>
          </w:tcPr>
          <w:p w14:paraId="58F9C2F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50B32119" w14:textId="77777777" w:rsidTr="00A11EEA">
        <w:trPr>
          <w:jc w:val="center"/>
        </w:trPr>
        <w:tc>
          <w:tcPr>
            <w:tcW w:w="2080" w:type="dxa"/>
            <w:shd w:val="clear" w:color="auto" w:fill="auto"/>
          </w:tcPr>
          <w:p w14:paraId="695D11C2" w14:textId="77777777" w:rsidR="00112BFE" w:rsidRPr="00CD68F0" w:rsidRDefault="00112BFE" w:rsidP="00A11EEA">
            <w:pPr>
              <w:pStyle w:val="TableStyle2"/>
              <w:jc w:val="both"/>
              <w:rPr>
                <w:rFonts w:asciiTheme="majorBidi" w:hAnsiTheme="majorBidi" w:cstheme="majorBidi"/>
                <w:color w:val="000000" w:themeColor="text1"/>
                <w:sz w:val="24"/>
                <w:szCs w:val="24"/>
              </w:rPr>
            </w:pPr>
            <w:r w:rsidRPr="00CD68F0">
              <w:rPr>
                <w:rFonts w:asciiTheme="majorBidi" w:hAnsiTheme="majorBidi" w:cstheme="majorBidi"/>
                <w:sz w:val="24"/>
                <w:szCs w:val="24"/>
              </w:rPr>
              <w:t xml:space="preserve"> </w:t>
            </w:r>
            <w:proofErr w:type="spellStart"/>
            <w:r w:rsidRPr="00CD68F0">
              <w:rPr>
                <w:rFonts w:asciiTheme="majorBidi" w:hAnsiTheme="majorBidi" w:cstheme="majorBidi"/>
                <w:sz w:val="24"/>
                <w:szCs w:val="24"/>
              </w:rPr>
              <w:t>Fogler</w:t>
            </w:r>
            <w:proofErr w:type="spellEnd"/>
            <w:r w:rsidRPr="00CD68F0">
              <w:rPr>
                <w:rFonts w:asciiTheme="majorBidi" w:hAnsiTheme="majorBidi" w:cstheme="majorBidi"/>
                <w:sz w:val="24"/>
                <w:szCs w:val="24"/>
              </w:rPr>
              <w:t xml:space="preserve"> (2009)</w:t>
            </w:r>
            <w:r w:rsidRPr="00CD68F0">
              <w:rPr>
                <w:rFonts w:asciiTheme="majorBidi" w:hAnsiTheme="majorBidi" w:cstheme="majorBidi"/>
                <w:color w:val="000000" w:themeColor="text1"/>
                <w:sz w:val="24"/>
                <w:szCs w:val="24"/>
              </w:rPr>
              <w:t xml:space="preserve"> </w:t>
            </w:r>
          </w:p>
          <w:p w14:paraId="327F30C5" w14:textId="77777777" w:rsidR="00112BFE" w:rsidRPr="00CD68F0" w:rsidRDefault="00112BFE" w:rsidP="00A11EEA">
            <w:pPr>
              <w:rPr>
                <w:rFonts w:asciiTheme="majorBidi" w:hAnsiTheme="majorBidi" w:cstheme="majorBidi"/>
              </w:rPr>
            </w:pPr>
          </w:p>
        </w:tc>
        <w:tc>
          <w:tcPr>
            <w:tcW w:w="2268" w:type="dxa"/>
            <w:shd w:val="clear" w:color="auto" w:fill="auto"/>
          </w:tcPr>
          <w:p w14:paraId="547ECD15"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c>
          <w:tcPr>
            <w:tcW w:w="2976" w:type="dxa"/>
            <w:shd w:val="clear" w:color="auto" w:fill="auto"/>
          </w:tcPr>
          <w:p w14:paraId="1F8E7E77"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c>
          <w:tcPr>
            <w:tcW w:w="1985" w:type="dxa"/>
            <w:shd w:val="clear" w:color="auto" w:fill="auto"/>
          </w:tcPr>
          <w:p w14:paraId="38965AEC"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7B2AD258"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34D4662B"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53603E2F"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2E3E849D"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2F725852" w14:textId="77777777" w:rsidR="00112BFE" w:rsidRPr="00CD68F0" w:rsidRDefault="00112BFE" w:rsidP="00A11EEA">
            <w:pPr>
              <w:jc w:val="center"/>
              <w:rPr>
                <w:rFonts w:asciiTheme="majorBidi" w:hAnsiTheme="majorBidi" w:cstheme="majorBidi"/>
              </w:rPr>
            </w:pPr>
          </w:p>
        </w:tc>
      </w:tr>
      <w:tr w:rsidR="00112BFE" w:rsidRPr="00CD68F0" w14:paraId="42BE93F1" w14:textId="77777777" w:rsidTr="00A11EEA">
        <w:trPr>
          <w:jc w:val="center"/>
        </w:trPr>
        <w:tc>
          <w:tcPr>
            <w:tcW w:w="2080" w:type="dxa"/>
            <w:shd w:val="clear" w:color="auto" w:fill="auto"/>
          </w:tcPr>
          <w:p w14:paraId="030997B9"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Garbutt (2010)</w:t>
            </w:r>
            <w:r w:rsidRPr="00CD68F0">
              <w:rPr>
                <w:rFonts w:asciiTheme="majorBidi" w:hAnsiTheme="majorBidi" w:cstheme="majorBidi"/>
                <w:color w:val="000000" w:themeColor="text1"/>
              </w:rPr>
              <w:t xml:space="preserve"> </w:t>
            </w:r>
          </w:p>
        </w:tc>
        <w:tc>
          <w:tcPr>
            <w:tcW w:w="2268" w:type="dxa"/>
            <w:shd w:val="clear" w:color="auto" w:fill="auto"/>
          </w:tcPr>
          <w:p w14:paraId="220E4D4E"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19B86C8D"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53292514"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6C805185"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11C452AE"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33A49E53"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4D5AAA12"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2A3B5F2A" w14:textId="77777777" w:rsidR="00112BFE" w:rsidRPr="00CD68F0" w:rsidRDefault="00112BFE" w:rsidP="00A11EEA">
            <w:pPr>
              <w:jc w:val="center"/>
              <w:rPr>
                <w:rFonts w:asciiTheme="majorBidi" w:hAnsiTheme="majorBidi" w:cstheme="majorBidi"/>
              </w:rPr>
            </w:pPr>
          </w:p>
        </w:tc>
      </w:tr>
      <w:tr w:rsidR="00112BFE" w:rsidRPr="00CD68F0" w14:paraId="23DB1C88" w14:textId="77777777" w:rsidTr="00A11EEA">
        <w:trPr>
          <w:jc w:val="center"/>
        </w:trPr>
        <w:tc>
          <w:tcPr>
            <w:tcW w:w="2080" w:type="dxa"/>
            <w:shd w:val="clear" w:color="auto" w:fill="auto"/>
          </w:tcPr>
          <w:p w14:paraId="243E5B8B"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Habib (2008)</w:t>
            </w:r>
            <w:r w:rsidRPr="00CD68F0">
              <w:rPr>
                <w:rFonts w:asciiTheme="majorBidi" w:hAnsiTheme="majorBidi" w:cstheme="majorBidi"/>
                <w:color w:val="000000" w:themeColor="text1"/>
              </w:rPr>
              <w:t xml:space="preserve"> </w:t>
            </w:r>
          </w:p>
        </w:tc>
        <w:tc>
          <w:tcPr>
            <w:tcW w:w="2268" w:type="dxa"/>
            <w:shd w:val="clear" w:color="auto" w:fill="auto"/>
          </w:tcPr>
          <w:p w14:paraId="074AB8E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58A4C58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c>
          <w:tcPr>
            <w:tcW w:w="1985" w:type="dxa"/>
            <w:shd w:val="clear" w:color="auto" w:fill="auto"/>
          </w:tcPr>
          <w:p w14:paraId="443B4BD9"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tc>
        <w:tc>
          <w:tcPr>
            <w:tcW w:w="3544" w:type="dxa"/>
            <w:shd w:val="clear" w:color="auto" w:fill="auto"/>
          </w:tcPr>
          <w:p w14:paraId="31D9A251"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0534D924"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577AFA24"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701EC8C3" w14:textId="77777777" w:rsidTr="00A11EEA">
        <w:trPr>
          <w:jc w:val="center"/>
        </w:trPr>
        <w:tc>
          <w:tcPr>
            <w:tcW w:w="2080" w:type="dxa"/>
            <w:shd w:val="clear" w:color="auto" w:fill="auto"/>
          </w:tcPr>
          <w:p w14:paraId="27E26500"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Harder (2009) </w:t>
            </w:r>
          </w:p>
        </w:tc>
        <w:tc>
          <w:tcPr>
            <w:tcW w:w="2268" w:type="dxa"/>
            <w:shd w:val="clear" w:color="auto" w:fill="auto"/>
          </w:tcPr>
          <w:p w14:paraId="3349717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2391B79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283E11C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3544" w:type="dxa"/>
            <w:shd w:val="clear" w:color="auto" w:fill="auto"/>
          </w:tcPr>
          <w:p w14:paraId="703BB50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2693" w:type="dxa"/>
            <w:shd w:val="clear" w:color="auto" w:fill="auto"/>
          </w:tcPr>
          <w:p w14:paraId="3D9DF723"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0A717AC3" w14:textId="77777777" w:rsidTr="00A11EEA">
        <w:trPr>
          <w:jc w:val="center"/>
        </w:trPr>
        <w:tc>
          <w:tcPr>
            <w:tcW w:w="2080" w:type="dxa"/>
            <w:shd w:val="clear" w:color="auto" w:fill="auto"/>
          </w:tcPr>
          <w:p w14:paraId="6808D2E1"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Karpel (2009)</w:t>
            </w:r>
            <w:r w:rsidRPr="00CD68F0">
              <w:rPr>
                <w:rFonts w:asciiTheme="majorBidi" w:hAnsiTheme="majorBidi" w:cstheme="majorBidi"/>
                <w:color w:val="000000" w:themeColor="text1"/>
              </w:rPr>
              <w:t xml:space="preserve"> </w:t>
            </w:r>
          </w:p>
          <w:p w14:paraId="358EED1D" w14:textId="77777777" w:rsidR="00112BFE" w:rsidRPr="00CD68F0" w:rsidRDefault="00112BFE" w:rsidP="00A11EEA">
            <w:pPr>
              <w:rPr>
                <w:rFonts w:asciiTheme="majorBidi" w:hAnsiTheme="majorBidi" w:cstheme="majorBidi"/>
              </w:rPr>
            </w:pPr>
          </w:p>
        </w:tc>
        <w:tc>
          <w:tcPr>
            <w:tcW w:w="2268" w:type="dxa"/>
            <w:shd w:val="clear" w:color="auto" w:fill="auto"/>
          </w:tcPr>
          <w:p w14:paraId="472B302D"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5EE4027E"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6C4074F0"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7FD2FADE"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5BEF1533"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7E0D3DC9"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5D083650"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1F18834A" w14:textId="77777777" w:rsidR="00112BFE" w:rsidRPr="00CD68F0" w:rsidRDefault="00112BFE" w:rsidP="00A11EEA">
            <w:pPr>
              <w:jc w:val="center"/>
              <w:rPr>
                <w:rFonts w:asciiTheme="majorBidi" w:hAnsiTheme="majorBidi" w:cstheme="majorBidi"/>
              </w:rPr>
            </w:pPr>
          </w:p>
        </w:tc>
      </w:tr>
      <w:tr w:rsidR="00112BFE" w:rsidRPr="00CD68F0" w14:paraId="454D43C4" w14:textId="77777777" w:rsidTr="00A11EEA">
        <w:trPr>
          <w:jc w:val="center"/>
        </w:trPr>
        <w:tc>
          <w:tcPr>
            <w:tcW w:w="2080" w:type="dxa"/>
            <w:shd w:val="clear" w:color="auto" w:fill="auto"/>
          </w:tcPr>
          <w:p w14:paraId="3E7F4C41"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Mazor (2005)</w:t>
            </w:r>
          </w:p>
          <w:p w14:paraId="349D230B" w14:textId="77777777" w:rsidR="00112BFE" w:rsidRPr="00CD68F0" w:rsidRDefault="00112BFE" w:rsidP="00A11EEA">
            <w:pPr>
              <w:rPr>
                <w:rFonts w:asciiTheme="majorBidi" w:hAnsiTheme="majorBidi" w:cstheme="majorBidi"/>
              </w:rPr>
            </w:pPr>
          </w:p>
        </w:tc>
        <w:tc>
          <w:tcPr>
            <w:tcW w:w="2268" w:type="dxa"/>
            <w:shd w:val="clear" w:color="auto" w:fill="auto"/>
          </w:tcPr>
          <w:p w14:paraId="0B563723"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058E00E7" w14:textId="77777777" w:rsidR="00112BFE" w:rsidRPr="00CD68F0" w:rsidRDefault="00112BFE" w:rsidP="00A11EEA">
            <w:pPr>
              <w:jc w:val="center"/>
              <w:rPr>
                <w:rFonts w:asciiTheme="majorBidi" w:hAnsiTheme="majorBidi" w:cstheme="majorBidi"/>
              </w:rPr>
            </w:pPr>
          </w:p>
        </w:tc>
        <w:tc>
          <w:tcPr>
            <w:tcW w:w="2976" w:type="dxa"/>
            <w:shd w:val="clear" w:color="auto" w:fill="auto"/>
          </w:tcPr>
          <w:p w14:paraId="33C54076"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1985" w:type="dxa"/>
            <w:shd w:val="clear" w:color="auto" w:fill="auto"/>
          </w:tcPr>
          <w:p w14:paraId="3146BE9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020A8AE4"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2693" w:type="dxa"/>
            <w:shd w:val="clear" w:color="auto" w:fill="auto"/>
          </w:tcPr>
          <w:p w14:paraId="697EECBF"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Y</w:t>
            </w:r>
          </w:p>
        </w:tc>
      </w:tr>
      <w:tr w:rsidR="00112BFE" w:rsidRPr="00CD68F0" w14:paraId="50F50440" w14:textId="77777777" w:rsidTr="00A11EEA">
        <w:trPr>
          <w:jc w:val="center"/>
        </w:trPr>
        <w:tc>
          <w:tcPr>
            <w:tcW w:w="2080" w:type="dxa"/>
            <w:shd w:val="clear" w:color="auto" w:fill="auto"/>
          </w:tcPr>
          <w:p w14:paraId="402D81A8"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Piening (2012)</w:t>
            </w:r>
            <w:r w:rsidRPr="00CD68F0">
              <w:rPr>
                <w:rFonts w:asciiTheme="majorBidi" w:hAnsiTheme="majorBidi" w:cstheme="majorBidi"/>
                <w:color w:val="000000" w:themeColor="text1"/>
              </w:rPr>
              <w:t xml:space="preserve"> </w:t>
            </w:r>
          </w:p>
        </w:tc>
        <w:tc>
          <w:tcPr>
            <w:tcW w:w="2268" w:type="dxa"/>
            <w:shd w:val="clear" w:color="auto" w:fill="auto"/>
          </w:tcPr>
          <w:p w14:paraId="2CD3E08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57585981"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736E7CE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70B9CDD4"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231A353B"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3F78CB9C"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1827FBD6" w14:textId="77777777" w:rsidR="00112BFE" w:rsidRPr="00CD68F0" w:rsidRDefault="00112BFE" w:rsidP="00A11EEA">
            <w:pPr>
              <w:jc w:val="center"/>
              <w:rPr>
                <w:rFonts w:asciiTheme="majorBidi" w:hAnsiTheme="majorBidi" w:cstheme="majorBidi"/>
              </w:rPr>
            </w:pPr>
          </w:p>
        </w:tc>
      </w:tr>
      <w:tr w:rsidR="00112BFE" w:rsidRPr="00CD68F0" w14:paraId="478378FF" w14:textId="77777777" w:rsidTr="00A11EEA">
        <w:trPr>
          <w:jc w:val="center"/>
        </w:trPr>
        <w:tc>
          <w:tcPr>
            <w:tcW w:w="2080" w:type="dxa"/>
            <w:shd w:val="clear" w:color="auto" w:fill="auto"/>
          </w:tcPr>
          <w:p w14:paraId="62B0FE57"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Reed (1999) </w:t>
            </w:r>
            <w:r w:rsidRPr="00CD68F0">
              <w:rPr>
                <w:rFonts w:asciiTheme="majorBidi" w:hAnsiTheme="majorBidi" w:cstheme="majorBidi"/>
                <w:color w:val="000000" w:themeColor="text1"/>
              </w:rPr>
              <w:t xml:space="preserve"> </w:t>
            </w:r>
          </w:p>
        </w:tc>
        <w:tc>
          <w:tcPr>
            <w:tcW w:w="2268" w:type="dxa"/>
            <w:shd w:val="clear" w:color="auto" w:fill="auto"/>
          </w:tcPr>
          <w:p w14:paraId="3B1A297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75B4CC15"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34064162" w14:textId="77777777" w:rsidR="00112BFE" w:rsidRPr="00CD68F0" w:rsidRDefault="00112BFE" w:rsidP="00A11EEA">
            <w:pPr>
              <w:jc w:val="center"/>
              <w:rPr>
                <w:rFonts w:asciiTheme="majorBidi" w:hAnsiTheme="majorBidi" w:cstheme="majorBidi"/>
              </w:rPr>
            </w:pPr>
          </w:p>
        </w:tc>
        <w:tc>
          <w:tcPr>
            <w:tcW w:w="1985" w:type="dxa"/>
            <w:shd w:val="clear" w:color="auto" w:fill="auto"/>
          </w:tcPr>
          <w:p w14:paraId="6F071AE6"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U</w:t>
            </w:r>
          </w:p>
          <w:p w14:paraId="7E9FE2A3"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56C6756F" w14:textId="77777777" w:rsidR="00112BFE" w:rsidRPr="00CD68F0" w:rsidRDefault="00112BFE" w:rsidP="00A11EEA">
            <w:pPr>
              <w:pBdr>
                <w:top w:val="nil"/>
                <w:left w:val="nil"/>
                <w:bottom w:val="nil"/>
                <w:right w:val="nil"/>
                <w:between w:val="nil"/>
                <w:bar w:val="nil"/>
              </w:pBdr>
              <w:jc w:val="center"/>
              <w:rPr>
                <w:rFonts w:asciiTheme="majorBidi" w:eastAsia="Arial Unicode MS" w:hAnsiTheme="majorBidi" w:cstheme="majorBidi"/>
                <w:color w:val="000000"/>
                <w:bdr w:val="nil"/>
              </w:rPr>
            </w:pPr>
            <w:r w:rsidRPr="00CD68F0">
              <w:rPr>
                <w:rFonts w:asciiTheme="majorBidi" w:eastAsia="Arial Unicode MS" w:hAnsiTheme="majorBidi" w:cstheme="majorBidi"/>
                <w:color w:val="000000"/>
                <w:bdr w:val="nil"/>
              </w:rPr>
              <w:t>N</w:t>
            </w:r>
          </w:p>
        </w:tc>
        <w:tc>
          <w:tcPr>
            <w:tcW w:w="2693" w:type="dxa"/>
            <w:shd w:val="clear" w:color="auto" w:fill="auto"/>
          </w:tcPr>
          <w:p w14:paraId="169404A9"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42F02244" w14:textId="77777777" w:rsidTr="00A11EEA">
        <w:trPr>
          <w:jc w:val="center"/>
        </w:trPr>
        <w:tc>
          <w:tcPr>
            <w:tcW w:w="2080" w:type="dxa"/>
            <w:shd w:val="clear" w:color="auto" w:fill="auto"/>
          </w:tcPr>
          <w:p w14:paraId="19C5B1EB"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Richards (2003) </w:t>
            </w:r>
          </w:p>
        </w:tc>
        <w:tc>
          <w:tcPr>
            <w:tcW w:w="2268" w:type="dxa"/>
            <w:shd w:val="clear" w:color="auto" w:fill="auto"/>
          </w:tcPr>
          <w:p w14:paraId="504751B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5B1604E3"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76C64F87"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30E5F0CB"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0053743E"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1C9F0F7F"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1D222B9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r>
      <w:tr w:rsidR="00112BFE" w:rsidRPr="00CD68F0" w14:paraId="77057387" w14:textId="77777777" w:rsidTr="00A11EEA">
        <w:trPr>
          <w:jc w:val="center"/>
        </w:trPr>
        <w:tc>
          <w:tcPr>
            <w:tcW w:w="2080" w:type="dxa"/>
            <w:shd w:val="clear" w:color="auto" w:fill="auto"/>
          </w:tcPr>
          <w:p w14:paraId="115F6AB0" w14:textId="77777777" w:rsidR="00112BFE" w:rsidRPr="00CD68F0" w:rsidRDefault="00112BFE" w:rsidP="00A11EEA">
            <w:pPr>
              <w:rPr>
                <w:rFonts w:asciiTheme="majorBidi" w:hAnsiTheme="majorBidi" w:cstheme="majorBidi"/>
              </w:rPr>
            </w:pPr>
            <w:r w:rsidRPr="00CD68F0">
              <w:rPr>
                <w:rFonts w:asciiTheme="majorBidi" w:hAnsiTheme="majorBidi" w:cstheme="majorBidi"/>
              </w:rPr>
              <w:t>Saad (2010)</w:t>
            </w:r>
            <w:r w:rsidRPr="00CD68F0">
              <w:rPr>
                <w:rFonts w:asciiTheme="majorBidi" w:hAnsiTheme="majorBidi" w:cstheme="majorBidi"/>
                <w:color w:val="000000" w:themeColor="text1"/>
              </w:rPr>
              <w:t xml:space="preserve"> </w:t>
            </w:r>
          </w:p>
          <w:p w14:paraId="148CAF91" w14:textId="77777777" w:rsidR="00112BFE" w:rsidRPr="00CD68F0" w:rsidRDefault="00112BFE" w:rsidP="00A11EEA">
            <w:pPr>
              <w:rPr>
                <w:rFonts w:asciiTheme="majorBidi" w:hAnsiTheme="majorBidi" w:cstheme="majorBidi"/>
              </w:rPr>
            </w:pPr>
          </w:p>
        </w:tc>
        <w:tc>
          <w:tcPr>
            <w:tcW w:w="2268" w:type="dxa"/>
            <w:shd w:val="clear" w:color="auto" w:fill="auto"/>
          </w:tcPr>
          <w:p w14:paraId="7438080B"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24997AF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N</w:t>
            </w:r>
          </w:p>
        </w:tc>
        <w:tc>
          <w:tcPr>
            <w:tcW w:w="1985" w:type="dxa"/>
            <w:shd w:val="clear" w:color="auto" w:fill="auto"/>
          </w:tcPr>
          <w:p w14:paraId="2F0E4D70"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52BD8C04"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4CB1567C"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4A4FB581"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6EF2E343"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56736D91" w14:textId="77777777" w:rsidTr="00A11EEA">
        <w:trPr>
          <w:jc w:val="center"/>
        </w:trPr>
        <w:tc>
          <w:tcPr>
            <w:tcW w:w="2080" w:type="dxa"/>
            <w:shd w:val="clear" w:color="auto" w:fill="auto"/>
          </w:tcPr>
          <w:p w14:paraId="272DFB5B"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Sabblah (2016)</w:t>
            </w:r>
            <w:r w:rsidRPr="00CD68F0">
              <w:rPr>
                <w:rFonts w:asciiTheme="majorBidi" w:hAnsiTheme="majorBidi" w:cstheme="majorBidi"/>
                <w:color w:val="000000" w:themeColor="text1"/>
              </w:rPr>
              <w:t xml:space="preserve"> </w:t>
            </w:r>
          </w:p>
          <w:p w14:paraId="2A108888" w14:textId="77777777" w:rsidR="00112BFE" w:rsidRPr="00CD68F0" w:rsidRDefault="00112BFE" w:rsidP="00A11EEA">
            <w:pPr>
              <w:rPr>
                <w:rFonts w:asciiTheme="majorBidi" w:hAnsiTheme="majorBidi" w:cstheme="majorBidi"/>
              </w:rPr>
            </w:pPr>
          </w:p>
        </w:tc>
        <w:tc>
          <w:tcPr>
            <w:tcW w:w="2268" w:type="dxa"/>
            <w:shd w:val="clear" w:color="auto" w:fill="auto"/>
          </w:tcPr>
          <w:p w14:paraId="5752A544"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189B1612"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10AA6764"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3544" w:type="dxa"/>
            <w:shd w:val="clear" w:color="auto" w:fill="auto"/>
          </w:tcPr>
          <w:p w14:paraId="744D194D"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4CD0A518"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7B5A68CD"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7AB9A039" w14:textId="77777777" w:rsidTr="00A11EEA">
        <w:trPr>
          <w:jc w:val="center"/>
        </w:trPr>
        <w:tc>
          <w:tcPr>
            <w:tcW w:w="2080" w:type="dxa"/>
            <w:shd w:val="clear" w:color="auto" w:fill="auto"/>
          </w:tcPr>
          <w:p w14:paraId="253F3F80"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Shneker (2009)</w:t>
            </w:r>
            <w:r w:rsidRPr="00CD68F0">
              <w:rPr>
                <w:rFonts w:asciiTheme="majorBidi" w:hAnsiTheme="majorBidi" w:cstheme="majorBidi"/>
                <w:color w:val="000000" w:themeColor="text1"/>
              </w:rPr>
              <w:t xml:space="preserve"> </w:t>
            </w:r>
          </w:p>
        </w:tc>
        <w:tc>
          <w:tcPr>
            <w:tcW w:w="2268" w:type="dxa"/>
            <w:shd w:val="clear" w:color="auto" w:fill="auto"/>
          </w:tcPr>
          <w:p w14:paraId="0673D397"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24890347"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374F6FD8"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7D827C05"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11DCC1C2"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5D01DF34"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2BDCC2C8"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Y</w:t>
            </w:r>
          </w:p>
          <w:p w14:paraId="4F2933EB" w14:textId="77777777" w:rsidR="00112BFE" w:rsidRPr="00CD68F0" w:rsidRDefault="00112BFE" w:rsidP="00A11EEA">
            <w:pPr>
              <w:jc w:val="center"/>
              <w:rPr>
                <w:rFonts w:asciiTheme="majorBidi" w:hAnsiTheme="majorBidi" w:cstheme="majorBidi"/>
              </w:rPr>
            </w:pPr>
          </w:p>
        </w:tc>
      </w:tr>
      <w:tr w:rsidR="00112BFE" w:rsidRPr="00CD68F0" w14:paraId="3719FE94" w14:textId="77777777" w:rsidTr="00A11EEA">
        <w:trPr>
          <w:jc w:val="center"/>
        </w:trPr>
        <w:tc>
          <w:tcPr>
            <w:tcW w:w="2080" w:type="dxa"/>
            <w:shd w:val="clear" w:color="auto" w:fill="auto"/>
          </w:tcPr>
          <w:p w14:paraId="3E44B374"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Smollin (2016)</w:t>
            </w:r>
            <w:r w:rsidRPr="00CD68F0">
              <w:rPr>
                <w:rFonts w:asciiTheme="majorBidi" w:hAnsiTheme="majorBidi" w:cstheme="majorBidi"/>
                <w:color w:val="000000" w:themeColor="text1"/>
              </w:rPr>
              <w:t xml:space="preserve"> </w:t>
            </w:r>
          </w:p>
          <w:p w14:paraId="6CA52FA5" w14:textId="77777777" w:rsidR="00112BFE" w:rsidRPr="00CD68F0" w:rsidRDefault="00112BFE" w:rsidP="00A11EEA">
            <w:pPr>
              <w:rPr>
                <w:rFonts w:asciiTheme="majorBidi" w:hAnsiTheme="majorBidi" w:cstheme="majorBidi"/>
              </w:rPr>
            </w:pPr>
          </w:p>
        </w:tc>
        <w:tc>
          <w:tcPr>
            <w:tcW w:w="2268" w:type="dxa"/>
            <w:shd w:val="clear" w:color="auto" w:fill="auto"/>
          </w:tcPr>
          <w:p w14:paraId="1821CA39"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6357BB28"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37B3CE31"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07F9ED6B"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1A15DD84"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53DFDAE8"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4DDDDAD6"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53211470" w14:textId="77777777" w:rsidR="00112BFE" w:rsidRPr="00CD68F0" w:rsidRDefault="00112BFE" w:rsidP="00A11EEA">
            <w:pPr>
              <w:jc w:val="center"/>
              <w:rPr>
                <w:rFonts w:asciiTheme="majorBidi" w:hAnsiTheme="majorBidi" w:cstheme="majorBidi"/>
              </w:rPr>
            </w:pPr>
          </w:p>
        </w:tc>
      </w:tr>
      <w:tr w:rsidR="00112BFE" w:rsidRPr="00CD68F0" w14:paraId="494C7133" w14:textId="77777777" w:rsidTr="00A11EEA">
        <w:trPr>
          <w:jc w:val="center"/>
        </w:trPr>
        <w:tc>
          <w:tcPr>
            <w:tcW w:w="2080" w:type="dxa"/>
            <w:shd w:val="clear" w:color="auto" w:fill="auto"/>
          </w:tcPr>
          <w:p w14:paraId="7B485133" w14:textId="77777777" w:rsidR="00112BFE" w:rsidRPr="00CD68F0" w:rsidRDefault="00112BFE" w:rsidP="00A11EEA">
            <w:pPr>
              <w:rPr>
                <w:rFonts w:asciiTheme="majorBidi" w:hAnsiTheme="majorBidi" w:cstheme="majorBidi"/>
              </w:rPr>
            </w:pPr>
            <w:r w:rsidRPr="00CD68F0">
              <w:rPr>
                <w:rFonts w:asciiTheme="majorBidi" w:hAnsiTheme="majorBidi" w:cstheme="majorBidi"/>
              </w:rPr>
              <w:t xml:space="preserve"> Theophile (2011) </w:t>
            </w:r>
          </w:p>
        </w:tc>
        <w:tc>
          <w:tcPr>
            <w:tcW w:w="2268" w:type="dxa"/>
            <w:shd w:val="clear" w:color="auto" w:fill="auto"/>
          </w:tcPr>
          <w:p w14:paraId="205FFEC6"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2976" w:type="dxa"/>
            <w:shd w:val="clear" w:color="auto" w:fill="auto"/>
          </w:tcPr>
          <w:p w14:paraId="1DBDC554"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c>
          <w:tcPr>
            <w:tcW w:w="1985" w:type="dxa"/>
            <w:shd w:val="clear" w:color="auto" w:fill="auto"/>
          </w:tcPr>
          <w:p w14:paraId="1447E15D"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U</w:t>
            </w:r>
          </w:p>
          <w:p w14:paraId="249D68F4" w14:textId="77777777" w:rsidR="00112BFE" w:rsidRPr="00CD68F0" w:rsidRDefault="00112BFE" w:rsidP="00A11EEA">
            <w:pPr>
              <w:jc w:val="center"/>
              <w:rPr>
                <w:rFonts w:asciiTheme="majorBidi" w:hAnsiTheme="majorBidi" w:cstheme="majorBidi"/>
              </w:rPr>
            </w:pPr>
          </w:p>
        </w:tc>
        <w:tc>
          <w:tcPr>
            <w:tcW w:w="3544" w:type="dxa"/>
            <w:shd w:val="clear" w:color="auto" w:fill="auto"/>
          </w:tcPr>
          <w:p w14:paraId="45D02D03" w14:textId="77777777" w:rsidR="00112BFE" w:rsidRPr="00CD68F0" w:rsidRDefault="00112BFE" w:rsidP="00A11EEA">
            <w:pPr>
              <w:pBdr>
                <w:top w:val="nil"/>
                <w:left w:val="nil"/>
                <w:bottom w:val="nil"/>
                <w:right w:val="nil"/>
                <w:between w:val="nil"/>
                <w:bar w:val="nil"/>
              </w:pBdr>
              <w:jc w:val="center"/>
              <w:rPr>
                <w:rFonts w:asciiTheme="majorBidi" w:hAnsiTheme="majorBidi" w:cstheme="majorBidi"/>
              </w:rPr>
            </w:pPr>
            <w:r w:rsidRPr="00CD68F0">
              <w:rPr>
                <w:rFonts w:asciiTheme="majorBidi" w:eastAsia="Arial Unicode MS" w:hAnsiTheme="majorBidi" w:cstheme="majorBidi"/>
                <w:color w:val="000000"/>
                <w:bdr w:val="nil"/>
              </w:rPr>
              <w:t>N</w:t>
            </w:r>
          </w:p>
          <w:p w14:paraId="5E5B93CB" w14:textId="77777777" w:rsidR="00112BFE" w:rsidRPr="00CD68F0" w:rsidRDefault="00112BFE" w:rsidP="00A11EEA">
            <w:pPr>
              <w:jc w:val="center"/>
              <w:rPr>
                <w:rFonts w:asciiTheme="majorBidi" w:hAnsiTheme="majorBidi" w:cstheme="majorBidi"/>
              </w:rPr>
            </w:pPr>
          </w:p>
        </w:tc>
        <w:tc>
          <w:tcPr>
            <w:tcW w:w="2693" w:type="dxa"/>
            <w:shd w:val="clear" w:color="auto" w:fill="auto"/>
          </w:tcPr>
          <w:p w14:paraId="7A41CC6D"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r w:rsidR="00112BFE" w:rsidRPr="00CD68F0" w14:paraId="526B1EFE" w14:textId="77777777" w:rsidTr="00A11EEA">
        <w:trPr>
          <w:jc w:val="center"/>
        </w:trPr>
        <w:tc>
          <w:tcPr>
            <w:tcW w:w="2080" w:type="dxa"/>
            <w:shd w:val="clear" w:color="auto" w:fill="auto"/>
          </w:tcPr>
          <w:p w14:paraId="149F9842" w14:textId="5BFE863B" w:rsidR="00112BFE" w:rsidRPr="00CD68F0" w:rsidRDefault="00112BFE" w:rsidP="00A11EEA">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719680" behindDoc="0" locked="0" layoutInCell="1" allowOverlap="1" wp14:anchorId="4E70692A" wp14:editId="7C885AB9">
                      <wp:simplePos x="0" y="0"/>
                      <wp:positionH relativeFrom="column">
                        <wp:posOffset>346075</wp:posOffset>
                      </wp:positionH>
                      <wp:positionV relativeFrom="paragraph">
                        <wp:posOffset>441960</wp:posOffset>
                      </wp:positionV>
                      <wp:extent cx="3599543" cy="367200"/>
                      <wp:effectExtent l="0" t="0" r="0" b="0"/>
                      <wp:wrapNone/>
                      <wp:docPr id="1701782282" name="Text Box 1"/>
                      <wp:cNvGraphicFramePr/>
                      <a:graphic xmlns:a="http://schemas.openxmlformats.org/drawingml/2006/main">
                        <a:graphicData uri="http://schemas.microsoft.com/office/word/2010/wordprocessingShape">
                          <wps:wsp>
                            <wps:cNvSpPr txBox="1"/>
                            <wps:spPr>
                              <a:xfrm>
                                <a:off x="0" y="0"/>
                                <a:ext cx="3599543" cy="367200"/>
                              </a:xfrm>
                              <a:prstGeom prst="rect">
                                <a:avLst/>
                              </a:prstGeom>
                              <a:noFill/>
                              <a:ln w="6350">
                                <a:noFill/>
                              </a:ln>
                            </wps:spPr>
                            <wps:txbx>
                              <w:txbxContent>
                                <w:p w14:paraId="03A3C200" w14:textId="77777777" w:rsidR="00112BFE" w:rsidRPr="00CD68F0" w:rsidRDefault="00112BFE" w:rsidP="00112BFE">
                                  <w:pPr>
                                    <w:rPr>
                                      <w:rFonts w:asciiTheme="majorBidi" w:hAnsiTheme="majorBidi" w:cstheme="majorBidi"/>
                                    </w:rPr>
                                  </w:pPr>
                                  <w:r w:rsidRPr="00CD68F0">
                                    <w:rPr>
                                      <w:rFonts w:asciiTheme="majorBidi" w:hAnsiTheme="majorBidi" w:cstheme="majorBidi"/>
                                    </w:rPr>
                                    <w:t xml:space="preserve">Y: Yes. N: No. U: Unclear. </w:t>
                                  </w:r>
                                </w:p>
                                <w:p w14:paraId="2AD922BC" w14:textId="77777777" w:rsidR="00112BFE" w:rsidRDefault="00112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0692A" id="Text Box 1" o:spid="_x0000_s1155" type="#_x0000_t202" style="position:absolute;margin-left:27.25pt;margin-top:34.8pt;width:283.45pt;height:28.9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" filled="f" stroked="f" strokeweight=".5pt">
                      <v:textbox>
                        <w:txbxContent>
                          <w:p w14:paraId="03A3C200" w14:textId="77777777" w:rsidR="00112BFE" w:rsidRPr="00CD68F0" w:rsidRDefault="00112BFE" w:rsidP="00112BFE">
                            <w:pPr>
                              <w:rPr>
                                <w:rFonts w:asciiTheme="majorBidi" w:hAnsiTheme="majorBidi" w:cstheme="majorBidi"/>
                              </w:rPr>
                            </w:pPr>
                            <w:r w:rsidRPr="00CD68F0">
                              <w:rPr>
                                <w:rFonts w:asciiTheme="majorBidi" w:hAnsiTheme="majorBidi" w:cstheme="majorBidi"/>
                              </w:rPr>
                              <w:t xml:space="preserve">Y: Yes. N: No. U: Unclear. </w:t>
                            </w:r>
                          </w:p>
                          <w:p w14:paraId="2AD922BC" w14:textId="77777777" w:rsidR="00112BFE" w:rsidRDefault="00112BFE"/>
                        </w:txbxContent>
                      </v:textbox>
                    </v:shape>
                  </w:pict>
                </mc:Fallback>
              </mc:AlternateContent>
            </w:r>
            <w:r w:rsidRPr="00CD68F0">
              <w:rPr>
                <w:rFonts w:asciiTheme="majorBidi" w:hAnsiTheme="majorBidi" w:cstheme="majorBidi"/>
              </w:rPr>
              <w:t>Yaghmai (2010)</w:t>
            </w:r>
            <w:r w:rsidRPr="00CD68F0">
              <w:rPr>
                <w:rFonts w:asciiTheme="majorBidi" w:hAnsiTheme="majorBidi" w:cstheme="majorBidi"/>
                <w:color w:val="000000" w:themeColor="text1"/>
              </w:rPr>
              <w:t xml:space="preserve"> </w:t>
            </w:r>
          </w:p>
        </w:tc>
        <w:tc>
          <w:tcPr>
            <w:tcW w:w="2268" w:type="dxa"/>
            <w:shd w:val="clear" w:color="auto" w:fill="auto"/>
          </w:tcPr>
          <w:p w14:paraId="49A0D093"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2976" w:type="dxa"/>
            <w:shd w:val="clear" w:color="auto" w:fill="auto"/>
          </w:tcPr>
          <w:p w14:paraId="396E84E0"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1985" w:type="dxa"/>
            <w:shd w:val="clear" w:color="auto" w:fill="auto"/>
          </w:tcPr>
          <w:p w14:paraId="5FEC474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3544" w:type="dxa"/>
            <w:shd w:val="clear" w:color="auto" w:fill="auto"/>
          </w:tcPr>
          <w:p w14:paraId="06789BE9"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U</w:t>
            </w:r>
          </w:p>
        </w:tc>
        <w:tc>
          <w:tcPr>
            <w:tcW w:w="2693" w:type="dxa"/>
            <w:shd w:val="clear" w:color="auto" w:fill="auto"/>
          </w:tcPr>
          <w:p w14:paraId="5C01F6EF" w14:textId="77777777" w:rsidR="00112BFE" w:rsidRPr="00CD68F0" w:rsidRDefault="00112BFE" w:rsidP="00A11EEA">
            <w:pPr>
              <w:jc w:val="center"/>
              <w:rPr>
                <w:rFonts w:asciiTheme="majorBidi" w:hAnsiTheme="majorBidi" w:cstheme="majorBidi"/>
              </w:rPr>
            </w:pPr>
            <w:r w:rsidRPr="00CD68F0">
              <w:rPr>
                <w:rFonts w:asciiTheme="majorBidi" w:hAnsiTheme="majorBidi" w:cstheme="majorBidi"/>
              </w:rPr>
              <w:t>Y</w:t>
            </w:r>
          </w:p>
        </w:tc>
      </w:tr>
    </w:tbl>
    <w:p w14:paraId="4D3DBC56" w14:textId="77777777" w:rsidR="00112BFE" w:rsidRPr="00F26EF9" w:rsidRDefault="00112BFE" w:rsidP="00112BFE">
      <w:pPr>
        <w:rPr>
          <w:color w:val="000000"/>
          <w:shd w:val="clear" w:color="auto" w:fill="FFFFFF"/>
        </w:rPr>
      </w:pPr>
    </w:p>
    <w:sectPr w:rsidR="00112BFE" w:rsidRPr="00F26EF9" w:rsidSect="00112BFE">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9F81" w14:textId="77777777" w:rsidR="00307F1A" w:rsidRDefault="00307F1A">
      <w:r>
        <w:separator/>
      </w:r>
    </w:p>
  </w:endnote>
  <w:endnote w:type="continuationSeparator" w:id="0">
    <w:p w14:paraId="38F971EE" w14:textId="77777777" w:rsidR="00307F1A" w:rsidRDefault="0030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1292633"/>
      <w:docPartObj>
        <w:docPartGallery w:val="Page Numbers (Bottom of Page)"/>
        <w:docPartUnique/>
      </w:docPartObj>
    </w:sdtPr>
    <w:sdtContent>
      <w:p w14:paraId="394115BA" w14:textId="77777777" w:rsidR="003205D5" w:rsidRDefault="007768C0" w:rsidP="00E954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10EB4030" w14:textId="77777777" w:rsidR="003205D5" w:rsidRDefault="003205D5" w:rsidP="003205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8015192"/>
      <w:docPartObj>
        <w:docPartGallery w:val="Page Numbers (Bottom of Page)"/>
        <w:docPartUnique/>
      </w:docPartObj>
    </w:sdtPr>
    <w:sdtContent>
      <w:p w14:paraId="1D704896" w14:textId="77777777" w:rsidR="003205D5" w:rsidRDefault="007768C0" w:rsidP="00E954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9D60AE" w14:textId="77777777" w:rsidR="003205D5" w:rsidRDefault="003205D5" w:rsidP="003205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0C8C" w14:textId="77777777" w:rsidR="00307F1A" w:rsidRDefault="00307F1A">
      <w:r>
        <w:separator/>
      </w:r>
    </w:p>
  </w:footnote>
  <w:footnote w:type="continuationSeparator" w:id="0">
    <w:p w14:paraId="15C75C51" w14:textId="77777777" w:rsidR="00307F1A" w:rsidRDefault="0030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1A7"/>
    <w:multiLevelType w:val="hybridMultilevel"/>
    <w:tmpl w:val="59BCE74A"/>
    <w:lvl w:ilvl="0" w:tplc="57A83D74">
      <w:start w:val="1"/>
      <w:numFmt w:val="lowerLetter"/>
      <w:lvlText w:val="%1."/>
      <w:lvlJc w:val="left"/>
      <w:pPr>
        <w:ind w:left="1080" w:hanging="360"/>
      </w:pPr>
    </w:lvl>
    <w:lvl w:ilvl="1" w:tplc="01C67FC8">
      <w:start w:val="1"/>
      <w:numFmt w:val="lowerLetter"/>
      <w:lvlText w:val="%2."/>
      <w:lvlJc w:val="left"/>
      <w:pPr>
        <w:ind w:left="1800" w:hanging="360"/>
      </w:pPr>
    </w:lvl>
    <w:lvl w:ilvl="2" w:tplc="BFD4E17E">
      <w:start w:val="1"/>
      <w:numFmt w:val="lowerRoman"/>
      <w:lvlText w:val="%3."/>
      <w:lvlJc w:val="right"/>
      <w:pPr>
        <w:ind w:left="2520" w:hanging="180"/>
      </w:pPr>
    </w:lvl>
    <w:lvl w:ilvl="3" w:tplc="1A3E3CAA">
      <w:start w:val="1"/>
      <w:numFmt w:val="decimal"/>
      <w:lvlText w:val="%4."/>
      <w:lvlJc w:val="left"/>
      <w:pPr>
        <w:ind w:left="3240" w:hanging="360"/>
      </w:pPr>
    </w:lvl>
    <w:lvl w:ilvl="4" w:tplc="B25033DE">
      <w:start w:val="1"/>
      <w:numFmt w:val="lowerLetter"/>
      <w:lvlText w:val="%5."/>
      <w:lvlJc w:val="left"/>
      <w:pPr>
        <w:ind w:left="3960" w:hanging="360"/>
      </w:pPr>
    </w:lvl>
    <w:lvl w:ilvl="5" w:tplc="5624F570">
      <w:start w:val="1"/>
      <w:numFmt w:val="lowerRoman"/>
      <w:lvlText w:val="%6."/>
      <w:lvlJc w:val="right"/>
      <w:pPr>
        <w:ind w:left="4680" w:hanging="180"/>
      </w:pPr>
    </w:lvl>
    <w:lvl w:ilvl="6" w:tplc="5810F01E">
      <w:start w:val="1"/>
      <w:numFmt w:val="decimal"/>
      <w:lvlText w:val="%7."/>
      <w:lvlJc w:val="left"/>
      <w:pPr>
        <w:ind w:left="5400" w:hanging="360"/>
      </w:pPr>
    </w:lvl>
    <w:lvl w:ilvl="7" w:tplc="630E72B6">
      <w:start w:val="1"/>
      <w:numFmt w:val="lowerLetter"/>
      <w:lvlText w:val="%8."/>
      <w:lvlJc w:val="left"/>
      <w:pPr>
        <w:ind w:left="6120" w:hanging="360"/>
      </w:pPr>
    </w:lvl>
    <w:lvl w:ilvl="8" w:tplc="4A225082">
      <w:start w:val="1"/>
      <w:numFmt w:val="lowerRoman"/>
      <w:lvlText w:val="%9."/>
      <w:lvlJc w:val="right"/>
      <w:pPr>
        <w:ind w:left="6840" w:hanging="180"/>
      </w:pPr>
    </w:lvl>
  </w:abstractNum>
  <w:abstractNum w:abstractNumId="1" w15:restartNumberingAfterBreak="0">
    <w:nsid w:val="0E9473C8"/>
    <w:multiLevelType w:val="multilevel"/>
    <w:tmpl w:val="3956F30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C275C38"/>
    <w:multiLevelType w:val="multilevel"/>
    <w:tmpl w:val="A216963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78D144BD"/>
    <w:multiLevelType w:val="hybridMultilevel"/>
    <w:tmpl w:val="7F764FCE"/>
    <w:lvl w:ilvl="0" w:tplc="77FA3E8A">
      <w:start w:val="1"/>
      <w:numFmt w:val="decimal"/>
      <w:lvlText w:val="%1."/>
      <w:lvlJc w:val="left"/>
      <w:pPr>
        <w:ind w:left="720" w:hanging="360"/>
      </w:pPr>
      <w:rPr>
        <w:rFonts w:hint="default"/>
      </w:rPr>
    </w:lvl>
    <w:lvl w:ilvl="1" w:tplc="B1A20526" w:tentative="1">
      <w:start w:val="1"/>
      <w:numFmt w:val="lowerLetter"/>
      <w:lvlText w:val="%2."/>
      <w:lvlJc w:val="left"/>
      <w:pPr>
        <w:ind w:left="1440" w:hanging="360"/>
      </w:pPr>
    </w:lvl>
    <w:lvl w:ilvl="2" w:tplc="D85AAA70" w:tentative="1">
      <w:start w:val="1"/>
      <w:numFmt w:val="lowerRoman"/>
      <w:lvlText w:val="%3."/>
      <w:lvlJc w:val="right"/>
      <w:pPr>
        <w:ind w:left="2160" w:hanging="180"/>
      </w:pPr>
    </w:lvl>
    <w:lvl w:ilvl="3" w:tplc="2926ED0A" w:tentative="1">
      <w:start w:val="1"/>
      <w:numFmt w:val="decimal"/>
      <w:lvlText w:val="%4."/>
      <w:lvlJc w:val="left"/>
      <w:pPr>
        <w:ind w:left="2880" w:hanging="360"/>
      </w:pPr>
    </w:lvl>
    <w:lvl w:ilvl="4" w:tplc="1EDE80B2" w:tentative="1">
      <w:start w:val="1"/>
      <w:numFmt w:val="lowerLetter"/>
      <w:lvlText w:val="%5."/>
      <w:lvlJc w:val="left"/>
      <w:pPr>
        <w:ind w:left="3600" w:hanging="360"/>
      </w:pPr>
    </w:lvl>
    <w:lvl w:ilvl="5" w:tplc="B7F4A96E" w:tentative="1">
      <w:start w:val="1"/>
      <w:numFmt w:val="lowerRoman"/>
      <w:lvlText w:val="%6."/>
      <w:lvlJc w:val="right"/>
      <w:pPr>
        <w:ind w:left="4320" w:hanging="180"/>
      </w:pPr>
    </w:lvl>
    <w:lvl w:ilvl="6" w:tplc="5C4AEA84" w:tentative="1">
      <w:start w:val="1"/>
      <w:numFmt w:val="decimal"/>
      <w:lvlText w:val="%7."/>
      <w:lvlJc w:val="left"/>
      <w:pPr>
        <w:ind w:left="5040" w:hanging="360"/>
      </w:pPr>
    </w:lvl>
    <w:lvl w:ilvl="7" w:tplc="52D646CC" w:tentative="1">
      <w:start w:val="1"/>
      <w:numFmt w:val="lowerLetter"/>
      <w:lvlText w:val="%8."/>
      <w:lvlJc w:val="left"/>
      <w:pPr>
        <w:ind w:left="5760" w:hanging="360"/>
      </w:pPr>
    </w:lvl>
    <w:lvl w:ilvl="8" w:tplc="8E7247AC" w:tentative="1">
      <w:start w:val="1"/>
      <w:numFmt w:val="lowerRoman"/>
      <w:lvlText w:val="%9."/>
      <w:lvlJc w:val="right"/>
      <w:pPr>
        <w:ind w:left="6480" w:hanging="180"/>
      </w:pPr>
    </w:lvl>
  </w:abstractNum>
  <w:num w:numId="1" w16cid:durableId="1530606298">
    <w:abstractNumId w:val="2"/>
  </w:num>
  <w:num w:numId="2" w16cid:durableId="1193227481">
    <w:abstractNumId w:val="1"/>
  </w:num>
  <w:num w:numId="3" w16cid:durableId="1603952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3583744">
    <w:abstractNumId w:val="0"/>
  </w:num>
  <w:num w:numId="5" w16cid:durableId="148774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MjMzMjY3MLI0NbdQ0lEKTi0uzszPAykwqQUA/Y6i+ywAAAA="/>
  </w:docVars>
  <w:rsids>
    <w:rsidRoot w:val="0005394D"/>
    <w:rsid w:val="0001258D"/>
    <w:rsid w:val="000158ED"/>
    <w:rsid w:val="000212A0"/>
    <w:rsid w:val="00037B73"/>
    <w:rsid w:val="000469EA"/>
    <w:rsid w:val="00046F7B"/>
    <w:rsid w:val="000504F0"/>
    <w:rsid w:val="0005075F"/>
    <w:rsid w:val="0005394D"/>
    <w:rsid w:val="00055209"/>
    <w:rsid w:val="0005533A"/>
    <w:rsid w:val="00080292"/>
    <w:rsid w:val="00090F85"/>
    <w:rsid w:val="00097801"/>
    <w:rsid w:val="000A0E6B"/>
    <w:rsid w:val="000C7A7D"/>
    <w:rsid w:val="000D0A6E"/>
    <w:rsid w:val="000E130E"/>
    <w:rsid w:val="000F59DF"/>
    <w:rsid w:val="001060EF"/>
    <w:rsid w:val="00112BFE"/>
    <w:rsid w:val="001240EC"/>
    <w:rsid w:val="0014130F"/>
    <w:rsid w:val="00141501"/>
    <w:rsid w:val="00143D61"/>
    <w:rsid w:val="001464EE"/>
    <w:rsid w:val="0015003D"/>
    <w:rsid w:val="00153809"/>
    <w:rsid w:val="00182E72"/>
    <w:rsid w:val="00197367"/>
    <w:rsid w:val="001B0026"/>
    <w:rsid w:val="001B642C"/>
    <w:rsid w:val="001D0B90"/>
    <w:rsid w:val="001D3049"/>
    <w:rsid w:val="001D6678"/>
    <w:rsid w:val="001D7498"/>
    <w:rsid w:val="001E57C8"/>
    <w:rsid w:val="001F2CCF"/>
    <w:rsid w:val="00210C86"/>
    <w:rsid w:val="00212EA9"/>
    <w:rsid w:val="00215C49"/>
    <w:rsid w:val="00221956"/>
    <w:rsid w:val="0025753D"/>
    <w:rsid w:val="0026314A"/>
    <w:rsid w:val="00275C26"/>
    <w:rsid w:val="00277135"/>
    <w:rsid w:val="002837CB"/>
    <w:rsid w:val="00297748"/>
    <w:rsid w:val="002A5E98"/>
    <w:rsid w:val="002A6CA6"/>
    <w:rsid w:val="002B2AE1"/>
    <w:rsid w:val="002B55C6"/>
    <w:rsid w:val="002B5E42"/>
    <w:rsid w:val="002C2410"/>
    <w:rsid w:val="002C2D5F"/>
    <w:rsid w:val="002C38A9"/>
    <w:rsid w:val="002D2087"/>
    <w:rsid w:val="002D318B"/>
    <w:rsid w:val="002E2CB9"/>
    <w:rsid w:val="002E4E88"/>
    <w:rsid w:val="00300173"/>
    <w:rsid w:val="0030272C"/>
    <w:rsid w:val="00307F1A"/>
    <w:rsid w:val="00311E3F"/>
    <w:rsid w:val="00313C2F"/>
    <w:rsid w:val="003142AF"/>
    <w:rsid w:val="00314D7E"/>
    <w:rsid w:val="00315DB4"/>
    <w:rsid w:val="003205D5"/>
    <w:rsid w:val="00324415"/>
    <w:rsid w:val="00330D71"/>
    <w:rsid w:val="00334BCA"/>
    <w:rsid w:val="0033556F"/>
    <w:rsid w:val="0034549A"/>
    <w:rsid w:val="00346300"/>
    <w:rsid w:val="00353ADC"/>
    <w:rsid w:val="00367CF6"/>
    <w:rsid w:val="00385839"/>
    <w:rsid w:val="0038798E"/>
    <w:rsid w:val="003A10D4"/>
    <w:rsid w:val="003B76EA"/>
    <w:rsid w:val="003C1A13"/>
    <w:rsid w:val="003C6C9B"/>
    <w:rsid w:val="003E1544"/>
    <w:rsid w:val="003E1ED6"/>
    <w:rsid w:val="004011CA"/>
    <w:rsid w:val="004047B0"/>
    <w:rsid w:val="004049DF"/>
    <w:rsid w:val="0040642F"/>
    <w:rsid w:val="00422738"/>
    <w:rsid w:val="00425610"/>
    <w:rsid w:val="004273B4"/>
    <w:rsid w:val="004562D7"/>
    <w:rsid w:val="00457661"/>
    <w:rsid w:val="00464BEB"/>
    <w:rsid w:val="00466D2A"/>
    <w:rsid w:val="0047010F"/>
    <w:rsid w:val="004715DA"/>
    <w:rsid w:val="00484CF1"/>
    <w:rsid w:val="00485213"/>
    <w:rsid w:val="00496987"/>
    <w:rsid w:val="004A2EC4"/>
    <w:rsid w:val="004A441E"/>
    <w:rsid w:val="004A6862"/>
    <w:rsid w:val="004A7CDB"/>
    <w:rsid w:val="004B06A7"/>
    <w:rsid w:val="004C56B9"/>
    <w:rsid w:val="004D7D2C"/>
    <w:rsid w:val="004E0C47"/>
    <w:rsid w:val="004E3D46"/>
    <w:rsid w:val="0051731E"/>
    <w:rsid w:val="005237B8"/>
    <w:rsid w:val="0053267B"/>
    <w:rsid w:val="0055148F"/>
    <w:rsid w:val="0056647C"/>
    <w:rsid w:val="00575A2E"/>
    <w:rsid w:val="00577E28"/>
    <w:rsid w:val="00581028"/>
    <w:rsid w:val="005819EA"/>
    <w:rsid w:val="0059232B"/>
    <w:rsid w:val="00593917"/>
    <w:rsid w:val="005A5E98"/>
    <w:rsid w:val="005B39BB"/>
    <w:rsid w:val="005D0C19"/>
    <w:rsid w:val="005D7581"/>
    <w:rsid w:val="005E1CA3"/>
    <w:rsid w:val="005E26A8"/>
    <w:rsid w:val="005F63EC"/>
    <w:rsid w:val="005F76C5"/>
    <w:rsid w:val="0060106B"/>
    <w:rsid w:val="00622CC3"/>
    <w:rsid w:val="00623411"/>
    <w:rsid w:val="0063750D"/>
    <w:rsid w:val="00663AC6"/>
    <w:rsid w:val="0067474F"/>
    <w:rsid w:val="00674B4E"/>
    <w:rsid w:val="00675016"/>
    <w:rsid w:val="00682412"/>
    <w:rsid w:val="00687CDC"/>
    <w:rsid w:val="00694972"/>
    <w:rsid w:val="00695A0E"/>
    <w:rsid w:val="006A46DB"/>
    <w:rsid w:val="006B04BB"/>
    <w:rsid w:val="006C7E64"/>
    <w:rsid w:val="006D6B65"/>
    <w:rsid w:val="006E2B72"/>
    <w:rsid w:val="006F51FB"/>
    <w:rsid w:val="006F53E2"/>
    <w:rsid w:val="006F7428"/>
    <w:rsid w:val="007051C0"/>
    <w:rsid w:val="007118DB"/>
    <w:rsid w:val="007241B3"/>
    <w:rsid w:val="00732BB2"/>
    <w:rsid w:val="00733A72"/>
    <w:rsid w:val="0074096D"/>
    <w:rsid w:val="007426FC"/>
    <w:rsid w:val="00742E1F"/>
    <w:rsid w:val="00743269"/>
    <w:rsid w:val="00747EA3"/>
    <w:rsid w:val="00761347"/>
    <w:rsid w:val="00763244"/>
    <w:rsid w:val="007726CB"/>
    <w:rsid w:val="007768C0"/>
    <w:rsid w:val="007A098A"/>
    <w:rsid w:val="007A3111"/>
    <w:rsid w:val="007C1CFC"/>
    <w:rsid w:val="007C2EA4"/>
    <w:rsid w:val="007D6E98"/>
    <w:rsid w:val="007D796B"/>
    <w:rsid w:val="007E508C"/>
    <w:rsid w:val="007F377D"/>
    <w:rsid w:val="0081457A"/>
    <w:rsid w:val="008211BA"/>
    <w:rsid w:val="0082205C"/>
    <w:rsid w:val="00827F99"/>
    <w:rsid w:val="008318A7"/>
    <w:rsid w:val="008451F9"/>
    <w:rsid w:val="00846E22"/>
    <w:rsid w:val="00847F73"/>
    <w:rsid w:val="00860BE8"/>
    <w:rsid w:val="0087285B"/>
    <w:rsid w:val="00887A7B"/>
    <w:rsid w:val="008A0641"/>
    <w:rsid w:val="008A3269"/>
    <w:rsid w:val="008A3BBA"/>
    <w:rsid w:val="008A4418"/>
    <w:rsid w:val="008A639C"/>
    <w:rsid w:val="008A6540"/>
    <w:rsid w:val="008A665C"/>
    <w:rsid w:val="008A7236"/>
    <w:rsid w:val="008B50FB"/>
    <w:rsid w:val="008B778A"/>
    <w:rsid w:val="008D6942"/>
    <w:rsid w:val="008D727E"/>
    <w:rsid w:val="008D7E87"/>
    <w:rsid w:val="008D7F32"/>
    <w:rsid w:val="008E5644"/>
    <w:rsid w:val="008F14B2"/>
    <w:rsid w:val="008F18B7"/>
    <w:rsid w:val="008F2C7F"/>
    <w:rsid w:val="00901DA2"/>
    <w:rsid w:val="00914EEC"/>
    <w:rsid w:val="0092245B"/>
    <w:rsid w:val="00922DDB"/>
    <w:rsid w:val="00926782"/>
    <w:rsid w:val="009278F0"/>
    <w:rsid w:val="00931D9F"/>
    <w:rsid w:val="00935EBC"/>
    <w:rsid w:val="00940EA4"/>
    <w:rsid w:val="00950485"/>
    <w:rsid w:val="00950718"/>
    <w:rsid w:val="00986789"/>
    <w:rsid w:val="009A48F0"/>
    <w:rsid w:val="009B0646"/>
    <w:rsid w:val="009B457D"/>
    <w:rsid w:val="009C3E85"/>
    <w:rsid w:val="009C3FD3"/>
    <w:rsid w:val="009C6274"/>
    <w:rsid w:val="009C73A6"/>
    <w:rsid w:val="009E5FBF"/>
    <w:rsid w:val="009F38A0"/>
    <w:rsid w:val="00A03994"/>
    <w:rsid w:val="00A03F6E"/>
    <w:rsid w:val="00A129FC"/>
    <w:rsid w:val="00A16278"/>
    <w:rsid w:val="00A22873"/>
    <w:rsid w:val="00A33B6C"/>
    <w:rsid w:val="00A366C4"/>
    <w:rsid w:val="00A443E6"/>
    <w:rsid w:val="00A4799C"/>
    <w:rsid w:val="00A53683"/>
    <w:rsid w:val="00A54ED4"/>
    <w:rsid w:val="00A64436"/>
    <w:rsid w:val="00A76262"/>
    <w:rsid w:val="00A76F21"/>
    <w:rsid w:val="00A81AAA"/>
    <w:rsid w:val="00A82237"/>
    <w:rsid w:val="00A82B02"/>
    <w:rsid w:val="00A833CC"/>
    <w:rsid w:val="00A877AC"/>
    <w:rsid w:val="00A90526"/>
    <w:rsid w:val="00A90F57"/>
    <w:rsid w:val="00AA0907"/>
    <w:rsid w:val="00AA0A42"/>
    <w:rsid w:val="00AB086A"/>
    <w:rsid w:val="00AB107A"/>
    <w:rsid w:val="00AB7F16"/>
    <w:rsid w:val="00AC340A"/>
    <w:rsid w:val="00AC4569"/>
    <w:rsid w:val="00AE525B"/>
    <w:rsid w:val="00B0190C"/>
    <w:rsid w:val="00B235E0"/>
    <w:rsid w:val="00B2627C"/>
    <w:rsid w:val="00B27D5E"/>
    <w:rsid w:val="00B30914"/>
    <w:rsid w:val="00B31702"/>
    <w:rsid w:val="00B41855"/>
    <w:rsid w:val="00B43D76"/>
    <w:rsid w:val="00B5366F"/>
    <w:rsid w:val="00B53D9F"/>
    <w:rsid w:val="00B54500"/>
    <w:rsid w:val="00B556AC"/>
    <w:rsid w:val="00B6730B"/>
    <w:rsid w:val="00B71F10"/>
    <w:rsid w:val="00B75A3F"/>
    <w:rsid w:val="00B83B8F"/>
    <w:rsid w:val="00B90801"/>
    <w:rsid w:val="00B92F13"/>
    <w:rsid w:val="00B963A7"/>
    <w:rsid w:val="00BA74CC"/>
    <w:rsid w:val="00BB5987"/>
    <w:rsid w:val="00BB6DBA"/>
    <w:rsid w:val="00BD008D"/>
    <w:rsid w:val="00BD07C3"/>
    <w:rsid w:val="00BD71E2"/>
    <w:rsid w:val="00BF2FA8"/>
    <w:rsid w:val="00C0159E"/>
    <w:rsid w:val="00C0212D"/>
    <w:rsid w:val="00C07322"/>
    <w:rsid w:val="00C12804"/>
    <w:rsid w:val="00C139A1"/>
    <w:rsid w:val="00C14FCC"/>
    <w:rsid w:val="00C22C62"/>
    <w:rsid w:val="00C23B82"/>
    <w:rsid w:val="00C243B7"/>
    <w:rsid w:val="00C33FF9"/>
    <w:rsid w:val="00C372FA"/>
    <w:rsid w:val="00C43817"/>
    <w:rsid w:val="00C56BE6"/>
    <w:rsid w:val="00C64286"/>
    <w:rsid w:val="00C7038B"/>
    <w:rsid w:val="00C71466"/>
    <w:rsid w:val="00C80FB5"/>
    <w:rsid w:val="00C859AF"/>
    <w:rsid w:val="00C91636"/>
    <w:rsid w:val="00C93380"/>
    <w:rsid w:val="00C955DB"/>
    <w:rsid w:val="00CA37CD"/>
    <w:rsid w:val="00CA50E6"/>
    <w:rsid w:val="00CA5C71"/>
    <w:rsid w:val="00CB6863"/>
    <w:rsid w:val="00CC1275"/>
    <w:rsid w:val="00CC1A23"/>
    <w:rsid w:val="00CC555A"/>
    <w:rsid w:val="00CD10A6"/>
    <w:rsid w:val="00CE3D64"/>
    <w:rsid w:val="00CE5318"/>
    <w:rsid w:val="00CE6BE3"/>
    <w:rsid w:val="00D01DD0"/>
    <w:rsid w:val="00D0373A"/>
    <w:rsid w:val="00D03DCB"/>
    <w:rsid w:val="00D042D9"/>
    <w:rsid w:val="00D14AEB"/>
    <w:rsid w:val="00D31E92"/>
    <w:rsid w:val="00D341E3"/>
    <w:rsid w:val="00D351BB"/>
    <w:rsid w:val="00D408C8"/>
    <w:rsid w:val="00D60465"/>
    <w:rsid w:val="00D641C3"/>
    <w:rsid w:val="00D90134"/>
    <w:rsid w:val="00D9452B"/>
    <w:rsid w:val="00DA168B"/>
    <w:rsid w:val="00DA5FFB"/>
    <w:rsid w:val="00DB4180"/>
    <w:rsid w:val="00DC2676"/>
    <w:rsid w:val="00DC4854"/>
    <w:rsid w:val="00DD2093"/>
    <w:rsid w:val="00DF38EA"/>
    <w:rsid w:val="00E0124D"/>
    <w:rsid w:val="00E2268E"/>
    <w:rsid w:val="00E23C96"/>
    <w:rsid w:val="00E24A63"/>
    <w:rsid w:val="00E3016D"/>
    <w:rsid w:val="00E30628"/>
    <w:rsid w:val="00E46743"/>
    <w:rsid w:val="00E541DF"/>
    <w:rsid w:val="00E6086F"/>
    <w:rsid w:val="00E7776E"/>
    <w:rsid w:val="00E81D7F"/>
    <w:rsid w:val="00E84971"/>
    <w:rsid w:val="00E954B9"/>
    <w:rsid w:val="00E9750F"/>
    <w:rsid w:val="00EB10BD"/>
    <w:rsid w:val="00ED2DED"/>
    <w:rsid w:val="00ED7EF6"/>
    <w:rsid w:val="00EF0D9F"/>
    <w:rsid w:val="00F01C65"/>
    <w:rsid w:val="00F06A20"/>
    <w:rsid w:val="00F15403"/>
    <w:rsid w:val="00F17084"/>
    <w:rsid w:val="00F262DD"/>
    <w:rsid w:val="00F26EF9"/>
    <w:rsid w:val="00F31AEF"/>
    <w:rsid w:val="00F41A9D"/>
    <w:rsid w:val="00F56A8B"/>
    <w:rsid w:val="00F6401A"/>
    <w:rsid w:val="00F65BE3"/>
    <w:rsid w:val="00F82C39"/>
    <w:rsid w:val="00F84B2A"/>
    <w:rsid w:val="00F92070"/>
    <w:rsid w:val="00F94A17"/>
    <w:rsid w:val="00F94EBF"/>
    <w:rsid w:val="00FA209E"/>
    <w:rsid w:val="00FB60B3"/>
    <w:rsid w:val="00FB74C5"/>
    <w:rsid w:val="00FC13B3"/>
    <w:rsid w:val="00FC2508"/>
    <w:rsid w:val="00FE19BF"/>
    <w:rsid w:val="00FE3901"/>
    <w:rsid w:val="00FF5860"/>
    <w:rsid w:val="00FF7D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DDC5"/>
  <w15:docId w15:val="{ADDE76C2-AE2D-D84A-A46F-39E65B06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B7"/>
    <w:rPr>
      <w:rFonts w:ascii="Times New Roman" w:eastAsia="Times New Roman" w:hAnsi="Times New Roman"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804"/>
    <w:rPr>
      <w:sz w:val="18"/>
      <w:szCs w:val="18"/>
      <w:lang w:val="en-GB"/>
    </w:rPr>
  </w:style>
  <w:style w:type="character" w:customStyle="1" w:styleId="BalloonTextChar">
    <w:name w:val="Balloon Text Char"/>
    <w:basedOn w:val="DefaultParagraphFont"/>
    <w:link w:val="BalloonText"/>
    <w:uiPriority w:val="99"/>
    <w:semiHidden/>
    <w:rsid w:val="00C12804"/>
    <w:rPr>
      <w:rFonts w:ascii="Times New Roman" w:hAnsi="Times New Roman" w:cs="Times New Roman"/>
      <w:sz w:val="18"/>
      <w:szCs w:val="18"/>
    </w:rPr>
  </w:style>
  <w:style w:type="paragraph" w:customStyle="1" w:styleId="TableStyle2">
    <w:name w:val="Table Style 2"/>
    <w:rsid w:val="004A6862"/>
    <w:pPr>
      <w:pBdr>
        <w:top w:val="nil"/>
        <w:left w:val="nil"/>
        <w:bottom w:val="nil"/>
        <w:right w:val="nil"/>
        <w:between w:val="nil"/>
        <w:bar w:val="nil"/>
      </w:pBdr>
    </w:pPr>
    <w:rPr>
      <w:rFonts w:ascii="Helvetica" w:eastAsia="Arial Unicode MS" w:hAnsi="Helvetica" w:cs="Arial Unicode MS"/>
      <w:color w:val="000000"/>
      <w:sz w:val="20"/>
      <w:szCs w:val="20"/>
      <w:bdr w:val="nil"/>
      <w:lang w:eastAsia="en-GB"/>
    </w:rPr>
  </w:style>
  <w:style w:type="paragraph" w:customStyle="1" w:styleId="TableStyle1">
    <w:name w:val="Table Style 1"/>
    <w:rsid w:val="0055148F"/>
    <w:pPr>
      <w:pBdr>
        <w:top w:val="nil"/>
        <w:left w:val="nil"/>
        <w:bottom w:val="nil"/>
        <w:right w:val="nil"/>
        <w:between w:val="nil"/>
        <w:bar w:val="nil"/>
      </w:pBdr>
    </w:pPr>
    <w:rPr>
      <w:rFonts w:ascii="Helvetica" w:eastAsia="Arial Unicode MS" w:hAnsi="Helvetica" w:cs="Arial Unicode MS"/>
      <w:b/>
      <w:bCs/>
      <w:color w:val="000000"/>
      <w:sz w:val="20"/>
      <w:szCs w:val="20"/>
      <w:bdr w:val="nil"/>
      <w:lang w:eastAsia="en-GB"/>
    </w:rPr>
  </w:style>
  <w:style w:type="paragraph" w:customStyle="1" w:styleId="tablestyle20">
    <w:name w:val="tablestyle2"/>
    <w:basedOn w:val="Normal"/>
    <w:rsid w:val="0055148F"/>
    <w:pPr>
      <w:spacing w:before="100" w:beforeAutospacing="1" w:after="100" w:afterAutospacing="1"/>
    </w:pPr>
    <w:rPr>
      <w:lang w:val="en-GB" w:eastAsia="en-GB"/>
    </w:rPr>
  </w:style>
  <w:style w:type="table" w:styleId="TableGrid">
    <w:name w:val="Table Grid"/>
    <w:basedOn w:val="TableNormal"/>
    <w:uiPriority w:val="39"/>
    <w:rsid w:val="0031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3C2F"/>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A03F6E"/>
    <w:rPr>
      <w:sz w:val="16"/>
      <w:szCs w:val="16"/>
    </w:rPr>
  </w:style>
  <w:style w:type="paragraph" w:styleId="CommentText">
    <w:name w:val="annotation text"/>
    <w:basedOn w:val="Normal"/>
    <w:link w:val="CommentTextChar"/>
    <w:uiPriority w:val="99"/>
    <w:unhideWhenUsed/>
    <w:qFormat/>
    <w:rsid w:val="00A03F6E"/>
    <w:rPr>
      <w:sz w:val="20"/>
      <w:szCs w:val="20"/>
      <w:lang w:val="en-GB" w:eastAsia="en-GB"/>
    </w:rPr>
  </w:style>
  <w:style w:type="character" w:customStyle="1" w:styleId="CommentTextChar">
    <w:name w:val="Comment Text Char"/>
    <w:basedOn w:val="DefaultParagraphFont"/>
    <w:link w:val="CommentText"/>
    <w:uiPriority w:val="99"/>
    <w:qFormat/>
    <w:rsid w:val="00A03F6E"/>
    <w:rPr>
      <w:sz w:val="20"/>
      <w:szCs w:val="20"/>
    </w:rPr>
  </w:style>
  <w:style w:type="paragraph" w:styleId="CommentSubject">
    <w:name w:val="annotation subject"/>
    <w:basedOn w:val="CommentText"/>
    <w:next w:val="CommentText"/>
    <w:link w:val="CommentSubjectChar"/>
    <w:uiPriority w:val="99"/>
    <w:semiHidden/>
    <w:unhideWhenUsed/>
    <w:rsid w:val="00A03F6E"/>
    <w:rPr>
      <w:b/>
      <w:bCs/>
    </w:rPr>
  </w:style>
  <w:style w:type="character" w:customStyle="1" w:styleId="CommentSubjectChar">
    <w:name w:val="Comment Subject Char"/>
    <w:basedOn w:val="CommentTextChar"/>
    <w:link w:val="CommentSubject"/>
    <w:uiPriority w:val="99"/>
    <w:semiHidden/>
    <w:rsid w:val="00A03F6E"/>
    <w:rPr>
      <w:b/>
      <w:bCs/>
      <w:sz w:val="20"/>
      <w:szCs w:val="20"/>
    </w:rPr>
  </w:style>
  <w:style w:type="paragraph" w:styleId="Revision">
    <w:name w:val="Revision"/>
    <w:hidden/>
    <w:uiPriority w:val="99"/>
    <w:semiHidden/>
    <w:rsid w:val="008D7E87"/>
  </w:style>
  <w:style w:type="paragraph" w:styleId="Header">
    <w:name w:val="header"/>
    <w:basedOn w:val="Normal"/>
    <w:link w:val="HeaderChar"/>
    <w:uiPriority w:val="99"/>
    <w:unhideWhenUsed/>
    <w:rsid w:val="00B2627C"/>
    <w:pPr>
      <w:tabs>
        <w:tab w:val="center" w:pos="4513"/>
        <w:tab w:val="right" w:pos="9026"/>
      </w:tabs>
    </w:pPr>
    <w:rPr>
      <w:lang w:val="en-GB" w:eastAsia="en-GB"/>
    </w:rPr>
  </w:style>
  <w:style w:type="character" w:customStyle="1" w:styleId="HeaderChar">
    <w:name w:val="Header Char"/>
    <w:basedOn w:val="DefaultParagraphFont"/>
    <w:link w:val="Header"/>
    <w:uiPriority w:val="99"/>
    <w:rsid w:val="00B2627C"/>
    <w:rPr>
      <w:rFonts w:ascii="Times New Roman" w:eastAsia="Times New Roman" w:hAnsi="Times New Roman" w:cs="Times New Roman"/>
      <w:lang w:eastAsia="en-GB"/>
    </w:rPr>
  </w:style>
  <w:style w:type="paragraph" w:styleId="Footer">
    <w:name w:val="footer"/>
    <w:basedOn w:val="Normal"/>
    <w:link w:val="FooterChar"/>
    <w:uiPriority w:val="99"/>
    <w:unhideWhenUsed/>
    <w:rsid w:val="00B2627C"/>
    <w:pPr>
      <w:tabs>
        <w:tab w:val="center" w:pos="4513"/>
        <w:tab w:val="right" w:pos="9026"/>
      </w:tabs>
    </w:pPr>
    <w:rPr>
      <w:lang w:val="en-GB" w:eastAsia="en-GB"/>
    </w:rPr>
  </w:style>
  <w:style w:type="character" w:customStyle="1" w:styleId="FooterChar">
    <w:name w:val="Footer Char"/>
    <w:basedOn w:val="DefaultParagraphFont"/>
    <w:link w:val="Footer"/>
    <w:uiPriority w:val="99"/>
    <w:rsid w:val="00B2627C"/>
    <w:rPr>
      <w:rFonts w:ascii="Times New Roman" w:eastAsia="Times New Roman" w:hAnsi="Times New Roman" w:cs="Times New Roman"/>
      <w:lang w:eastAsia="en-GB"/>
    </w:rPr>
  </w:style>
  <w:style w:type="paragraph" w:styleId="ListParagraph">
    <w:name w:val="List Paragraph"/>
    <w:basedOn w:val="Normal"/>
    <w:uiPriority w:val="34"/>
    <w:qFormat/>
    <w:rsid w:val="00B2627C"/>
    <w:pPr>
      <w:ind w:left="720"/>
      <w:contextualSpacing/>
    </w:pPr>
    <w:rPr>
      <w:lang w:val="en-GB" w:eastAsia="en-GB"/>
    </w:rPr>
  </w:style>
  <w:style w:type="character" w:styleId="Hyperlink">
    <w:name w:val="Hyperlink"/>
    <w:basedOn w:val="DefaultParagraphFont"/>
    <w:uiPriority w:val="99"/>
    <w:unhideWhenUsed/>
    <w:rsid w:val="005237B8"/>
    <w:rPr>
      <w:color w:val="0000FF"/>
      <w:u w:val="single"/>
    </w:rPr>
  </w:style>
  <w:style w:type="character" w:styleId="FollowedHyperlink">
    <w:name w:val="FollowedHyperlink"/>
    <w:basedOn w:val="DefaultParagraphFont"/>
    <w:uiPriority w:val="99"/>
    <w:semiHidden/>
    <w:unhideWhenUsed/>
    <w:rsid w:val="00346300"/>
    <w:rPr>
      <w:color w:val="954F72" w:themeColor="followedHyperlink"/>
      <w:u w:val="single"/>
    </w:rPr>
  </w:style>
  <w:style w:type="character" w:styleId="UnresolvedMention">
    <w:name w:val="Unresolved Mention"/>
    <w:basedOn w:val="DefaultParagraphFont"/>
    <w:uiPriority w:val="99"/>
    <w:semiHidden/>
    <w:unhideWhenUsed/>
    <w:rsid w:val="00346300"/>
    <w:rPr>
      <w:color w:val="605E5C"/>
      <w:shd w:val="clear" w:color="auto" w:fill="E1DFDD"/>
    </w:rPr>
  </w:style>
  <w:style w:type="character" w:styleId="PageNumber">
    <w:name w:val="page number"/>
    <w:basedOn w:val="DefaultParagraphFont"/>
    <w:uiPriority w:val="99"/>
    <w:semiHidden/>
    <w:unhideWhenUsed/>
    <w:rsid w:val="003205D5"/>
  </w:style>
  <w:style w:type="character" w:customStyle="1" w:styleId="apple-converted-space">
    <w:name w:val="apple-converted-space"/>
    <w:basedOn w:val="DefaultParagraphFont"/>
    <w:rsid w:val="0095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B826A4-7689-D044-81E9-F1DE0FD4E9D5}" type="doc">
      <dgm:prSet loTypeId="urn:microsoft.com/office/officeart/2008/layout/HorizontalMultiLevelHierarchy" loCatId="" qsTypeId="urn:microsoft.com/office/officeart/2005/8/quickstyle/simple1" qsCatId="simple" csTypeId="urn:microsoft.com/office/officeart/2005/8/colors/accent1_5" csCatId="accent1" phldr="1"/>
      <dgm:spPr/>
      <dgm:t>
        <a:bodyPr/>
        <a:lstStyle/>
        <a:p>
          <a:endParaRPr lang="en-GB"/>
        </a:p>
      </dgm:t>
    </dgm:pt>
    <dgm:pt modelId="{082FB324-F9ED-3245-97F5-4B03626CF562}">
      <dgm:prSet phldrT="[Text]" custT="1"/>
      <dgm:spPr>
        <a:solidFill>
          <a:schemeClr val="accent5">
            <a:lumMod val="60000"/>
            <a:lumOff val="40000"/>
            <a:alpha val="80000"/>
          </a:schemeClr>
        </a:solidFill>
      </dgm:spPr>
      <dgm:t>
        <a:bodyPr/>
        <a:lstStyle/>
        <a:p>
          <a:r>
            <a:rPr lang="en-GB" sz="2400">
              <a:solidFill>
                <a:schemeClr val="tx1"/>
              </a:solidFill>
              <a:latin typeface="Times New Roman" panose="02020603050405020304" pitchFamily="18" charset="0"/>
              <a:cs typeface="Times New Roman" panose="02020603050405020304" pitchFamily="18" charset="0"/>
            </a:rPr>
            <a:t>Narrative synthesis </a:t>
          </a:r>
        </a:p>
      </dgm:t>
    </dgm:pt>
    <dgm:pt modelId="{CABF038A-956F-6948-9EAA-CC5AF1444570}" type="parTrans" cxnId="{88A0A256-07C5-2446-8D24-D774FE4C7331}">
      <dgm:prSet/>
      <dgm:spPr/>
      <dgm:t>
        <a:bodyPr/>
        <a:lstStyle/>
        <a:p>
          <a:endParaRPr lang="en-GB">
            <a:solidFill>
              <a:schemeClr val="tx1"/>
            </a:solidFill>
          </a:endParaRPr>
        </a:p>
      </dgm:t>
    </dgm:pt>
    <dgm:pt modelId="{52A23606-32BD-AF44-A55E-A32357B5CEB9}" type="sibTrans" cxnId="{88A0A256-07C5-2446-8D24-D774FE4C7331}">
      <dgm:prSet/>
      <dgm:spPr/>
      <dgm:t>
        <a:bodyPr/>
        <a:lstStyle/>
        <a:p>
          <a:endParaRPr lang="en-GB">
            <a:solidFill>
              <a:schemeClr val="tx1"/>
            </a:solidFill>
          </a:endParaRPr>
        </a:p>
      </dgm:t>
    </dgm:pt>
    <dgm:pt modelId="{7C65D098-2715-6340-9CF3-2BF32A131AE9}">
      <dgm:prSet phldrT="[Text]" custT="1"/>
      <dgm:spPr>
        <a:solidFill>
          <a:schemeClr val="accent5">
            <a:lumMod val="40000"/>
            <a:lumOff val="60000"/>
            <a:alpha val="70000"/>
          </a:schemeClr>
        </a:solidFill>
      </dgm:spPr>
      <dgm:t>
        <a:bodyPr/>
        <a:lstStyle/>
        <a:p>
          <a:r>
            <a:rPr lang="en-GB" sz="1400" b="1">
              <a:solidFill>
                <a:schemeClr val="tx1"/>
              </a:solidFill>
              <a:latin typeface="Times New Roman" panose="02020603050405020304" pitchFamily="18" charset="0"/>
              <a:cs typeface="Times New Roman" panose="02020603050405020304" pitchFamily="18" charset="0"/>
            </a:rPr>
            <a:t>Step 1: Developing a theory</a:t>
          </a:r>
          <a:endParaRPr lang="en-GB" sz="1400">
            <a:solidFill>
              <a:schemeClr val="tx1"/>
            </a:solidFill>
            <a:latin typeface="Times New Roman" panose="02020603050405020304" pitchFamily="18" charset="0"/>
            <a:cs typeface="Times New Roman" panose="02020603050405020304" pitchFamily="18" charset="0"/>
          </a:endParaRPr>
        </a:p>
      </dgm:t>
    </dgm:pt>
    <dgm:pt modelId="{2D3F2705-FCB6-B843-822F-518FA58F588E}" type="parTrans" cxnId="{FB2584FA-459A-9841-AACA-690D9697AADD}">
      <dgm:prSet/>
      <dgm:spPr/>
      <dgm:t>
        <a:bodyPr/>
        <a:lstStyle/>
        <a:p>
          <a:endParaRPr lang="en-GB">
            <a:solidFill>
              <a:schemeClr val="tx1"/>
            </a:solidFill>
          </a:endParaRPr>
        </a:p>
      </dgm:t>
    </dgm:pt>
    <dgm:pt modelId="{1399E8D0-0717-4A42-9110-DC758C74A3AC}" type="sibTrans" cxnId="{FB2584FA-459A-9841-AACA-690D9697AADD}">
      <dgm:prSet/>
      <dgm:spPr/>
      <dgm:t>
        <a:bodyPr/>
        <a:lstStyle/>
        <a:p>
          <a:endParaRPr lang="en-GB">
            <a:solidFill>
              <a:schemeClr val="tx1"/>
            </a:solidFill>
          </a:endParaRPr>
        </a:p>
      </dgm:t>
    </dgm:pt>
    <dgm:pt modelId="{BA08B991-B798-4141-9CF6-2FD03FF92228}">
      <dgm:prSet custT="1"/>
      <dgm:spPr>
        <a:solidFill>
          <a:schemeClr val="accent5">
            <a:lumMod val="40000"/>
            <a:lumOff val="60000"/>
            <a:alpha val="70000"/>
          </a:schemeClr>
        </a:solidFill>
      </dgm:spPr>
      <dgm:t>
        <a:bodyPr/>
        <a:lstStyle/>
        <a:p>
          <a:r>
            <a:rPr lang="en-GB" sz="1400" b="1">
              <a:solidFill>
                <a:schemeClr val="tx1"/>
              </a:solidFill>
              <a:latin typeface="Times New Roman" panose="02020603050405020304" pitchFamily="18" charset="0"/>
              <a:cs typeface="Times New Roman" panose="02020603050405020304" pitchFamily="18" charset="0"/>
            </a:rPr>
            <a:t>Step 2: Preliminary synthesis</a:t>
          </a:r>
          <a:endParaRPr lang="en-GB" sz="1400">
            <a:solidFill>
              <a:schemeClr val="tx1"/>
            </a:solidFill>
            <a:latin typeface="Times New Roman" panose="02020603050405020304" pitchFamily="18" charset="0"/>
            <a:cs typeface="Times New Roman" panose="02020603050405020304" pitchFamily="18" charset="0"/>
          </a:endParaRPr>
        </a:p>
      </dgm:t>
    </dgm:pt>
    <dgm:pt modelId="{64DBC929-316B-1C45-8F67-E2F15AA0EA7D}" type="parTrans" cxnId="{2D8D65C8-B5EE-BB40-A2A0-0722A20A1BB8}">
      <dgm:prSet/>
      <dgm:spPr/>
      <dgm:t>
        <a:bodyPr/>
        <a:lstStyle/>
        <a:p>
          <a:endParaRPr lang="en-GB">
            <a:solidFill>
              <a:schemeClr val="tx1"/>
            </a:solidFill>
          </a:endParaRPr>
        </a:p>
      </dgm:t>
    </dgm:pt>
    <dgm:pt modelId="{1C96B7B5-0105-CE4F-B5A9-A510CECC3605}" type="sibTrans" cxnId="{2D8D65C8-B5EE-BB40-A2A0-0722A20A1BB8}">
      <dgm:prSet/>
      <dgm:spPr/>
      <dgm:t>
        <a:bodyPr/>
        <a:lstStyle/>
        <a:p>
          <a:endParaRPr lang="en-GB">
            <a:solidFill>
              <a:schemeClr val="tx1"/>
            </a:solidFill>
          </a:endParaRPr>
        </a:p>
      </dgm:t>
    </dgm:pt>
    <dgm:pt modelId="{7543FF2C-DA11-5240-BC71-F4A36F5891CB}">
      <dgm:prSet custT="1"/>
      <dgm:spPr>
        <a:solidFill>
          <a:schemeClr val="accent5">
            <a:lumMod val="40000"/>
            <a:lumOff val="60000"/>
            <a:alpha val="70000"/>
          </a:schemeClr>
        </a:solidFill>
      </dgm:spPr>
      <dgm:t>
        <a:bodyPr/>
        <a:lstStyle/>
        <a:p>
          <a:r>
            <a:rPr lang="en-GB" sz="1400" b="1">
              <a:solidFill>
                <a:schemeClr val="tx1"/>
              </a:solidFill>
              <a:latin typeface="Times New Roman" panose="02020603050405020304" pitchFamily="18" charset="0"/>
              <a:cs typeface="Times New Roman" panose="02020603050405020304" pitchFamily="18" charset="0"/>
            </a:rPr>
            <a:t>Step 3: Exploring relationships within and across studies</a:t>
          </a:r>
          <a:endParaRPr lang="en-GB" sz="1400">
            <a:solidFill>
              <a:schemeClr val="tx1"/>
            </a:solidFill>
            <a:latin typeface="Times New Roman" panose="02020603050405020304" pitchFamily="18" charset="0"/>
            <a:cs typeface="Times New Roman" panose="02020603050405020304" pitchFamily="18" charset="0"/>
          </a:endParaRPr>
        </a:p>
      </dgm:t>
    </dgm:pt>
    <dgm:pt modelId="{B8266747-3B79-A049-96C8-F8CEADEF6BB9}" type="parTrans" cxnId="{18944E98-D913-D948-936C-5DB80E9749E0}">
      <dgm:prSet/>
      <dgm:spPr/>
      <dgm:t>
        <a:bodyPr/>
        <a:lstStyle/>
        <a:p>
          <a:endParaRPr lang="en-GB">
            <a:solidFill>
              <a:schemeClr val="tx1"/>
            </a:solidFill>
          </a:endParaRPr>
        </a:p>
      </dgm:t>
    </dgm:pt>
    <dgm:pt modelId="{0A511AF0-C243-2240-A99F-14A61D0469CB}" type="sibTrans" cxnId="{18944E98-D913-D948-936C-5DB80E9749E0}">
      <dgm:prSet/>
      <dgm:spPr/>
      <dgm:t>
        <a:bodyPr/>
        <a:lstStyle/>
        <a:p>
          <a:endParaRPr lang="en-GB">
            <a:solidFill>
              <a:schemeClr val="tx1"/>
            </a:solidFill>
          </a:endParaRPr>
        </a:p>
      </dgm:t>
    </dgm:pt>
    <dgm:pt modelId="{DC340F30-E9ED-6D47-A58F-7C5880A2A655}">
      <dgm:prSet custT="1"/>
      <dgm:spPr>
        <a:solidFill>
          <a:schemeClr val="accent5">
            <a:lumMod val="40000"/>
            <a:lumOff val="60000"/>
            <a:alpha val="70000"/>
          </a:schemeClr>
        </a:solidFill>
      </dgm:spPr>
      <dgm:t>
        <a:bodyPr/>
        <a:lstStyle/>
        <a:p>
          <a:r>
            <a:rPr lang="en-GB" sz="1400" b="1">
              <a:solidFill>
                <a:schemeClr val="tx1"/>
              </a:solidFill>
              <a:latin typeface="Times New Roman" panose="02020603050405020304" pitchFamily="18" charset="0"/>
              <a:cs typeface="Times New Roman" panose="02020603050405020304" pitchFamily="18" charset="0"/>
            </a:rPr>
            <a:t>Step 4: Critical reflection </a:t>
          </a:r>
          <a:endParaRPr lang="en-GB" sz="1400">
            <a:solidFill>
              <a:schemeClr val="tx1"/>
            </a:solidFill>
            <a:latin typeface="Times New Roman" panose="02020603050405020304" pitchFamily="18" charset="0"/>
            <a:cs typeface="Times New Roman" panose="02020603050405020304" pitchFamily="18" charset="0"/>
          </a:endParaRPr>
        </a:p>
      </dgm:t>
    </dgm:pt>
    <dgm:pt modelId="{75FFF0E3-361A-C749-8FD3-CE6B805EF0DC}" type="parTrans" cxnId="{63A1E0F5-3D60-B94C-BB08-2B6C2CC154BE}">
      <dgm:prSet/>
      <dgm:spPr/>
      <dgm:t>
        <a:bodyPr/>
        <a:lstStyle/>
        <a:p>
          <a:endParaRPr lang="en-GB">
            <a:solidFill>
              <a:schemeClr val="tx1"/>
            </a:solidFill>
          </a:endParaRPr>
        </a:p>
      </dgm:t>
    </dgm:pt>
    <dgm:pt modelId="{F97335E1-A1A4-6D45-907E-9AA9941D88A4}" type="sibTrans" cxnId="{63A1E0F5-3D60-B94C-BB08-2B6C2CC154BE}">
      <dgm:prSet/>
      <dgm:spPr/>
      <dgm:t>
        <a:bodyPr/>
        <a:lstStyle/>
        <a:p>
          <a:endParaRPr lang="en-GB">
            <a:solidFill>
              <a:schemeClr val="tx1"/>
            </a:solidFill>
          </a:endParaRPr>
        </a:p>
      </dgm:t>
    </dgm:pt>
    <dgm:pt modelId="{7B4E9C23-DDE9-F941-82BC-C3F6440E9239}">
      <dgm:prSet custT="1"/>
      <dgm:spPr>
        <a:solidFill>
          <a:schemeClr val="accent4">
            <a:lumMod val="20000"/>
            <a:lumOff val="80000"/>
            <a:alpha val="50000"/>
          </a:schemeClr>
        </a:solidFill>
      </dgm:spPr>
      <dgm:t>
        <a:bodyPr/>
        <a:lstStyle/>
        <a:p>
          <a:r>
            <a:rPr lang="en-GB" sz="1050">
              <a:solidFill>
                <a:schemeClr val="tx1"/>
              </a:solidFill>
              <a:latin typeface="Times New Roman" panose="02020603050405020304" pitchFamily="18" charset="0"/>
              <a:cs typeface="Times New Roman" panose="02020603050405020304" pitchFamily="18" charset="0"/>
            </a:rPr>
            <a:t>Tabulation</a:t>
          </a:r>
          <a:r>
            <a:rPr lang="en-GB" sz="1100">
              <a:solidFill>
                <a:schemeClr val="tx1"/>
              </a:solidFill>
              <a:latin typeface="Times New Roman" panose="02020603050405020304" pitchFamily="18" charset="0"/>
              <a:cs typeface="Times New Roman" panose="02020603050405020304" pitchFamily="18" charset="0"/>
            </a:rPr>
            <a:t> </a:t>
          </a:r>
        </a:p>
      </dgm:t>
    </dgm:pt>
    <dgm:pt modelId="{94A1482A-59A6-DC4F-ACF8-39A60FDF4474}" type="parTrans" cxnId="{6AA8DEBC-10F6-264A-81AD-472F67F0D9C5}">
      <dgm:prSet/>
      <dgm:spPr/>
      <dgm:t>
        <a:bodyPr/>
        <a:lstStyle/>
        <a:p>
          <a:endParaRPr lang="en-GB">
            <a:solidFill>
              <a:schemeClr val="tx1"/>
            </a:solidFill>
          </a:endParaRPr>
        </a:p>
      </dgm:t>
    </dgm:pt>
    <dgm:pt modelId="{0D4EE234-664B-C24B-B998-C718C380DB8D}" type="sibTrans" cxnId="{6AA8DEBC-10F6-264A-81AD-472F67F0D9C5}">
      <dgm:prSet/>
      <dgm:spPr/>
      <dgm:t>
        <a:bodyPr/>
        <a:lstStyle/>
        <a:p>
          <a:endParaRPr lang="en-GB">
            <a:solidFill>
              <a:schemeClr val="tx1"/>
            </a:solidFill>
          </a:endParaRPr>
        </a:p>
      </dgm:t>
    </dgm:pt>
    <dgm:pt modelId="{754C29C1-80FD-7E47-B481-C76B4388DF21}">
      <dgm:prSet custT="1"/>
      <dgm:spPr>
        <a:solidFill>
          <a:schemeClr val="accent4">
            <a:lumMod val="20000"/>
            <a:lumOff val="80000"/>
            <a:alpha val="50000"/>
          </a:schemeClr>
        </a:solidFill>
      </dgm:spPr>
      <dgm:t>
        <a:bodyPr/>
        <a:lstStyle/>
        <a:p>
          <a:r>
            <a:rPr lang="en-GB" sz="1050">
              <a:solidFill>
                <a:schemeClr val="tx1"/>
              </a:solidFill>
              <a:latin typeface="Times New Roman" panose="02020603050405020304" pitchFamily="18" charset="0"/>
              <a:cs typeface="Times New Roman" panose="02020603050405020304" pitchFamily="18" charset="0"/>
            </a:rPr>
            <a:t>Thematic analysis of qualitative and quantitative data </a:t>
          </a:r>
        </a:p>
      </dgm:t>
    </dgm:pt>
    <dgm:pt modelId="{DBB67B95-C636-8544-93EF-D5C44210627E}" type="parTrans" cxnId="{A588F4A2-1B7A-A542-A874-CD6E4AAAF296}">
      <dgm:prSet/>
      <dgm:spPr/>
      <dgm:t>
        <a:bodyPr/>
        <a:lstStyle/>
        <a:p>
          <a:endParaRPr lang="en-GB">
            <a:solidFill>
              <a:schemeClr val="tx1"/>
            </a:solidFill>
          </a:endParaRPr>
        </a:p>
      </dgm:t>
    </dgm:pt>
    <dgm:pt modelId="{33399EC9-9E30-8745-8CA5-0EF29358FC1F}" type="sibTrans" cxnId="{A588F4A2-1B7A-A542-A874-CD6E4AAAF296}">
      <dgm:prSet/>
      <dgm:spPr/>
      <dgm:t>
        <a:bodyPr/>
        <a:lstStyle/>
        <a:p>
          <a:endParaRPr lang="en-GB">
            <a:solidFill>
              <a:schemeClr val="tx1"/>
            </a:solidFill>
          </a:endParaRPr>
        </a:p>
      </dgm:t>
    </dgm:pt>
    <dgm:pt modelId="{D5DE22C1-0175-334E-BFAB-B7EB10F4D59D}">
      <dgm:prSet custT="1"/>
      <dgm:spPr>
        <a:solidFill>
          <a:schemeClr val="accent6">
            <a:lumMod val="60000"/>
            <a:lumOff val="40000"/>
            <a:alpha val="50000"/>
          </a:schemeClr>
        </a:solidFill>
      </dgm:spPr>
      <dgm:t>
        <a:bodyPr/>
        <a:lstStyle/>
        <a:p>
          <a:r>
            <a:rPr lang="en-GB" sz="1050">
              <a:solidFill>
                <a:schemeClr val="tx1"/>
              </a:solidFill>
              <a:latin typeface="Times New Roman" panose="02020603050405020304" pitchFamily="18" charset="0"/>
              <a:cs typeface="Times New Roman" panose="02020603050405020304" pitchFamily="18" charset="0"/>
            </a:rPr>
            <a:t>Mapping out the </a:t>
          </a:r>
          <a:r>
            <a:rPr lang="en-US" sz="1050">
              <a:solidFill>
                <a:schemeClr val="tx1"/>
              </a:solidFill>
              <a:latin typeface="Times New Roman" panose="02020603050405020304" pitchFamily="18" charset="0"/>
              <a:cs typeface="Times New Roman" panose="02020603050405020304" pitchFamily="18" charset="0"/>
            </a:rPr>
            <a:t>inductively</a:t>
          </a:r>
          <a:r>
            <a:rPr lang="en-GB" sz="1050">
              <a:solidFill>
                <a:schemeClr val="tx1"/>
              </a:solidFill>
              <a:latin typeface="Times New Roman" panose="02020603050405020304" pitchFamily="18" charset="0"/>
              <a:cs typeface="Times New Roman" panose="02020603050405020304" pitchFamily="18" charset="0"/>
            </a:rPr>
            <a:t> coded factors into the TDF</a:t>
          </a:r>
        </a:p>
      </dgm:t>
    </dgm:pt>
    <dgm:pt modelId="{6E725EFF-C531-5C4B-B49E-AF6DD242FBF2}" type="parTrans" cxnId="{CE672B95-3C72-444B-B6CC-1C41C0EAAB01}">
      <dgm:prSet/>
      <dgm:spPr/>
      <dgm:t>
        <a:bodyPr/>
        <a:lstStyle/>
        <a:p>
          <a:endParaRPr lang="en-GB">
            <a:solidFill>
              <a:schemeClr val="tx1"/>
            </a:solidFill>
          </a:endParaRPr>
        </a:p>
      </dgm:t>
    </dgm:pt>
    <dgm:pt modelId="{DD9431F6-C1B4-7244-B40E-5971E6EF6513}" type="sibTrans" cxnId="{CE672B95-3C72-444B-B6CC-1C41C0EAAB01}">
      <dgm:prSet/>
      <dgm:spPr/>
      <dgm:t>
        <a:bodyPr/>
        <a:lstStyle/>
        <a:p>
          <a:endParaRPr lang="en-GB">
            <a:solidFill>
              <a:schemeClr val="tx1"/>
            </a:solidFill>
          </a:endParaRPr>
        </a:p>
      </dgm:t>
    </dgm:pt>
    <dgm:pt modelId="{3535B844-8F85-6E43-B19F-A7A0D4132349}">
      <dgm:prSet custT="1"/>
      <dgm:spPr>
        <a:solidFill>
          <a:schemeClr val="accent4">
            <a:lumMod val="20000"/>
            <a:lumOff val="80000"/>
            <a:alpha val="50000"/>
          </a:schemeClr>
        </a:solidFill>
      </dgm:spPr>
      <dgm:t>
        <a:bodyPr/>
        <a:lstStyle/>
        <a:p>
          <a:r>
            <a:rPr lang="en-GB" sz="1050">
              <a:solidFill>
                <a:schemeClr val="tx1"/>
              </a:solidFill>
              <a:latin typeface="Times New Roman" panose="02020603050405020304" pitchFamily="18" charset="0"/>
              <a:cs typeface="Times New Roman" panose="02020603050405020304" pitchFamily="18" charset="0"/>
            </a:rPr>
            <a:t>Creating a figure of the sources of factors affecting HCPs' implemntaion of alerts</a:t>
          </a:r>
        </a:p>
      </dgm:t>
    </dgm:pt>
    <dgm:pt modelId="{7E008E76-B036-3145-8055-74AF83018325}" type="parTrans" cxnId="{C09464A3-4CBD-1843-8DD7-27D2B4BEB007}">
      <dgm:prSet/>
      <dgm:spPr/>
      <dgm:t>
        <a:bodyPr/>
        <a:lstStyle/>
        <a:p>
          <a:endParaRPr lang="en-GB">
            <a:solidFill>
              <a:schemeClr val="tx1"/>
            </a:solidFill>
          </a:endParaRPr>
        </a:p>
      </dgm:t>
    </dgm:pt>
    <dgm:pt modelId="{62483DEA-3C98-7B48-A92B-0980DCE39079}" type="sibTrans" cxnId="{C09464A3-4CBD-1843-8DD7-27D2B4BEB007}">
      <dgm:prSet/>
      <dgm:spPr/>
      <dgm:t>
        <a:bodyPr/>
        <a:lstStyle/>
        <a:p>
          <a:endParaRPr lang="en-GB">
            <a:solidFill>
              <a:schemeClr val="tx1"/>
            </a:solidFill>
          </a:endParaRPr>
        </a:p>
      </dgm:t>
    </dgm:pt>
    <dgm:pt modelId="{541DF81C-3964-0046-A359-8CAF0B22C0FC}">
      <dgm:prSet custT="1"/>
      <dgm:spPr>
        <a:solidFill>
          <a:schemeClr val="accent4">
            <a:lumMod val="20000"/>
            <a:lumOff val="80000"/>
            <a:alpha val="50000"/>
          </a:schemeClr>
        </a:solidFill>
      </dgm:spPr>
      <dgm:t>
        <a:bodyPr/>
        <a:lstStyle/>
        <a:p>
          <a:r>
            <a:rPr lang="en-GB" sz="1050">
              <a:solidFill>
                <a:schemeClr val="tx1"/>
              </a:solidFill>
              <a:latin typeface="Times New Roman" panose="02020603050405020304" pitchFamily="18" charset="0"/>
              <a:cs typeface="Times New Roman" panose="02020603050405020304" pitchFamily="18" charset="0"/>
            </a:rPr>
            <a:t>Crtical reflection of the thematic analysis process</a:t>
          </a:r>
        </a:p>
      </dgm:t>
    </dgm:pt>
    <dgm:pt modelId="{E59E6C26-7910-2D45-8F10-37613125F6DA}" type="parTrans" cxnId="{ADA67F82-1D59-8D45-93C5-316958A1AF68}">
      <dgm:prSet/>
      <dgm:spPr/>
      <dgm:t>
        <a:bodyPr/>
        <a:lstStyle/>
        <a:p>
          <a:endParaRPr lang="en-GB">
            <a:solidFill>
              <a:schemeClr val="tx1"/>
            </a:solidFill>
          </a:endParaRPr>
        </a:p>
      </dgm:t>
    </dgm:pt>
    <dgm:pt modelId="{2CDE596C-3FAE-F54E-A373-FDD4534F29FA}" type="sibTrans" cxnId="{ADA67F82-1D59-8D45-93C5-316958A1AF68}">
      <dgm:prSet/>
      <dgm:spPr/>
      <dgm:t>
        <a:bodyPr/>
        <a:lstStyle/>
        <a:p>
          <a:endParaRPr lang="en-GB">
            <a:solidFill>
              <a:schemeClr val="tx1"/>
            </a:solidFill>
          </a:endParaRPr>
        </a:p>
      </dgm:t>
    </dgm:pt>
    <dgm:pt modelId="{586BB01E-E5FE-FF45-95F6-E4ACD0B360AF}">
      <dgm:prSet custT="1"/>
      <dgm:spPr>
        <a:solidFill>
          <a:schemeClr val="accent6">
            <a:lumMod val="40000"/>
            <a:lumOff val="60000"/>
            <a:alpha val="50000"/>
          </a:schemeClr>
        </a:solidFill>
      </dgm:spPr>
      <dgm:t>
        <a:bodyPr/>
        <a:lstStyle/>
        <a:p>
          <a:r>
            <a:rPr lang="en-GB" sz="1050">
              <a:solidFill>
                <a:schemeClr val="tx1"/>
              </a:solidFill>
              <a:latin typeface="Times New Roman" panose="02020603050405020304" pitchFamily="18" charset="0"/>
              <a:cs typeface="Times New Roman" panose="02020603050405020304" pitchFamily="18" charset="0"/>
            </a:rPr>
            <a:t>Critical reflection of the concept mapping process</a:t>
          </a:r>
        </a:p>
      </dgm:t>
    </dgm:pt>
    <dgm:pt modelId="{E7CB8E38-C493-674C-93F4-B817C4BF0957}" type="parTrans" cxnId="{F7E26B63-C869-4C4A-A059-A09DE9E9DF78}">
      <dgm:prSet/>
      <dgm:spPr/>
      <dgm:t>
        <a:bodyPr/>
        <a:lstStyle/>
        <a:p>
          <a:endParaRPr lang="en-GB">
            <a:solidFill>
              <a:schemeClr val="tx1"/>
            </a:solidFill>
          </a:endParaRPr>
        </a:p>
      </dgm:t>
    </dgm:pt>
    <dgm:pt modelId="{F3B1110F-DF3A-5442-ACEE-8CD5557EE79F}" type="sibTrans" cxnId="{F7E26B63-C869-4C4A-A059-A09DE9E9DF78}">
      <dgm:prSet/>
      <dgm:spPr/>
      <dgm:t>
        <a:bodyPr/>
        <a:lstStyle/>
        <a:p>
          <a:endParaRPr lang="en-GB">
            <a:solidFill>
              <a:schemeClr val="tx1"/>
            </a:solidFill>
          </a:endParaRPr>
        </a:p>
      </dgm:t>
    </dgm:pt>
    <dgm:pt modelId="{5D0D3F11-D9FE-3E46-A62E-24F5AAEE53B8}" type="pres">
      <dgm:prSet presAssocID="{9BB826A4-7689-D044-81E9-F1DE0FD4E9D5}" presName="Name0" presStyleCnt="0">
        <dgm:presLayoutVars>
          <dgm:chPref val="1"/>
          <dgm:dir/>
          <dgm:animOne val="branch"/>
          <dgm:animLvl val="lvl"/>
          <dgm:resizeHandles val="exact"/>
        </dgm:presLayoutVars>
      </dgm:prSet>
      <dgm:spPr/>
    </dgm:pt>
    <dgm:pt modelId="{27A833D3-17E9-6A44-BF49-DDA91F013790}" type="pres">
      <dgm:prSet presAssocID="{082FB324-F9ED-3245-97F5-4B03626CF562}" presName="root1" presStyleCnt="0"/>
      <dgm:spPr/>
    </dgm:pt>
    <dgm:pt modelId="{B926D6C5-F182-D044-8EC0-9D966D4EAE1C}" type="pres">
      <dgm:prSet presAssocID="{082FB324-F9ED-3245-97F5-4B03626CF562}" presName="LevelOneTextNode" presStyleLbl="node0" presStyleIdx="0" presStyleCnt="1">
        <dgm:presLayoutVars>
          <dgm:chPref val="3"/>
        </dgm:presLayoutVars>
      </dgm:prSet>
      <dgm:spPr/>
    </dgm:pt>
    <dgm:pt modelId="{877E3FE4-316D-B249-A448-ECF5598A8725}" type="pres">
      <dgm:prSet presAssocID="{082FB324-F9ED-3245-97F5-4B03626CF562}" presName="level2hierChild" presStyleCnt="0"/>
      <dgm:spPr/>
    </dgm:pt>
    <dgm:pt modelId="{DDD7D3BF-6CDA-AB4E-8E06-1F606A765B5D}" type="pres">
      <dgm:prSet presAssocID="{2D3F2705-FCB6-B843-822F-518FA58F588E}" presName="conn2-1" presStyleLbl="parChTrans1D2" presStyleIdx="0" presStyleCnt="4"/>
      <dgm:spPr/>
    </dgm:pt>
    <dgm:pt modelId="{05246216-B5C6-BC46-9D82-D36B454C608C}" type="pres">
      <dgm:prSet presAssocID="{2D3F2705-FCB6-B843-822F-518FA58F588E}" presName="connTx" presStyleLbl="parChTrans1D2" presStyleIdx="0" presStyleCnt="4"/>
      <dgm:spPr/>
    </dgm:pt>
    <dgm:pt modelId="{8574DD53-08A3-3548-8BCA-BEDA83841F7D}" type="pres">
      <dgm:prSet presAssocID="{7C65D098-2715-6340-9CF3-2BF32A131AE9}" presName="root2" presStyleCnt="0"/>
      <dgm:spPr/>
    </dgm:pt>
    <dgm:pt modelId="{BD2A5C7F-9CC9-694B-A7DD-4998AC951AB2}" type="pres">
      <dgm:prSet presAssocID="{7C65D098-2715-6340-9CF3-2BF32A131AE9}" presName="LevelTwoTextNode" presStyleLbl="node2" presStyleIdx="0" presStyleCnt="4">
        <dgm:presLayoutVars>
          <dgm:chPref val="3"/>
        </dgm:presLayoutVars>
      </dgm:prSet>
      <dgm:spPr/>
    </dgm:pt>
    <dgm:pt modelId="{BE49A13E-3BDC-5246-9D49-A612D3D8D524}" type="pres">
      <dgm:prSet presAssocID="{7C65D098-2715-6340-9CF3-2BF32A131AE9}" presName="level3hierChild" presStyleCnt="0"/>
      <dgm:spPr/>
    </dgm:pt>
    <dgm:pt modelId="{E13A5769-5368-9540-A8C0-46AF2D8247CF}" type="pres">
      <dgm:prSet presAssocID="{64DBC929-316B-1C45-8F67-E2F15AA0EA7D}" presName="conn2-1" presStyleLbl="parChTrans1D2" presStyleIdx="1" presStyleCnt="4"/>
      <dgm:spPr/>
    </dgm:pt>
    <dgm:pt modelId="{065424D1-47EC-8345-9838-21BBE83002EE}" type="pres">
      <dgm:prSet presAssocID="{64DBC929-316B-1C45-8F67-E2F15AA0EA7D}" presName="connTx" presStyleLbl="parChTrans1D2" presStyleIdx="1" presStyleCnt="4"/>
      <dgm:spPr/>
    </dgm:pt>
    <dgm:pt modelId="{5AD38767-58D8-A942-9DBA-A0E8EF330F9D}" type="pres">
      <dgm:prSet presAssocID="{BA08B991-B798-4141-9CF6-2FD03FF92228}" presName="root2" presStyleCnt="0"/>
      <dgm:spPr/>
    </dgm:pt>
    <dgm:pt modelId="{59CED0FB-5B1A-034D-AB47-4FF5CF8429D9}" type="pres">
      <dgm:prSet presAssocID="{BA08B991-B798-4141-9CF6-2FD03FF92228}" presName="LevelTwoTextNode" presStyleLbl="node2" presStyleIdx="1" presStyleCnt="4">
        <dgm:presLayoutVars>
          <dgm:chPref val="3"/>
        </dgm:presLayoutVars>
      </dgm:prSet>
      <dgm:spPr/>
    </dgm:pt>
    <dgm:pt modelId="{63C3109C-33C7-DB4B-9BB3-084A86E09C8A}" type="pres">
      <dgm:prSet presAssocID="{BA08B991-B798-4141-9CF6-2FD03FF92228}" presName="level3hierChild" presStyleCnt="0"/>
      <dgm:spPr/>
    </dgm:pt>
    <dgm:pt modelId="{A40A9C27-D9EF-A947-A5EB-8F1737AA8422}" type="pres">
      <dgm:prSet presAssocID="{94A1482A-59A6-DC4F-ACF8-39A60FDF4474}" presName="conn2-1" presStyleLbl="parChTrans1D3" presStyleIdx="0" presStyleCnt="6"/>
      <dgm:spPr/>
    </dgm:pt>
    <dgm:pt modelId="{2EB16665-CA09-EB44-A868-6DC46E703A50}" type="pres">
      <dgm:prSet presAssocID="{94A1482A-59A6-DC4F-ACF8-39A60FDF4474}" presName="connTx" presStyleLbl="parChTrans1D3" presStyleIdx="0" presStyleCnt="6"/>
      <dgm:spPr/>
    </dgm:pt>
    <dgm:pt modelId="{D4E4EBC9-5B06-F94C-BEF3-8F128B24C619}" type="pres">
      <dgm:prSet presAssocID="{7B4E9C23-DDE9-F941-82BC-C3F6440E9239}" presName="root2" presStyleCnt="0"/>
      <dgm:spPr/>
    </dgm:pt>
    <dgm:pt modelId="{1DBB65E4-2DCB-2F4E-9AA6-F04E28F47EFA}" type="pres">
      <dgm:prSet presAssocID="{7B4E9C23-DDE9-F941-82BC-C3F6440E9239}" presName="LevelTwoTextNode" presStyleLbl="node3" presStyleIdx="0" presStyleCnt="6">
        <dgm:presLayoutVars>
          <dgm:chPref val="3"/>
        </dgm:presLayoutVars>
      </dgm:prSet>
      <dgm:spPr/>
    </dgm:pt>
    <dgm:pt modelId="{4E8FFA95-814D-574B-A15D-D8313E706B60}" type="pres">
      <dgm:prSet presAssocID="{7B4E9C23-DDE9-F941-82BC-C3F6440E9239}" presName="level3hierChild" presStyleCnt="0"/>
      <dgm:spPr/>
    </dgm:pt>
    <dgm:pt modelId="{43CCDDB5-013B-3F4A-B57F-C1AD6E880EB8}" type="pres">
      <dgm:prSet presAssocID="{DBB67B95-C636-8544-93EF-D5C44210627E}" presName="conn2-1" presStyleLbl="parChTrans1D3" presStyleIdx="1" presStyleCnt="6"/>
      <dgm:spPr/>
    </dgm:pt>
    <dgm:pt modelId="{7E0B8487-D6E8-974E-89DF-F34AD97A1D17}" type="pres">
      <dgm:prSet presAssocID="{DBB67B95-C636-8544-93EF-D5C44210627E}" presName="connTx" presStyleLbl="parChTrans1D3" presStyleIdx="1" presStyleCnt="6"/>
      <dgm:spPr/>
    </dgm:pt>
    <dgm:pt modelId="{A9FD0F72-24D6-584C-9435-8362E0799C5B}" type="pres">
      <dgm:prSet presAssocID="{754C29C1-80FD-7E47-B481-C76B4388DF21}" presName="root2" presStyleCnt="0"/>
      <dgm:spPr/>
    </dgm:pt>
    <dgm:pt modelId="{E2EA4645-431E-CD4D-93AD-A22D873970F6}" type="pres">
      <dgm:prSet presAssocID="{754C29C1-80FD-7E47-B481-C76B4388DF21}" presName="LevelTwoTextNode" presStyleLbl="node3" presStyleIdx="1" presStyleCnt="6">
        <dgm:presLayoutVars>
          <dgm:chPref val="3"/>
        </dgm:presLayoutVars>
      </dgm:prSet>
      <dgm:spPr/>
    </dgm:pt>
    <dgm:pt modelId="{C9AAEF43-BBC0-8A41-B52A-1DD3C9691196}" type="pres">
      <dgm:prSet presAssocID="{754C29C1-80FD-7E47-B481-C76B4388DF21}" presName="level3hierChild" presStyleCnt="0"/>
      <dgm:spPr/>
    </dgm:pt>
    <dgm:pt modelId="{D169B564-7B4B-E942-88A7-3DA281BF49F0}" type="pres">
      <dgm:prSet presAssocID="{B8266747-3B79-A049-96C8-F8CEADEF6BB9}" presName="conn2-1" presStyleLbl="parChTrans1D2" presStyleIdx="2" presStyleCnt="4"/>
      <dgm:spPr/>
    </dgm:pt>
    <dgm:pt modelId="{ED8EFCC1-16FC-A349-93FD-AADDE06A9F6F}" type="pres">
      <dgm:prSet presAssocID="{B8266747-3B79-A049-96C8-F8CEADEF6BB9}" presName="connTx" presStyleLbl="parChTrans1D2" presStyleIdx="2" presStyleCnt="4"/>
      <dgm:spPr/>
    </dgm:pt>
    <dgm:pt modelId="{55D67117-105F-CC43-BD60-9C025F9759DB}" type="pres">
      <dgm:prSet presAssocID="{7543FF2C-DA11-5240-BC71-F4A36F5891CB}" presName="root2" presStyleCnt="0"/>
      <dgm:spPr/>
    </dgm:pt>
    <dgm:pt modelId="{D6F3A95D-06B4-844A-94BC-3702BACD580E}" type="pres">
      <dgm:prSet presAssocID="{7543FF2C-DA11-5240-BC71-F4A36F5891CB}" presName="LevelTwoTextNode" presStyleLbl="node2" presStyleIdx="2" presStyleCnt="4">
        <dgm:presLayoutVars>
          <dgm:chPref val="3"/>
        </dgm:presLayoutVars>
      </dgm:prSet>
      <dgm:spPr/>
    </dgm:pt>
    <dgm:pt modelId="{5C304F2D-22DA-EE4D-8B37-F451BB3FC545}" type="pres">
      <dgm:prSet presAssocID="{7543FF2C-DA11-5240-BC71-F4A36F5891CB}" presName="level3hierChild" presStyleCnt="0"/>
      <dgm:spPr/>
    </dgm:pt>
    <dgm:pt modelId="{73141BDF-6032-6D46-82ED-359E9001CB36}" type="pres">
      <dgm:prSet presAssocID="{6E725EFF-C531-5C4B-B49E-AF6DD242FBF2}" presName="conn2-1" presStyleLbl="parChTrans1D3" presStyleIdx="2" presStyleCnt="6"/>
      <dgm:spPr/>
    </dgm:pt>
    <dgm:pt modelId="{261C46F7-235A-E54C-8652-388E7504A377}" type="pres">
      <dgm:prSet presAssocID="{6E725EFF-C531-5C4B-B49E-AF6DD242FBF2}" presName="connTx" presStyleLbl="parChTrans1D3" presStyleIdx="2" presStyleCnt="6"/>
      <dgm:spPr/>
    </dgm:pt>
    <dgm:pt modelId="{E2505F8E-BF12-FC49-AEEC-67966EB92C27}" type="pres">
      <dgm:prSet presAssocID="{D5DE22C1-0175-334E-BFAB-B7EB10F4D59D}" presName="root2" presStyleCnt="0"/>
      <dgm:spPr/>
    </dgm:pt>
    <dgm:pt modelId="{30E5881E-0356-734D-97E8-06B66C1D2D53}" type="pres">
      <dgm:prSet presAssocID="{D5DE22C1-0175-334E-BFAB-B7EB10F4D59D}" presName="LevelTwoTextNode" presStyleLbl="node3" presStyleIdx="2" presStyleCnt="6">
        <dgm:presLayoutVars>
          <dgm:chPref val="3"/>
        </dgm:presLayoutVars>
      </dgm:prSet>
      <dgm:spPr/>
    </dgm:pt>
    <dgm:pt modelId="{8E58AE5D-B98D-3041-9B5E-C9296EF78428}" type="pres">
      <dgm:prSet presAssocID="{D5DE22C1-0175-334E-BFAB-B7EB10F4D59D}" presName="level3hierChild" presStyleCnt="0"/>
      <dgm:spPr/>
    </dgm:pt>
    <dgm:pt modelId="{3428A6FB-4047-8540-8ABC-2E5115FD5219}" type="pres">
      <dgm:prSet presAssocID="{7E008E76-B036-3145-8055-74AF83018325}" presName="conn2-1" presStyleLbl="parChTrans1D3" presStyleIdx="3" presStyleCnt="6"/>
      <dgm:spPr/>
    </dgm:pt>
    <dgm:pt modelId="{489F4F53-BD76-8144-BA68-BE452AFED988}" type="pres">
      <dgm:prSet presAssocID="{7E008E76-B036-3145-8055-74AF83018325}" presName="connTx" presStyleLbl="parChTrans1D3" presStyleIdx="3" presStyleCnt="6"/>
      <dgm:spPr/>
    </dgm:pt>
    <dgm:pt modelId="{9D7D230E-A6EA-3340-8758-6857B18BE39F}" type="pres">
      <dgm:prSet presAssocID="{3535B844-8F85-6E43-B19F-A7A0D4132349}" presName="root2" presStyleCnt="0"/>
      <dgm:spPr/>
    </dgm:pt>
    <dgm:pt modelId="{3948046D-E333-9748-93DE-97C7DDE84763}" type="pres">
      <dgm:prSet presAssocID="{3535B844-8F85-6E43-B19F-A7A0D4132349}" presName="LevelTwoTextNode" presStyleLbl="node3" presStyleIdx="3" presStyleCnt="6">
        <dgm:presLayoutVars>
          <dgm:chPref val="3"/>
        </dgm:presLayoutVars>
      </dgm:prSet>
      <dgm:spPr/>
    </dgm:pt>
    <dgm:pt modelId="{1DDA7E8A-4C1C-5A45-8700-12066FEB9BB0}" type="pres">
      <dgm:prSet presAssocID="{3535B844-8F85-6E43-B19F-A7A0D4132349}" presName="level3hierChild" presStyleCnt="0"/>
      <dgm:spPr/>
    </dgm:pt>
    <dgm:pt modelId="{816E1D61-8FE0-C64A-AF93-531E88265046}" type="pres">
      <dgm:prSet presAssocID="{75FFF0E3-361A-C749-8FD3-CE6B805EF0DC}" presName="conn2-1" presStyleLbl="parChTrans1D2" presStyleIdx="3" presStyleCnt="4"/>
      <dgm:spPr/>
    </dgm:pt>
    <dgm:pt modelId="{3A289D05-0002-764B-B587-171AB646E9D2}" type="pres">
      <dgm:prSet presAssocID="{75FFF0E3-361A-C749-8FD3-CE6B805EF0DC}" presName="connTx" presStyleLbl="parChTrans1D2" presStyleIdx="3" presStyleCnt="4"/>
      <dgm:spPr/>
    </dgm:pt>
    <dgm:pt modelId="{F6C0BAF9-E877-584A-8097-D4BDE34854B2}" type="pres">
      <dgm:prSet presAssocID="{DC340F30-E9ED-6D47-A58F-7C5880A2A655}" presName="root2" presStyleCnt="0"/>
      <dgm:spPr/>
    </dgm:pt>
    <dgm:pt modelId="{6DC14698-9C1B-BE4C-B5CA-DF8C3F4B908B}" type="pres">
      <dgm:prSet presAssocID="{DC340F30-E9ED-6D47-A58F-7C5880A2A655}" presName="LevelTwoTextNode" presStyleLbl="node2" presStyleIdx="3" presStyleCnt="4">
        <dgm:presLayoutVars>
          <dgm:chPref val="3"/>
        </dgm:presLayoutVars>
      </dgm:prSet>
      <dgm:spPr/>
    </dgm:pt>
    <dgm:pt modelId="{215FBFD0-5E74-A34D-AEE5-8D47547E6D70}" type="pres">
      <dgm:prSet presAssocID="{DC340F30-E9ED-6D47-A58F-7C5880A2A655}" presName="level3hierChild" presStyleCnt="0"/>
      <dgm:spPr/>
    </dgm:pt>
    <dgm:pt modelId="{6CF36B34-91C9-0748-9FC9-0042B3BDA9E3}" type="pres">
      <dgm:prSet presAssocID="{E59E6C26-7910-2D45-8F10-37613125F6DA}" presName="conn2-1" presStyleLbl="parChTrans1D3" presStyleIdx="4" presStyleCnt="6"/>
      <dgm:spPr/>
    </dgm:pt>
    <dgm:pt modelId="{45DFB567-CB23-CF42-8751-661D518B9BE0}" type="pres">
      <dgm:prSet presAssocID="{E59E6C26-7910-2D45-8F10-37613125F6DA}" presName="connTx" presStyleLbl="parChTrans1D3" presStyleIdx="4" presStyleCnt="6"/>
      <dgm:spPr/>
    </dgm:pt>
    <dgm:pt modelId="{6399218A-BD90-554E-B9E8-F3C1BB4D3A53}" type="pres">
      <dgm:prSet presAssocID="{541DF81C-3964-0046-A359-8CAF0B22C0FC}" presName="root2" presStyleCnt="0"/>
      <dgm:spPr/>
    </dgm:pt>
    <dgm:pt modelId="{18A86AA6-C100-6A4D-A47E-83FA8785B7BA}" type="pres">
      <dgm:prSet presAssocID="{541DF81C-3964-0046-A359-8CAF0B22C0FC}" presName="LevelTwoTextNode" presStyleLbl="node3" presStyleIdx="4" presStyleCnt="6">
        <dgm:presLayoutVars>
          <dgm:chPref val="3"/>
        </dgm:presLayoutVars>
      </dgm:prSet>
      <dgm:spPr/>
    </dgm:pt>
    <dgm:pt modelId="{C8125DB5-C899-874D-81ED-E598C598C1B7}" type="pres">
      <dgm:prSet presAssocID="{541DF81C-3964-0046-A359-8CAF0B22C0FC}" presName="level3hierChild" presStyleCnt="0"/>
      <dgm:spPr/>
    </dgm:pt>
    <dgm:pt modelId="{1129337F-FED8-4B44-B483-C4F2DFCD382B}" type="pres">
      <dgm:prSet presAssocID="{E7CB8E38-C493-674C-93F4-B817C4BF0957}" presName="conn2-1" presStyleLbl="parChTrans1D3" presStyleIdx="5" presStyleCnt="6"/>
      <dgm:spPr/>
    </dgm:pt>
    <dgm:pt modelId="{6F9D9064-7AC0-DF47-96FA-EE7C06518377}" type="pres">
      <dgm:prSet presAssocID="{E7CB8E38-C493-674C-93F4-B817C4BF0957}" presName="connTx" presStyleLbl="parChTrans1D3" presStyleIdx="5" presStyleCnt="6"/>
      <dgm:spPr/>
    </dgm:pt>
    <dgm:pt modelId="{626E3699-D87A-2D42-B970-B1468B2106FD}" type="pres">
      <dgm:prSet presAssocID="{586BB01E-E5FE-FF45-95F6-E4ACD0B360AF}" presName="root2" presStyleCnt="0"/>
      <dgm:spPr/>
    </dgm:pt>
    <dgm:pt modelId="{A10C9A5C-41AD-9B4B-94B4-19253203F25C}" type="pres">
      <dgm:prSet presAssocID="{586BB01E-E5FE-FF45-95F6-E4ACD0B360AF}" presName="LevelTwoTextNode" presStyleLbl="node3" presStyleIdx="5" presStyleCnt="6">
        <dgm:presLayoutVars>
          <dgm:chPref val="3"/>
        </dgm:presLayoutVars>
      </dgm:prSet>
      <dgm:spPr/>
    </dgm:pt>
    <dgm:pt modelId="{A223FDD1-29B8-8448-8E12-6F0E9928EAA2}" type="pres">
      <dgm:prSet presAssocID="{586BB01E-E5FE-FF45-95F6-E4ACD0B360AF}" presName="level3hierChild" presStyleCnt="0"/>
      <dgm:spPr/>
    </dgm:pt>
  </dgm:ptLst>
  <dgm:cxnLst>
    <dgm:cxn modelId="{58AD9300-CFB1-0E41-B573-5AD97CFB93DE}" type="presOf" srcId="{754C29C1-80FD-7E47-B481-C76B4388DF21}" destId="{E2EA4645-431E-CD4D-93AD-A22D873970F6}" srcOrd="0" destOrd="0" presId="urn:microsoft.com/office/officeart/2008/layout/HorizontalMultiLevelHierarchy"/>
    <dgm:cxn modelId="{70EFEC1E-826A-F246-A93B-D3AE12BAF14A}" type="presOf" srcId="{2D3F2705-FCB6-B843-822F-518FA58F588E}" destId="{05246216-B5C6-BC46-9D82-D36B454C608C}" srcOrd="1" destOrd="0" presId="urn:microsoft.com/office/officeart/2008/layout/HorizontalMultiLevelHierarchy"/>
    <dgm:cxn modelId="{CB40DF25-CFAC-784F-B49C-9BD80FEDBC35}" type="presOf" srcId="{E59E6C26-7910-2D45-8F10-37613125F6DA}" destId="{6CF36B34-91C9-0748-9FC9-0042B3BDA9E3}" srcOrd="0" destOrd="0" presId="urn:microsoft.com/office/officeart/2008/layout/HorizontalMultiLevelHierarchy"/>
    <dgm:cxn modelId="{CCBFBF2D-33CB-C64D-BB56-91E137D303F1}" type="presOf" srcId="{DBB67B95-C636-8544-93EF-D5C44210627E}" destId="{7E0B8487-D6E8-974E-89DF-F34AD97A1D17}" srcOrd="1" destOrd="0" presId="urn:microsoft.com/office/officeart/2008/layout/HorizontalMultiLevelHierarchy"/>
    <dgm:cxn modelId="{B521CC30-C63E-C340-9EF4-FD25E76CD4D8}" type="presOf" srcId="{94A1482A-59A6-DC4F-ACF8-39A60FDF4474}" destId="{2EB16665-CA09-EB44-A868-6DC46E703A50}" srcOrd="1" destOrd="0" presId="urn:microsoft.com/office/officeart/2008/layout/HorizontalMultiLevelHierarchy"/>
    <dgm:cxn modelId="{4EF3CF33-4996-624A-99C4-1AAEE61A39B4}" type="presOf" srcId="{B8266747-3B79-A049-96C8-F8CEADEF6BB9}" destId="{D169B564-7B4B-E942-88A7-3DA281BF49F0}" srcOrd="0" destOrd="0" presId="urn:microsoft.com/office/officeart/2008/layout/HorizontalMultiLevelHierarchy"/>
    <dgm:cxn modelId="{A58A584C-EB73-8443-A01F-3CFF35A6884B}" type="presOf" srcId="{9BB826A4-7689-D044-81E9-F1DE0FD4E9D5}" destId="{5D0D3F11-D9FE-3E46-A62E-24F5AAEE53B8}" srcOrd="0" destOrd="0" presId="urn:microsoft.com/office/officeart/2008/layout/HorizontalMultiLevelHierarchy"/>
    <dgm:cxn modelId="{5E855455-C4A5-6046-941A-4827863FB560}" type="presOf" srcId="{E59E6C26-7910-2D45-8F10-37613125F6DA}" destId="{45DFB567-CB23-CF42-8751-661D518B9BE0}" srcOrd="1" destOrd="0" presId="urn:microsoft.com/office/officeart/2008/layout/HorizontalMultiLevelHierarchy"/>
    <dgm:cxn modelId="{88A0A256-07C5-2446-8D24-D774FE4C7331}" srcId="{9BB826A4-7689-D044-81E9-F1DE0FD4E9D5}" destId="{082FB324-F9ED-3245-97F5-4B03626CF562}" srcOrd="0" destOrd="0" parTransId="{CABF038A-956F-6948-9EAA-CC5AF1444570}" sibTransId="{52A23606-32BD-AF44-A55E-A32357B5CEB9}"/>
    <dgm:cxn modelId="{13DEB360-99C8-464A-9C57-022C94DAFE49}" type="presOf" srcId="{7E008E76-B036-3145-8055-74AF83018325}" destId="{489F4F53-BD76-8144-BA68-BE452AFED988}" srcOrd="1" destOrd="0" presId="urn:microsoft.com/office/officeart/2008/layout/HorizontalMultiLevelHierarchy"/>
    <dgm:cxn modelId="{96089262-CF36-584F-B22C-BA5641CC1400}" type="presOf" srcId="{64DBC929-316B-1C45-8F67-E2F15AA0EA7D}" destId="{E13A5769-5368-9540-A8C0-46AF2D8247CF}" srcOrd="0" destOrd="0" presId="urn:microsoft.com/office/officeart/2008/layout/HorizontalMultiLevelHierarchy"/>
    <dgm:cxn modelId="{F7E26B63-C869-4C4A-A059-A09DE9E9DF78}" srcId="{DC340F30-E9ED-6D47-A58F-7C5880A2A655}" destId="{586BB01E-E5FE-FF45-95F6-E4ACD0B360AF}" srcOrd="1" destOrd="0" parTransId="{E7CB8E38-C493-674C-93F4-B817C4BF0957}" sibTransId="{F3B1110F-DF3A-5442-ACEE-8CD5557EE79F}"/>
    <dgm:cxn modelId="{AB67D26E-ED22-3947-B4B1-323A62E2D195}" type="presOf" srcId="{7E008E76-B036-3145-8055-74AF83018325}" destId="{3428A6FB-4047-8540-8ABC-2E5115FD5219}" srcOrd="0" destOrd="0" presId="urn:microsoft.com/office/officeart/2008/layout/HorizontalMultiLevelHierarchy"/>
    <dgm:cxn modelId="{2B86D074-784F-6B40-9FEC-F7DE977940B4}" type="presOf" srcId="{7B4E9C23-DDE9-F941-82BC-C3F6440E9239}" destId="{1DBB65E4-2DCB-2F4E-9AA6-F04E28F47EFA}" srcOrd="0" destOrd="0" presId="urn:microsoft.com/office/officeart/2008/layout/HorizontalMultiLevelHierarchy"/>
    <dgm:cxn modelId="{72C4AC75-4A7E-CD42-907B-D2E190DEBAEF}" type="presOf" srcId="{6E725EFF-C531-5C4B-B49E-AF6DD242FBF2}" destId="{73141BDF-6032-6D46-82ED-359E9001CB36}" srcOrd="0" destOrd="0" presId="urn:microsoft.com/office/officeart/2008/layout/HorizontalMultiLevelHierarchy"/>
    <dgm:cxn modelId="{8F45A178-F356-2443-9E47-74DEB7818A66}" type="presOf" srcId="{7543FF2C-DA11-5240-BC71-F4A36F5891CB}" destId="{D6F3A95D-06B4-844A-94BC-3702BACD580E}" srcOrd="0" destOrd="0" presId="urn:microsoft.com/office/officeart/2008/layout/HorizontalMultiLevelHierarchy"/>
    <dgm:cxn modelId="{ADA67F82-1D59-8D45-93C5-316958A1AF68}" srcId="{DC340F30-E9ED-6D47-A58F-7C5880A2A655}" destId="{541DF81C-3964-0046-A359-8CAF0B22C0FC}" srcOrd="0" destOrd="0" parTransId="{E59E6C26-7910-2D45-8F10-37613125F6DA}" sibTransId="{2CDE596C-3FAE-F54E-A373-FDD4534F29FA}"/>
    <dgm:cxn modelId="{A4294986-032A-AD49-B494-3D129C944898}" type="presOf" srcId="{7C65D098-2715-6340-9CF3-2BF32A131AE9}" destId="{BD2A5C7F-9CC9-694B-A7DD-4998AC951AB2}" srcOrd="0" destOrd="0" presId="urn:microsoft.com/office/officeart/2008/layout/HorizontalMultiLevelHierarchy"/>
    <dgm:cxn modelId="{2B3BDC88-DF9D-F243-A324-C3CFE40865A9}" type="presOf" srcId="{6E725EFF-C531-5C4B-B49E-AF6DD242FBF2}" destId="{261C46F7-235A-E54C-8652-388E7504A377}" srcOrd="1" destOrd="0" presId="urn:microsoft.com/office/officeart/2008/layout/HorizontalMultiLevelHierarchy"/>
    <dgm:cxn modelId="{FBEEED8B-3C50-334A-8F19-9370C0BD16D6}" type="presOf" srcId="{BA08B991-B798-4141-9CF6-2FD03FF92228}" destId="{59CED0FB-5B1A-034D-AB47-4FF5CF8429D9}" srcOrd="0" destOrd="0" presId="urn:microsoft.com/office/officeart/2008/layout/HorizontalMultiLevelHierarchy"/>
    <dgm:cxn modelId="{AA5AFD94-9387-2443-8ACE-60B92261E3AB}" type="presOf" srcId="{2D3F2705-FCB6-B843-822F-518FA58F588E}" destId="{DDD7D3BF-6CDA-AB4E-8E06-1F606A765B5D}" srcOrd="0" destOrd="0" presId="urn:microsoft.com/office/officeart/2008/layout/HorizontalMultiLevelHierarchy"/>
    <dgm:cxn modelId="{CE672B95-3C72-444B-B6CC-1C41C0EAAB01}" srcId="{7543FF2C-DA11-5240-BC71-F4A36F5891CB}" destId="{D5DE22C1-0175-334E-BFAB-B7EB10F4D59D}" srcOrd="0" destOrd="0" parTransId="{6E725EFF-C531-5C4B-B49E-AF6DD242FBF2}" sibTransId="{DD9431F6-C1B4-7244-B40E-5971E6EF6513}"/>
    <dgm:cxn modelId="{18944E98-D913-D948-936C-5DB80E9749E0}" srcId="{082FB324-F9ED-3245-97F5-4B03626CF562}" destId="{7543FF2C-DA11-5240-BC71-F4A36F5891CB}" srcOrd="2" destOrd="0" parTransId="{B8266747-3B79-A049-96C8-F8CEADEF6BB9}" sibTransId="{0A511AF0-C243-2240-A99F-14A61D0469CB}"/>
    <dgm:cxn modelId="{A588F4A2-1B7A-A542-A874-CD6E4AAAF296}" srcId="{BA08B991-B798-4141-9CF6-2FD03FF92228}" destId="{754C29C1-80FD-7E47-B481-C76B4388DF21}" srcOrd="1" destOrd="0" parTransId="{DBB67B95-C636-8544-93EF-D5C44210627E}" sibTransId="{33399EC9-9E30-8745-8CA5-0EF29358FC1F}"/>
    <dgm:cxn modelId="{C09464A3-4CBD-1843-8DD7-27D2B4BEB007}" srcId="{7543FF2C-DA11-5240-BC71-F4A36F5891CB}" destId="{3535B844-8F85-6E43-B19F-A7A0D4132349}" srcOrd="1" destOrd="0" parTransId="{7E008E76-B036-3145-8055-74AF83018325}" sibTransId="{62483DEA-3C98-7B48-A92B-0980DCE39079}"/>
    <dgm:cxn modelId="{60CD74AB-298D-DD49-8E74-7E42FE2F6D0F}" type="presOf" srcId="{75FFF0E3-361A-C749-8FD3-CE6B805EF0DC}" destId="{3A289D05-0002-764B-B587-171AB646E9D2}" srcOrd="1" destOrd="0" presId="urn:microsoft.com/office/officeart/2008/layout/HorizontalMultiLevelHierarchy"/>
    <dgm:cxn modelId="{A491B8B3-CE62-B247-8CA3-907F80818D3A}" type="presOf" srcId="{D5DE22C1-0175-334E-BFAB-B7EB10F4D59D}" destId="{30E5881E-0356-734D-97E8-06B66C1D2D53}" srcOrd="0" destOrd="0" presId="urn:microsoft.com/office/officeart/2008/layout/HorizontalMultiLevelHierarchy"/>
    <dgm:cxn modelId="{6AA8DEBC-10F6-264A-81AD-472F67F0D9C5}" srcId="{BA08B991-B798-4141-9CF6-2FD03FF92228}" destId="{7B4E9C23-DDE9-F941-82BC-C3F6440E9239}" srcOrd="0" destOrd="0" parTransId="{94A1482A-59A6-DC4F-ACF8-39A60FDF4474}" sibTransId="{0D4EE234-664B-C24B-B998-C718C380DB8D}"/>
    <dgm:cxn modelId="{CF8FE9BC-0C6D-9C4B-A788-7389E34AB892}" type="presOf" srcId="{541DF81C-3964-0046-A359-8CAF0B22C0FC}" destId="{18A86AA6-C100-6A4D-A47E-83FA8785B7BA}" srcOrd="0" destOrd="0" presId="urn:microsoft.com/office/officeart/2008/layout/HorizontalMultiLevelHierarchy"/>
    <dgm:cxn modelId="{AD3AEEBC-0DF9-F043-84FD-67E4FE9D127A}" type="presOf" srcId="{3535B844-8F85-6E43-B19F-A7A0D4132349}" destId="{3948046D-E333-9748-93DE-97C7DDE84763}" srcOrd="0" destOrd="0" presId="urn:microsoft.com/office/officeart/2008/layout/HorizontalMultiLevelHierarchy"/>
    <dgm:cxn modelId="{E80846BD-60A2-9345-AD28-0E62DBDBEA10}" type="presOf" srcId="{64DBC929-316B-1C45-8F67-E2F15AA0EA7D}" destId="{065424D1-47EC-8345-9838-21BBE83002EE}" srcOrd="1" destOrd="0" presId="urn:microsoft.com/office/officeart/2008/layout/HorizontalMultiLevelHierarchy"/>
    <dgm:cxn modelId="{752320BE-CADC-E24D-B532-690513249773}" type="presOf" srcId="{B8266747-3B79-A049-96C8-F8CEADEF6BB9}" destId="{ED8EFCC1-16FC-A349-93FD-AADDE06A9F6F}" srcOrd="1" destOrd="0" presId="urn:microsoft.com/office/officeart/2008/layout/HorizontalMultiLevelHierarchy"/>
    <dgm:cxn modelId="{6791B2BE-B0EF-8E43-94A4-230A5AE36B7C}" type="presOf" srcId="{082FB324-F9ED-3245-97F5-4B03626CF562}" destId="{B926D6C5-F182-D044-8EC0-9D966D4EAE1C}" srcOrd="0" destOrd="0" presId="urn:microsoft.com/office/officeart/2008/layout/HorizontalMultiLevelHierarchy"/>
    <dgm:cxn modelId="{2D8D65C8-B5EE-BB40-A2A0-0722A20A1BB8}" srcId="{082FB324-F9ED-3245-97F5-4B03626CF562}" destId="{BA08B991-B798-4141-9CF6-2FD03FF92228}" srcOrd="1" destOrd="0" parTransId="{64DBC929-316B-1C45-8F67-E2F15AA0EA7D}" sibTransId="{1C96B7B5-0105-CE4F-B5A9-A510CECC3605}"/>
    <dgm:cxn modelId="{E9CDB6D6-68B7-DB41-AE60-1E460F3E8F16}" type="presOf" srcId="{75FFF0E3-361A-C749-8FD3-CE6B805EF0DC}" destId="{816E1D61-8FE0-C64A-AF93-531E88265046}" srcOrd="0" destOrd="0" presId="urn:microsoft.com/office/officeart/2008/layout/HorizontalMultiLevelHierarchy"/>
    <dgm:cxn modelId="{CA6211DA-081B-E74D-84B2-21BD1D5C66F6}" type="presOf" srcId="{94A1482A-59A6-DC4F-ACF8-39A60FDF4474}" destId="{A40A9C27-D9EF-A947-A5EB-8F1737AA8422}" srcOrd="0" destOrd="0" presId="urn:microsoft.com/office/officeart/2008/layout/HorizontalMultiLevelHierarchy"/>
    <dgm:cxn modelId="{4E56ADDB-7639-534E-8FD1-C4A2526FDC18}" type="presOf" srcId="{E7CB8E38-C493-674C-93F4-B817C4BF0957}" destId="{6F9D9064-7AC0-DF47-96FA-EE7C06518377}" srcOrd="1" destOrd="0" presId="urn:microsoft.com/office/officeart/2008/layout/HorizontalMultiLevelHierarchy"/>
    <dgm:cxn modelId="{01C61BDF-48B9-F343-80B7-81FAA0F5A603}" type="presOf" srcId="{586BB01E-E5FE-FF45-95F6-E4ACD0B360AF}" destId="{A10C9A5C-41AD-9B4B-94B4-19253203F25C}" srcOrd="0" destOrd="0" presId="urn:microsoft.com/office/officeart/2008/layout/HorizontalMultiLevelHierarchy"/>
    <dgm:cxn modelId="{5B47FDF1-AE68-B642-9DDD-1922DE463890}" type="presOf" srcId="{DBB67B95-C636-8544-93EF-D5C44210627E}" destId="{43CCDDB5-013B-3F4A-B57F-C1AD6E880EB8}" srcOrd="0" destOrd="0" presId="urn:microsoft.com/office/officeart/2008/layout/HorizontalMultiLevelHierarchy"/>
    <dgm:cxn modelId="{63A1E0F5-3D60-B94C-BB08-2B6C2CC154BE}" srcId="{082FB324-F9ED-3245-97F5-4B03626CF562}" destId="{DC340F30-E9ED-6D47-A58F-7C5880A2A655}" srcOrd="3" destOrd="0" parTransId="{75FFF0E3-361A-C749-8FD3-CE6B805EF0DC}" sibTransId="{F97335E1-A1A4-6D45-907E-9AA9941D88A4}"/>
    <dgm:cxn modelId="{6C4515F8-BFA8-3547-B0EB-25FA4B6D6BCC}" type="presOf" srcId="{DC340F30-E9ED-6D47-A58F-7C5880A2A655}" destId="{6DC14698-9C1B-BE4C-B5CA-DF8C3F4B908B}" srcOrd="0" destOrd="0" presId="urn:microsoft.com/office/officeart/2008/layout/HorizontalMultiLevelHierarchy"/>
    <dgm:cxn modelId="{FB2584FA-459A-9841-AACA-690D9697AADD}" srcId="{082FB324-F9ED-3245-97F5-4B03626CF562}" destId="{7C65D098-2715-6340-9CF3-2BF32A131AE9}" srcOrd="0" destOrd="0" parTransId="{2D3F2705-FCB6-B843-822F-518FA58F588E}" sibTransId="{1399E8D0-0717-4A42-9110-DC758C74A3AC}"/>
    <dgm:cxn modelId="{1495F5FA-A30B-E546-9C6F-F89E430C2E48}" type="presOf" srcId="{E7CB8E38-C493-674C-93F4-B817C4BF0957}" destId="{1129337F-FED8-4B44-B483-C4F2DFCD382B}" srcOrd="0" destOrd="0" presId="urn:microsoft.com/office/officeart/2008/layout/HorizontalMultiLevelHierarchy"/>
    <dgm:cxn modelId="{11425BA4-557A-C843-A94A-71B52A8E8065}" type="presParOf" srcId="{5D0D3F11-D9FE-3E46-A62E-24F5AAEE53B8}" destId="{27A833D3-17E9-6A44-BF49-DDA91F013790}" srcOrd="0" destOrd="0" presId="urn:microsoft.com/office/officeart/2008/layout/HorizontalMultiLevelHierarchy"/>
    <dgm:cxn modelId="{BB70CAFE-1BF0-904F-8AAB-1656BE84B969}" type="presParOf" srcId="{27A833D3-17E9-6A44-BF49-DDA91F013790}" destId="{B926D6C5-F182-D044-8EC0-9D966D4EAE1C}" srcOrd="0" destOrd="0" presId="urn:microsoft.com/office/officeart/2008/layout/HorizontalMultiLevelHierarchy"/>
    <dgm:cxn modelId="{25B0A985-F297-3348-9016-101C659F4529}" type="presParOf" srcId="{27A833D3-17E9-6A44-BF49-DDA91F013790}" destId="{877E3FE4-316D-B249-A448-ECF5598A8725}" srcOrd="1" destOrd="0" presId="urn:microsoft.com/office/officeart/2008/layout/HorizontalMultiLevelHierarchy"/>
    <dgm:cxn modelId="{F1F78903-C2FC-694F-A2E0-F5A134BC8BFB}" type="presParOf" srcId="{877E3FE4-316D-B249-A448-ECF5598A8725}" destId="{DDD7D3BF-6CDA-AB4E-8E06-1F606A765B5D}" srcOrd="0" destOrd="0" presId="urn:microsoft.com/office/officeart/2008/layout/HorizontalMultiLevelHierarchy"/>
    <dgm:cxn modelId="{DCB7D502-B45C-C449-BDE5-05C231E623A7}" type="presParOf" srcId="{DDD7D3BF-6CDA-AB4E-8E06-1F606A765B5D}" destId="{05246216-B5C6-BC46-9D82-D36B454C608C}" srcOrd="0" destOrd="0" presId="urn:microsoft.com/office/officeart/2008/layout/HorizontalMultiLevelHierarchy"/>
    <dgm:cxn modelId="{6926CE1A-9975-2344-BB5D-2254BB939DD3}" type="presParOf" srcId="{877E3FE4-316D-B249-A448-ECF5598A8725}" destId="{8574DD53-08A3-3548-8BCA-BEDA83841F7D}" srcOrd="1" destOrd="0" presId="urn:microsoft.com/office/officeart/2008/layout/HorizontalMultiLevelHierarchy"/>
    <dgm:cxn modelId="{02B78674-81AA-0140-B0CA-7D6237DC8033}" type="presParOf" srcId="{8574DD53-08A3-3548-8BCA-BEDA83841F7D}" destId="{BD2A5C7F-9CC9-694B-A7DD-4998AC951AB2}" srcOrd="0" destOrd="0" presId="urn:microsoft.com/office/officeart/2008/layout/HorizontalMultiLevelHierarchy"/>
    <dgm:cxn modelId="{C22DF35F-303F-3946-B17B-E225FFF51527}" type="presParOf" srcId="{8574DD53-08A3-3548-8BCA-BEDA83841F7D}" destId="{BE49A13E-3BDC-5246-9D49-A612D3D8D524}" srcOrd="1" destOrd="0" presId="urn:microsoft.com/office/officeart/2008/layout/HorizontalMultiLevelHierarchy"/>
    <dgm:cxn modelId="{FD5D7DB1-762C-D04C-A8D1-6FAC6A02EAE1}" type="presParOf" srcId="{877E3FE4-316D-B249-A448-ECF5598A8725}" destId="{E13A5769-5368-9540-A8C0-46AF2D8247CF}" srcOrd="2" destOrd="0" presId="urn:microsoft.com/office/officeart/2008/layout/HorizontalMultiLevelHierarchy"/>
    <dgm:cxn modelId="{1E14A5E9-2EB6-F041-854C-1E26BCFABBAB}" type="presParOf" srcId="{E13A5769-5368-9540-A8C0-46AF2D8247CF}" destId="{065424D1-47EC-8345-9838-21BBE83002EE}" srcOrd="0" destOrd="0" presId="urn:microsoft.com/office/officeart/2008/layout/HorizontalMultiLevelHierarchy"/>
    <dgm:cxn modelId="{EB91A6BC-629E-E04E-B546-8E4F82E4E0DD}" type="presParOf" srcId="{877E3FE4-316D-B249-A448-ECF5598A8725}" destId="{5AD38767-58D8-A942-9DBA-A0E8EF330F9D}" srcOrd="3" destOrd="0" presId="urn:microsoft.com/office/officeart/2008/layout/HorizontalMultiLevelHierarchy"/>
    <dgm:cxn modelId="{D875F9E4-F00D-AC46-8B7C-C7BB3A4A35E6}" type="presParOf" srcId="{5AD38767-58D8-A942-9DBA-A0E8EF330F9D}" destId="{59CED0FB-5B1A-034D-AB47-4FF5CF8429D9}" srcOrd="0" destOrd="0" presId="urn:microsoft.com/office/officeart/2008/layout/HorizontalMultiLevelHierarchy"/>
    <dgm:cxn modelId="{99097AF6-6C6A-F649-9F5B-08990C774E20}" type="presParOf" srcId="{5AD38767-58D8-A942-9DBA-A0E8EF330F9D}" destId="{63C3109C-33C7-DB4B-9BB3-084A86E09C8A}" srcOrd="1" destOrd="0" presId="urn:microsoft.com/office/officeart/2008/layout/HorizontalMultiLevelHierarchy"/>
    <dgm:cxn modelId="{E99C36EC-8CFE-B244-8C86-C1CB33197064}" type="presParOf" srcId="{63C3109C-33C7-DB4B-9BB3-084A86E09C8A}" destId="{A40A9C27-D9EF-A947-A5EB-8F1737AA8422}" srcOrd="0" destOrd="0" presId="urn:microsoft.com/office/officeart/2008/layout/HorizontalMultiLevelHierarchy"/>
    <dgm:cxn modelId="{E32259CC-A65C-A141-86FC-32DA4C838055}" type="presParOf" srcId="{A40A9C27-D9EF-A947-A5EB-8F1737AA8422}" destId="{2EB16665-CA09-EB44-A868-6DC46E703A50}" srcOrd="0" destOrd="0" presId="urn:microsoft.com/office/officeart/2008/layout/HorizontalMultiLevelHierarchy"/>
    <dgm:cxn modelId="{98B810EA-DA42-594E-8B5D-E2D76B32DE9A}" type="presParOf" srcId="{63C3109C-33C7-DB4B-9BB3-084A86E09C8A}" destId="{D4E4EBC9-5B06-F94C-BEF3-8F128B24C619}" srcOrd="1" destOrd="0" presId="urn:microsoft.com/office/officeart/2008/layout/HorizontalMultiLevelHierarchy"/>
    <dgm:cxn modelId="{8D607D51-4832-B240-8AC8-AEAD03812262}" type="presParOf" srcId="{D4E4EBC9-5B06-F94C-BEF3-8F128B24C619}" destId="{1DBB65E4-2DCB-2F4E-9AA6-F04E28F47EFA}" srcOrd="0" destOrd="0" presId="urn:microsoft.com/office/officeart/2008/layout/HorizontalMultiLevelHierarchy"/>
    <dgm:cxn modelId="{10D8665B-3C29-0E4A-B78F-B6DCD71F53AB}" type="presParOf" srcId="{D4E4EBC9-5B06-F94C-BEF3-8F128B24C619}" destId="{4E8FFA95-814D-574B-A15D-D8313E706B60}" srcOrd="1" destOrd="0" presId="urn:microsoft.com/office/officeart/2008/layout/HorizontalMultiLevelHierarchy"/>
    <dgm:cxn modelId="{1574CD8F-B826-CF43-9959-166EB552F7B4}" type="presParOf" srcId="{63C3109C-33C7-DB4B-9BB3-084A86E09C8A}" destId="{43CCDDB5-013B-3F4A-B57F-C1AD6E880EB8}" srcOrd="2" destOrd="0" presId="urn:microsoft.com/office/officeart/2008/layout/HorizontalMultiLevelHierarchy"/>
    <dgm:cxn modelId="{8F430E7B-D8BC-744D-9BDD-FDE104B5EC59}" type="presParOf" srcId="{43CCDDB5-013B-3F4A-B57F-C1AD6E880EB8}" destId="{7E0B8487-D6E8-974E-89DF-F34AD97A1D17}" srcOrd="0" destOrd="0" presId="urn:microsoft.com/office/officeart/2008/layout/HorizontalMultiLevelHierarchy"/>
    <dgm:cxn modelId="{D6DF9570-36A6-BA40-B990-2951CC90B951}" type="presParOf" srcId="{63C3109C-33C7-DB4B-9BB3-084A86E09C8A}" destId="{A9FD0F72-24D6-584C-9435-8362E0799C5B}" srcOrd="3" destOrd="0" presId="urn:microsoft.com/office/officeart/2008/layout/HorizontalMultiLevelHierarchy"/>
    <dgm:cxn modelId="{9CE0D789-F026-BD46-8602-88B780BAAE31}" type="presParOf" srcId="{A9FD0F72-24D6-584C-9435-8362E0799C5B}" destId="{E2EA4645-431E-CD4D-93AD-A22D873970F6}" srcOrd="0" destOrd="0" presId="urn:microsoft.com/office/officeart/2008/layout/HorizontalMultiLevelHierarchy"/>
    <dgm:cxn modelId="{676CD160-5C4A-C943-B3AD-C8F7A247DFA4}" type="presParOf" srcId="{A9FD0F72-24D6-584C-9435-8362E0799C5B}" destId="{C9AAEF43-BBC0-8A41-B52A-1DD3C9691196}" srcOrd="1" destOrd="0" presId="urn:microsoft.com/office/officeart/2008/layout/HorizontalMultiLevelHierarchy"/>
    <dgm:cxn modelId="{2EFF21DD-DDF7-FA41-9348-6908BD7D7D8E}" type="presParOf" srcId="{877E3FE4-316D-B249-A448-ECF5598A8725}" destId="{D169B564-7B4B-E942-88A7-3DA281BF49F0}" srcOrd="4" destOrd="0" presId="urn:microsoft.com/office/officeart/2008/layout/HorizontalMultiLevelHierarchy"/>
    <dgm:cxn modelId="{EB58E285-9EE5-414F-9E73-04439C9F5B90}" type="presParOf" srcId="{D169B564-7B4B-E942-88A7-3DA281BF49F0}" destId="{ED8EFCC1-16FC-A349-93FD-AADDE06A9F6F}" srcOrd="0" destOrd="0" presId="urn:microsoft.com/office/officeart/2008/layout/HorizontalMultiLevelHierarchy"/>
    <dgm:cxn modelId="{401060A4-3205-0449-BA04-6C0E12FE6260}" type="presParOf" srcId="{877E3FE4-316D-B249-A448-ECF5598A8725}" destId="{55D67117-105F-CC43-BD60-9C025F9759DB}" srcOrd="5" destOrd="0" presId="urn:microsoft.com/office/officeart/2008/layout/HorizontalMultiLevelHierarchy"/>
    <dgm:cxn modelId="{5310F274-C4DA-B546-A579-905CFB357CD0}" type="presParOf" srcId="{55D67117-105F-CC43-BD60-9C025F9759DB}" destId="{D6F3A95D-06B4-844A-94BC-3702BACD580E}" srcOrd="0" destOrd="0" presId="urn:microsoft.com/office/officeart/2008/layout/HorizontalMultiLevelHierarchy"/>
    <dgm:cxn modelId="{ED603276-ACA2-E840-83EA-0779AF633D2F}" type="presParOf" srcId="{55D67117-105F-CC43-BD60-9C025F9759DB}" destId="{5C304F2D-22DA-EE4D-8B37-F451BB3FC545}" srcOrd="1" destOrd="0" presId="urn:microsoft.com/office/officeart/2008/layout/HorizontalMultiLevelHierarchy"/>
    <dgm:cxn modelId="{B284B37B-50FD-764C-B775-C48691736BD1}" type="presParOf" srcId="{5C304F2D-22DA-EE4D-8B37-F451BB3FC545}" destId="{73141BDF-6032-6D46-82ED-359E9001CB36}" srcOrd="0" destOrd="0" presId="urn:microsoft.com/office/officeart/2008/layout/HorizontalMultiLevelHierarchy"/>
    <dgm:cxn modelId="{FDD799DB-750A-4A4E-9D0A-DDFD29AC1060}" type="presParOf" srcId="{73141BDF-6032-6D46-82ED-359E9001CB36}" destId="{261C46F7-235A-E54C-8652-388E7504A377}" srcOrd="0" destOrd="0" presId="urn:microsoft.com/office/officeart/2008/layout/HorizontalMultiLevelHierarchy"/>
    <dgm:cxn modelId="{721DA506-56E4-0944-8AC1-C952EE37EC6A}" type="presParOf" srcId="{5C304F2D-22DA-EE4D-8B37-F451BB3FC545}" destId="{E2505F8E-BF12-FC49-AEEC-67966EB92C27}" srcOrd="1" destOrd="0" presId="urn:microsoft.com/office/officeart/2008/layout/HorizontalMultiLevelHierarchy"/>
    <dgm:cxn modelId="{F8599243-4FD6-7649-AF2C-4CAF8AE6B929}" type="presParOf" srcId="{E2505F8E-BF12-FC49-AEEC-67966EB92C27}" destId="{30E5881E-0356-734D-97E8-06B66C1D2D53}" srcOrd="0" destOrd="0" presId="urn:microsoft.com/office/officeart/2008/layout/HorizontalMultiLevelHierarchy"/>
    <dgm:cxn modelId="{374F2ECD-17EA-3F4A-956F-68EDFB2B59E8}" type="presParOf" srcId="{E2505F8E-BF12-FC49-AEEC-67966EB92C27}" destId="{8E58AE5D-B98D-3041-9B5E-C9296EF78428}" srcOrd="1" destOrd="0" presId="urn:microsoft.com/office/officeart/2008/layout/HorizontalMultiLevelHierarchy"/>
    <dgm:cxn modelId="{192EF37A-DF24-2547-9277-C612932F0345}" type="presParOf" srcId="{5C304F2D-22DA-EE4D-8B37-F451BB3FC545}" destId="{3428A6FB-4047-8540-8ABC-2E5115FD5219}" srcOrd="2" destOrd="0" presId="urn:microsoft.com/office/officeart/2008/layout/HorizontalMultiLevelHierarchy"/>
    <dgm:cxn modelId="{D9101F88-50FD-6B48-A8D0-DFB328230E20}" type="presParOf" srcId="{3428A6FB-4047-8540-8ABC-2E5115FD5219}" destId="{489F4F53-BD76-8144-BA68-BE452AFED988}" srcOrd="0" destOrd="0" presId="urn:microsoft.com/office/officeart/2008/layout/HorizontalMultiLevelHierarchy"/>
    <dgm:cxn modelId="{CEC9BA77-437F-4F4C-86CE-AD7AF64896FD}" type="presParOf" srcId="{5C304F2D-22DA-EE4D-8B37-F451BB3FC545}" destId="{9D7D230E-A6EA-3340-8758-6857B18BE39F}" srcOrd="3" destOrd="0" presId="urn:microsoft.com/office/officeart/2008/layout/HorizontalMultiLevelHierarchy"/>
    <dgm:cxn modelId="{769B430F-C440-194F-979F-B083FFA9B98B}" type="presParOf" srcId="{9D7D230E-A6EA-3340-8758-6857B18BE39F}" destId="{3948046D-E333-9748-93DE-97C7DDE84763}" srcOrd="0" destOrd="0" presId="urn:microsoft.com/office/officeart/2008/layout/HorizontalMultiLevelHierarchy"/>
    <dgm:cxn modelId="{C3E5FC11-C7B5-B544-9573-6F6E7D2D1AAB}" type="presParOf" srcId="{9D7D230E-A6EA-3340-8758-6857B18BE39F}" destId="{1DDA7E8A-4C1C-5A45-8700-12066FEB9BB0}" srcOrd="1" destOrd="0" presId="urn:microsoft.com/office/officeart/2008/layout/HorizontalMultiLevelHierarchy"/>
    <dgm:cxn modelId="{98390776-187B-7B4E-98DF-645D78E3DFF2}" type="presParOf" srcId="{877E3FE4-316D-B249-A448-ECF5598A8725}" destId="{816E1D61-8FE0-C64A-AF93-531E88265046}" srcOrd="6" destOrd="0" presId="urn:microsoft.com/office/officeart/2008/layout/HorizontalMultiLevelHierarchy"/>
    <dgm:cxn modelId="{58327E28-F9C4-3748-B06E-076C792ED270}" type="presParOf" srcId="{816E1D61-8FE0-C64A-AF93-531E88265046}" destId="{3A289D05-0002-764B-B587-171AB646E9D2}" srcOrd="0" destOrd="0" presId="urn:microsoft.com/office/officeart/2008/layout/HorizontalMultiLevelHierarchy"/>
    <dgm:cxn modelId="{FB9ED58D-8E1A-0440-A230-89D48D8A04D2}" type="presParOf" srcId="{877E3FE4-316D-B249-A448-ECF5598A8725}" destId="{F6C0BAF9-E877-584A-8097-D4BDE34854B2}" srcOrd="7" destOrd="0" presId="urn:microsoft.com/office/officeart/2008/layout/HorizontalMultiLevelHierarchy"/>
    <dgm:cxn modelId="{2D47E6D6-EE1E-DD4D-995A-0CDB4E513ADE}" type="presParOf" srcId="{F6C0BAF9-E877-584A-8097-D4BDE34854B2}" destId="{6DC14698-9C1B-BE4C-B5CA-DF8C3F4B908B}" srcOrd="0" destOrd="0" presId="urn:microsoft.com/office/officeart/2008/layout/HorizontalMultiLevelHierarchy"/>
    <dgm:cxn modelId="{D2744C31-6328-BC4F-BCBE-79D23FD56376}" type="presParOf" srcId="{F6C0BAF9-E877-584A-8097-D4BDE34854B2}" destId="{215FBFD0-5E74-A34D-AEE5-8D47547E6D70}" srcOrd="1" destOrd="0" presId="urn:microsoft.com/office/officeart/2008/layout/HorizontalMultiLevelHierarchy"/>
    <dgm:cxn modelId="{A37EE50F-9D1C-8D43-9CF1-A434FC9A7EC7}" type="presParOf" srcId="{215FBFD0-5E74-A34D-AEE5-8D47547E6D70}" destId="{6CF36B34-91C9-0748-9FC9-0042B3BDA9E3}" srcOrd="0" destOrd="0" presId="urn:microsoft.com/office/officeart/2008/layout/HorizontalMultiLevelHierarchy"/>
    <dgm:cxn modelId="{FDD5191E-5905-5043-8379-176B0865A64B}" type="presParOf" srcId="{6CF36B34-91C9-0748-9FC9-0042B3BDA9E3}" destId="{45DFB567-CB23-CF42-8751-661D518B9BE0}" srcOrd="0" destOrd="0" presId="urn:microsoft.com/office/officeart/2008/layout/HorizontalMultiLevelHierarchy"/>
    <dgm:cxn modelId="{51F2099E-12D8-E94F-9C1D-051159B10871}" type="presParOf" srcId="{215FBFD0-5E74-A34D-AEE5-8D47547E6D70}" destId="{6399218A-BD90-554E-B9E8-F3C1BB4D3A53}" srcOrd="1" destOrd="0" presId="urn:microsoft.com/office/officeart/2008/layout/HorizontalMultiLevelHierarchy"/>
    <dgm:cxn modelId="{C602C633-F76D-B84E-B492-27FFD8AB762B}" type="presParOf" srcId="{6399218A-BD90-554E-B9E8-F3C1BB4D3A53}" destId="{18A86AA6-C100-6A4D-A47E-83FA8785B7BA}" srcOrd="0" destOrd="0" presId="urn:microsoft.com/office/officeart/2008/layout/HorizontalMultiLevelHierarchy"/>
    <dgm:cxn modelId="{7BB09561-B193-8C49-9409-5942744E73A6}" type="presParOf" srcId="{6399218A-BD90-554E-B9E8-F3C1BB4D3A53}" destId="{C8125DB5-C899-874D-81ED-E598C598C1B7}" srcOrd="1" destOrd="0" presId="urn:microsoft.com/office/officeart/2008/layout/HorizontalMultiLevelHierarchy"/>
    <dgm:cxn modelId="{E3987AA9-7B4D-E24F-83DB-1A0C0D3FE895}" type="presParOf" srcId="{215FBFD0-5E74-A34D-AEE5-8D47547E6D70}" destId="{1129337F-FED8-4B44-B483-C4F2DFCD382B}" srcOrd="2" destOrd="0" presId="urn:microsoft.com/office/officeart/2008/layout/HorizontalMultiLevelHierarchy"/>
    <dgm:cxn modelId="{936DF16E-F4B0-2A46-AA7C-7F2B7EDDE073}" type="presParOf" srcId="{1129337F-FED8-4B44-B483-C4F2DFCD382B}" destId="{6F9D9064-7AC0-DF47-96FA-EE7C06518377}" srcOrd="0" destOrd="0" presId="urn:microsoft.com/office/officeart/2008/layout/HorizontalMultiLevelHierarchy"/>
    <dgm:cxn modelId="{B5BF4088-E592-6D4E-A000-151A7E306CA9}" type="presParOf" srcId="{215FBFD0-5E74-A34D-AEE5-8D47547E6D70}" destId="{626E3699-D87A-2D42-B970-B1468B2106FD}" srcOrd="3" destOrd="0" presId="urn:microsoft.com/office/officeart/2008/layout/HorizontalMultiLevelHierarchy"/>
    <dgm:cxn modelId="{BF771C3A-3B13-974F-82B4-83DC2E70D4C5}" type="presParOf" srcId="{626E3699-D87A-2D42-B970-B1468B2106FD}" destId="{A10C9A5C-41AD-9B4B-94B4-19253203F25C}" srcOrd="0" destOrd="0" presId="urn:microsoft.com/office/officeart/2008/layout/HorizontalMultiLevelHierarchy"/>
    <dgm:cxn modelId="{C767F7E7-AD6A-2740-87C3-780905374C96}" type="presParOf" srcId="{626E3699-D87A-2D42-B970-B1468B2106FD}" destId="{A223FDD1-29B8-8448-8E12-6F0E9928EAA2}"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29337F-FED8-4B44-B483-C4F2DFCD382B}">
      <dsp:nvSpPr>
        <dsp:cNvPr id="0" name=""/>
        <dsp:cNvSpPr/>
      </dsp:nvSpPr>
      <dsp:spPr>
        <a:xfrm>
          <a:off x="3848048" y="4218332"/>
          <a:ext cx="409827" cy="390460"/>
        </a:xfrm>
        <a:custGeom>
          <a:avLst/>
          <a:gdLst/>
          <a:ahLst/>
          <a:cxnLst/>
          <a:rect l="0" t="0" r="0" b="0"/>
          <a:pathLst>
            <a:path>
              <a:moveTo>
                <a:pt x="0" y="0"/>
              </a:moveTo>
              <a:lnTo>
                <a:pt x="204913" y="0"/>
              </a:lnTo>
              <a:lnTo>
                <a:pt x="204913" y="390460"/>
              </a:lnTo>
              <a:lnTo>
                <a:pt x="409827" y="39046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4038810" y="4399411"/>
        <a:ext cx="28302" cy="28302"/>
      </dsp:txXfrm>
    </dsp:sp>
    <dsp:sp modelId="{6CF36B34-91C9-0748-9FC9-0042B3BDA9E3}">
      <dsp:nvSpPr>
        <dsp:cNvPr id="0" name=""/>
        <dsp:cNvSpPr/>
      </dsp:nvSpPr>
      <dsp:spPr>
        <a:xfrm>
          <a:off x="3848048" y="3827872"/>
          <a:ext cx="409827" cy="390460"/>
        </a:xfrm>
        <a:custGeom>
          <a:avLst/>
          <a:gdLst/>
          <a:ahLst/>
          <a:cxnLst/>
          <a:rect l="0" t="0" r="0" b="0"/>
          <a:pathLst>
            <a:path>
              <a:moveTo>
                <a:pt x="0" y="390460"/>
              </a:moveTo>
              <a:lnTo>
                <a:pt x="204913" y="390460"/>
              </a:lnTo>
              <a:lnTo>
                <a:pt x="204913" y="0"/>
              </a:lnTo>
              <a:lnTo>
                <a:pt x="409827"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4038810" y="4008951"/>
        <a:ext cx="28302" cy="28302"/>
      </dsp:txXfrm>
    </dsp:sp>
    <dsp:sp modelId="{816E1D61-8FE0-C64A-AF93-531E88265046}">
      <dsp:nvSpPr>
        <dsp:cNvPr id="0" name=""/>
        <dsp:cNvSpPr/>
      </dsp:nvSpPr>
      <dsp:spPr>
        <a:xfrm>
          <a:off x="1389083" y="2266029"/>
          <a:ext cx="409827" cy="1952303"/>
        </a:xfrm>
        <a:custGeom>
          <a:avLst/>
          <a:gdLst/>
          <a:ahLst/>
          <a:cxnLst/>
          <a:rect l="0" t="0" r="0" b="0"/>
          <a:pathLst>
            <a:path>
              <a:moveTo>
                <a:pt x="0" y="0"/>
              </a:moveTo>
              <a:lnTo>
                <a:pt x="204913" y="0"/>
              </a:lnTo>
              <a:lnTo>
                <a:pt x="204913" y="1952303"/>
              </a:lnTo>
              <a:lnTo>
                <a:pt x="409827" y="195230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chemeClr val="tx1"/>
            </a:solidFill>
          </a:endParaRPr>
        </a:p>
      </dsp:txBody>
      <dsp:txXfrm>
        <a:off x="1544125" y="3192309"/>
        <a:ext cx="99742" cy="99742"/>
      </dsp:txXfrm>
    </dsp:sp>
    <dsp:sp modelId="{3428A6FB-4047-8540-8ABC-2E5115FD5219}">
      <dsp:nvSpPr>
        <dsp:cNvPr id="0" name=""/>
        <dsp:cNvSpPr/>
      </dsp:nvSpPr>
      <dsp:spPr>
        <a:xfrm>
          <a:off x="3848048" y="2656490"/>
          <a:ext cx="409827" cy="390460"/>
        </a:xfrm>
        <a:custGeom>
          <a:avLst/>
          <a:gdLst/>
          <a:ahLst/>
          <a:cxnLst/>
          <a:rect l="0" t="0" r="0" b="0"/>
          <a:pathLst>
            <a:path>
              <a:moveTo>
                <a:pt x="0" y="0"/>
              </a:moveTo>
              <a:lnTo>
                <a:pt x="204913" y="0"/>
              </a:lnTo>
              <a:lnTo>
                <a:pt x="204913" y="390460"/>
              </a:lnTo>
              <a:lnTo>
                <a:pt x="409827" y="39046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4038810" y="2837569"/>
        <a:ext cx="28302" cy="28302"/>
      </dsp:txXfrm>
    </dsp:sp>
    <dsp:sp modelId="{73141BDF-6032-6D46-82ED-359E9001CB36}">
      <dsp:nvSpPr>
        <dsp:cNvPr id="0" name=""/>
        <dsp:cNvSpPr/>
      </dsp:nvSpPr>
      <dsp:spPr>
        <a:xfrm>
          <a:off x="3848048" y="2266029"/>
          <a:ext cx="409827" cy="390460"/>
        </a:xfrm>
        <a:custGeom>
          <a:avLst/>
          <a:gdLst/>
          <a:ahLst/>
          <a:cxnLst/>
          <a:rect l="0" t="0" r="0" b="0"/>
          <a:pathLst>
            <a:path>
              <a:moveTo>
                <a:pt x="0" y="390460"/>
              </a:moveTo>
              <a:lnTo>
                <a:pt x="204913" y="390460"/>
              </a:lnTo>
              <a:lnTo>
                <a:pt x="204913" y="0"/>
              </a:lnTo>
              <a:lnTo>
                <a:pt x="409827"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4038810" y="2447108"/>
        <a:ext cx="28302" cy="28302"/>
      </dsp:txXfrm>
    </dsp:sp>
    <dsp:sp modelId="{D169B564-7B4B-E942-88A7-3DA281BF49F0}">
      <dsp:nvSpPr>
        <dsp:cNvPr id="0" name=""/>
        <dsp:cNvSpPr/>
      </dsp:nvSpPr>
      <dsp:spPr>
        <a:xfrm>
          <a:off x="1389083" y="2266029"/>
          <a:ext cx="409827" cy="390460"/>
        </a:xfrm>
        <a:custGeom>
          <a:avLst/>
          <a:gdLst/>
          <a:ahLst/>
          <a:cxnLst/>
          <a:rect l="0" t="0" r="0" b="0"/>
          <a:pathLst>
            <a:path>
              <a:moveTo>
                <a:pt x="0" y="0"/>
              </a:moveTo>
              <a:lnTo>
                <a:pt x="204913" y="0"/>
              </a:lnTo>
              <a:lnTo>
                <a:pt x="204913" y="390460"/>
              </a:lnTo>
              <a:lnTo>
                <a:pt x="409827" y="39046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1579845" y="2447108"/>
        <a:ext cx="28302" cy="28302"/>
      </dsp:txXfrm>
    </dsp:sp>
    <dsp:sp modelId="{43CCDDB5-013B-3F4A-B57F-C1AD6E880EB8}">
      <dsp:nvSpPr>
        <dsp:cNvPr id="0" name=""/>
        <dsp:cNvSpPr/>
      </dsp:nvSpPr>
      <dsp:spPr>
        <a:xfrm>
          <a:off x="3848048" y="1094647"/>
          <a:ext cx="409827" cy="390460"/>
        </a:xfrm>
        <a:custGeom>
          <a:avLst/>
          <a:gdLst/>
          <a:ahLst/>
          <a:cxnLst/>
          <a:rect l="0" t="0" r="0" b="0"/>
          <a:pathLst>
            <a:path>
              <a:moveTo>
                <a:pt x="0" y="0"/>
              </a:moveTo>
              <a:lnTo>
                <a:pt x="204913" y="0"/>
              </a:lnTo>
              <a:lnTo>
                <a:pt x="204913" y="390460"/>
              </a:lnTo>
              <a:lnTo>
                <a:pt x="409827" y="39046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4038810" y="1275726"/>
        <a:ext cx="28302" cy="28302"/>
      </dsp:txXfrm>
    </dsp:sp>
    <dsp:sp modelId="{A40A9C27-D9EF-A947-A5EB-8F1737AA8422}">
      <dsp:nvSpPr>
        <dsp:cNvPr id="0" name=""/>
        <dsp:cNvSpPr/>
      </dsp:nvSpPr>
      <dsp:spPr>
        <a:xfrm>
          <a:off x="3848048" y="704187"/>
          <a:ext cx="409827" cy="390460"/>
        </a:xfrm>
        <a:custGeom>
          <a:avLst/>
          <a:gdLst/>
          <a:ahLst/>
          <a:cxnLst/>
          <a:rect l="0" t="0" r="0" b="0"/>
          <a:pathLst>
            <a:path>
              <a:moveTo>
                <a:pt x="0" y="390460"/>
              </a:moveTo>
              <a:lnTo>
                <a:pt x="204913" y="390460"/>
              </a:lnTo>
              <a:lnTo>
                <a:pt x="204913" y="0"/>
              </a:lnTo>
              <a:lnTo>
                <a:pt x="409827"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4038810" y="885266"/>
        <a:ext cx="28302" cy="28302"/>
      </dsp:txXfrm>
    </dsp:sp>
    <dsp:sp modelId="{E13A5769-5368-9540-A8C0-46AF2D8247CF}">
      <dsp:nvSpPr>
        <dsp:cNvPr id="0" name=""/>
        <dsp:cNvSpPr/>
      </dsp:nvSpPr>
      <dsp:spPr>
        <a:xfrm>
          <a:off x="1389083" y="1094647"/>
          <a:ext cx="409827" cy="1171381"/>
        </a:xfrm>
        <a:custGeom>
          <a:avLst/>
          <a:gdLst/>
          <a:ahLst/>
          <a:cxnLst/>
          <a:rect l="0" t="0" r="0" b="0"/>
          <a:pathLst>
            <a:path>
              <a:moveTo>
                <a:pt x="0" y="1171381"/>
              </a:moveTo>
              <a:lnTo>
                <a:pt x="204913" y="1171381"/>
              </a:lnTo>
              <a:lnTo>
                <a:pt x="204913" y="0"/>
              </a:lnTo>
              <a:lnTo>
                <a:pt x="409827"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1562972" y="1649313"/>
        <a:ext cx="62050" cy="62050"/>
      </dsp:txXfrm>
    </dsp:sp>
    <dsp:sp modelId="{DDD7D3BF-6CDA-AB4E-8E06-1F606A765B5D}">
      <dsp:nvSpPr>
        <dsp:cNvPr id="0" name=""/>
        <dsp:cNvSpPr/>
      </dsp:nvSpPr>
      <dsp:spPr>
        <a:xfrm>
          <a:off x="1389083" y="313726"/>
          <a:ext cx="409827" cy="1952303"/>
        </a:xfrm>
        <a:custGeom>
          <a:avLst/>
          <a:gdLst/>
          <a:ahLst/>
          <a:cxnLst/>
          <a:rect l="0" t="0" r="0" b="0"/>
          <a:pathLst>
            <a:path>
              <a:moveTo>
                <a:pt x="0" y="1952303"/>
              </a:moveTo>
              <a:lnTo>
                <a:pt x="204913" y="1952303"/>
              </a:lnTo>
              <a:lnTo>
                <a:pt x="204913" y="0"/>
              </a:lnTo>
              <a:lnTo>
                <a:pt x="409827"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chemeClr val="tx1"/>
            </a:solidFill>
          </a:endParaRPr>
        </a:p>
      </dsp:txBody>
      <dsp:txXfrm>
        <a:off x="1544125" y="1240006"/>
        <a:ext cx="99742" cy="99742"/>
      </dsp:txXfrm>
    </dsp:sp>
    <dsp:sp modelId="{B926D6C5-F182-D044-8EC0-9D966D4EAE1C}">
      <dsp:nvSpPr>
        <dsp:cNvPr id="0" name=""/>
        <dsp:cNvSpPr/>
      </dsp:nvSpPr>
      <dsp:spPr>
        <a:xfrm rot="16200000">
          <a:off x="-567329" y="1953661"/>
          <a:ext cx="3288089" cy="624737"/>
        </a:xfrm>
        <a:prstGeom prst="rect">
          <a:avLst/>
        </a:prstGeom>
        <a:solidFill>
          <a:schemeClr val="accent5">
            <a:lumMod val="60000"/>
            <a:lumOff val="40000"/>
            <a:alpha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solidFill>
                <a:schemeClr val="tx1"/>
              </a:solidFill>
              <a:latin typeface="Times New Roman" panose="02020603050405020304" pitchFamily="18" charset="0"/>
              <a:cs typeface="Times New Roman" panose="02020603050405020304" pitchFamily="18" charset="0"/>
            </a:rPr>
            <a:t>Narrative synthesis </a:t>
          </a:r>
        </a:p>
      </dsp:txBody>
      <dsp:txXfrm>
        <a:off x="-567329" y="1953661"/>
        <a:ext cx="3288089" cy="624737"/>
      </dsp:txXfrm>
    </dsp:sp>
    <dsp:sp modelId="{BD2A5C7F-9CC9-694B-A7DD-4998AC951AB2}">
      <dsp:nvSpPr>
        <dsp:cNvPr id="0" name=""/>
        <dsp:cNvSpPr/>
      </dsp:nvSpPr>
      <dsp:spPr>
        <a:xfrm>
          <a:off x="1798911" y="1358"/>
          <a:ext cx="2049137" cy="624737"/>
        </a:xfrm>
        <a:prstGeom prst="rect">
          <a:avLst/>
        </a:prstGeom>
        <a:solidFill>
          <a:schemeClr val="accent5">
            <a:lumMod val="40000"/>
            <a:lumOff val="60000"/>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tx1"/>
              </a:solidFill>
              <a:latin typeface="Times New Roman" panose="02020603050405020304" pitchFamily="18" charset="0"/>
              <a:cs typeface="Times New Roman" panose="02020603050405020304" pitchFamily="18" charset="0"/>
            </a:rPr>
            <a:t>Step 1: Developing a theory</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1798911" y="1358"/>
        <a:ext cx="2049137" cy="624737"/>
      </dsp:txXfrm>
    </dsp:sp>
    <dsp:sp modelId="{59CED0FB-5B1A-034D-AB47-4FF5CF8429D9}">
      <dsp:nvSpPr>
        <dsp:cNvPr id="0" name=""/>
        <dsp:cNvSpPr/>
      </dsp:nvSpPr>
      <dsp:spPr>
        <a:xfrm>
          <a:off x="1798911" y="782279"/>
          <a:ext cx="2049137" cy="624737"/>
        </a:xfrm>
        <a:prstGeom prst="rect">
          <a:avLst/>
        </a:prstGeom>
        <a:solidFill>
          <a:schemeClr val="accent5">
            <a:lumMod val="40000"/>
            <a:lumOff val="60000"/>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tx1"/>
              </a:solidFill>
              <a:latin typeface="Times New Roman" panose="02020603050405020304" pitchFamily="18" charset="0"/>
              <a:cs typeface="Times New Roman" panose="02020603050405020304" pitchFamily="18" charset="0"/>
            </a:rPr>
            <a:t>Step 2: Preliminary synthesis</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1798911" y="782279"/>
        <a:ext cx="2049137" cy="624737"/>
      </dsp:txXfrm>
    </dsp:sp>
    <dsp:sp modelId="{1DBB65E4-2DCB-2F4E-9AA6-F04E28F47EFA}">
      <dsp:nvSpPr>
        <dsp:cNvPr id="0" name=""/>
        <dsp:cNvSpPr/>
      </dsp:nvSpPr>
      <dsp:spPr>
        <a:xfrm>
          <a:off x="4257875" y="391818"/>
          <a:ext cx="2049137" cy="624737"/>
        </a:xfrm>
        <a:prstGeom prst="rect">
          <a:avLst/>
        </a:prstGeom>
        <a:solidFill>
          <a:schemeClr val="accent4">
            <a:lumMod val="20000"/>
            <a:lumOff val="8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chemeClr val="tx1"/>
              </a:solidFill>
              <a:latin typeface="Times New Roman" panose="02020603050405020304" pitchFamily="18" charset="0"/>
              <a:cs typeface="Times New Roman" panose="02020603050405020304" pitchFamily="18" charset="0"/>
            </a:rPr>
            <a:t>Tabulation</a:t>
          </a:r>
          <a:r>
            <a:rPr lang="en-GB" sz="1100" kern="1200">
              <a:solidFill>
                <a:schemeClr val="tx1"/>
              </a:solidFill>
              <a:latin typeface="Times New Roman" panose="02020603050405020304" pitchFamily="18" charset="0"/>
              <a:cs typeface="Times New Roman" panose="02020603050405020304" pitchFamily="18" charset="0"/>
            </a:rPr>
            <a:t> </a:t>
          </a:r>
        </a:p>
      </dsp:txBody>
      <dsp:txXfrm>
        <a:off x="4257875" y="391818"/>
        <a:ext cx="2049137" cy="624737"/>
      </dsp:txXfrm>
    </dsp:sp>
    <dsp:sp modelId="{E2EA4645-431E-CD4D-93AD-A22D873970F6}">
      <dsp:nvSpPr>
        <dsp:cNvPr id="0" name=""/>
        <dsp:cNvSpPr/>
      </dsp:nvSpPr>
      <dsp:spPr>
        <a:xfrm>
          <a:off x="4257875" y="1172739"/>
          <a:ext cx="2049137" cy="624737"/>
        </a:xfrm>
        <a:prstGeom prst="rect">
          <a:avLst/>
        </a:prstGeom>
        <a:solidFill>
          <a:schemeClr val="accent4">
            <a:lumMod val="20000"/>
            <a:lumOff val="8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chemeClr val="tx1"/>
              </a:solidFill>
              <a:latin typeface="Times New Roman" panose="02020603050405020304" pitchFamily="18" charset="0"/>
              <a:cs typeface="Times New Roman" panose="02020603050405020304" pitchFamily="18" charset="0"/>
            </a:rPr>
            <a:t>Thematic analysis of qualitative and quantitative data </a:t>
          </a:r>
        </a:p>
      </dsp:txBody>
      <dsp:txXfrm>
        <a:off x="4257875" y="1172739"/>
        <a:ext cx="2049137" cy="624737"/>
      </dsp:txXfrm>
    </dsp:sp>
    <dsp:sp modelId="{D6F3A95D-06B4-844A-94BC-3702BACD580E}">
      <dsp:nvSpPr>
        <dsp:cNvPr id="0" name=""/>
        <dsp:cNvSpPr/>
      </dsp:nvSpPr>
      <dsp:spPr>
        <a:xfrm>
          <a:off x="1798911" y="2344121"/>
          <a:ext cx="2049137" cy="624737"/>
        </a:xfrm>
        <a:prstGeom prst="rect">
          <a:avLst/>
        </a:prstGeom>
        <a:solidFill>
          <a:schemeClr val="accent5">
            <a:lumMod val="40000"/>
            <a:lumOff val="60000"/>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tx1"/>
              </a:solidFill>
              <a:latin typeface="Times New Roman" panose="02020603050405020304" pitchFamily="18" charset="0"/>
              <a:cs typeface="Times New Roman" panose="02020603050405020304" pitchFamily="18" charset="0"/>
            </a:rPr>
            <a:t>Step 3: Exploring relationships within and across studies</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1798911" y="2344121"/>
        <a:ext cx="2049137" cy="624737"/>
      </dsp:txXfrm>
    </dsp:sp>
    <dsp:sp modelId="{30E5881E-0356-734D-97E8-06B66C1D2D53}">
      <dsp:nvSpPr>
        <dsp:cNvPr id="0" name=""/>
        <dsp:cNvSpPr/>
      </dsp:nvSpPr>
      <dsp:spPr>
        <a:xfrm>
          <a:off x="4257875" y="1953661"/>
          <a:ext cx="2049137" cy="624737"/>
        </a:xfrm>
        <a:prstGeom prst="rect">
          <a:avLst/>
        </a:prstGeom>
        <a:solidFill>
          <a:schemeClr val="accent6">
            <a:lumMod val="60000"/>
            <a:lumOff val="4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chemeClr val="tx1"/>
              </a:solidFill>
              <a:latin typeface="Times New Roman" panose="02020603050405020304" pitchFamily="18" charset="0"/>
              <a:cs typeface="Times New Roman" panose="02020603050405020304" pitchFamily="18" charset="0"/>
            </a:rPr>
            <a:t>Mapping out the </a:t>
          </a:r>
          <a:r>
            <a:rPr lang="en-US" sz="1050" kern="1200">
              <a:solidFill>
                <a:schemeClr val="tx1"/>
              </a:solidFill>
              <a:latin typeface="Times New Roman" panose="02020603050405020304" pitchFamily="18" charset="0"/>
              <a:cs typeface="Times New Roman" panose="02020603050405020304" pitchFamily="18" charset="0"/>
            </a:rPr>
            <a:t>inductively</a:t>
          </a:r>
          <a:r>
            <a:rPr lang="en-GB" sz="1050" kern="1200">
              <a:solidFill>
                <a:schemeClr val="tx1"/>
              </a:solidFill>
              <a:latin typeface="Times New Roman" panose="02020603050405020304" pitchFamily="18" charset="0"/>
              <a:cs typeface="Times New Roman" panose="02020603050405020304" pitchFamily="18" charset="0"/>
            </a:rPr>
            <a:t> coded factors into the TDF</a:t>
          </a:r>
        </a:p>
      </dsp:txBody>
      <dsp:txXfrm>
        <a:off x="4257875" y="1953661"/>
        <a:ext cx="2049137" cy="624737"/>
      </dsp:txXfrm>
    </dsp:sp>
    <dsp:sp modelId="{3948046D-E333-9748-93DE-97C7DDE84763}">
      <dsp:nvSpPr>
        <dsp:cNvPr id="0" name=""/>
        <dsp:cNvSpPr/>
      </dsp:nvSpPr>
      <dsp:spPr>
        <a:xfrm>
          <a:off x="4257875" y="2734582"/>
          <a:ext cx="2049137" cy="624737"/>
        </a:xfrm>
        <a:prstGeom prst="rect">
          <a:avLst/>
        </a:prstGeom>
        <a:solidFill>
          <a:schemeClr val="accent4">
            <a:lumMod val="20000"/>
            <a:lumOff val="8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chemeClr val="tx1"/>
              </a:solidFill>
              <a:latin typeface="Times New Roman" panose="02020603050405020304" pitchFamily="18" charset="0"/>
              <a:cs typeface="Times New Roman" panose="02020603050405020304" pitchFamily="18" charset="0"/>
            </a:rPr>
            <a:t>Creating a figure of the sources of factors affecting HCPs' implemntaion of alerts</a:t>
          </a:r>
        </a:p>
      </dsp:txBody>
      <dsp:txXfrm>
        <a:off x="4257875" y="2734582"/>
        <a:ext cx="2049137" cy="624737"/>
      </dsp:txXfrm>
    </dsp:sp>
    <dsp:sp modelId="{6DC14698-9C1B-BE4C-B5CA-DF8C3F4B908B}">
      <dsp:nvSpPr>
        <dsp:cNvPr id="0" name=""/>
        <dsp:cNvSpPr/>
      </dsp:nvSpPr>
      <dsp:spPr>
        <a:xfrm>
          <a:off x="1798911" y="3905964"/>
          <a:ext cx="2049137" cy="624737"/>
        </a:xfrm>
        <a:prstGeom prst="rect">
          <a:avLst/>
        </a:prstGeom>
        <a:solidFill>
          <a:schemeClr val="accent5">
            <a:lumMod val="40000"/>
            <a:lumOff val="60000"/>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tx1"/>
              </a:solidFill>
              <a:latin typeface="Times New Roman" panose="02020603050405020304" pitchFamily="18" charset="0"/>
              <a:cs typeface="Times New Roman" panose="02020603050405020304" pitchFamily="18" charset="0"/>
            </a:rPr>
            <a:t>Step 4: Critical reflection </a:t>
          </a:r>
          <a:endParaRPr lang="en-GB" sz="1400" kern="1200">
            <a:solidFill>
              <a:schemeClr val="tx1"/>
            </a:solidFill>
            <a:latin typeface="Times New Roman" panose="02020603050405020304" pitchFamily="18" charset="0"/>
            <a:cs typeface="Times New Roman" panose="02020603050405020304" pitchFamily="18" charset="0"/>
          </a:endParaRPr>
        </a:p>
      </dsp:txBody>
      <dsp:txXfrm>
        <a:off x="1798911" y="3905964"/>
        <a:ext cx="2049137" cy="624737"/>
      </dsp:txXfrm>
    </dsp:sp>
    <dsp:sp modelId="{18A86AA6-C100-6A4D-A47E-83FA8785B7BA}">
      <dsp:nvSpPr>
        <dsp:cNvPr id="0" name=""/>
        <dsp:cNvSpPr/>
      </dsp:nvSpPr>
      <dsp:spPr>
        <a:xfrm>
          <a:off x="4257875" y="3515503"/>
          <a:ext cx="2049137" cy="624737"/>
        </a:xfrm>
        <a:prstGeom prst="rect">
          <a:avLst/>
        </a:prstGeom>
        <a:solidFill>
          <a:schemeClr val="accent4">
            <a:lumMod val="20000"/>
            <a:lumOff val="8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chemeClr val="tx1"/>
              </a:solidFill>
              <a:latin typeface="Times New Roman" panose="02020603050405020304" pitchFamily="18" charset="0"/>
              <a:cs typeface="Times New Roman" panose="02020603050405020304" pitchFamily="18" charset="0"/>
            </a:rPr>
            <a:t>Crtical reflection of the thematic analysis process</a:t>
          </a:r>
        </a:p>
      </dsp:txBody>
      <dsp:txXfrm>
        <a:off x="4257875" y="3515503"/>
        <a:ext cx="2049137" cy="624737"/>
      </dsp:txXfrm>
    </dsp:sp>
    <dsp:sp modelId="{A10C9A5C-41AD-9B4B-94B4-19253203F25C}">
      <dsp:nvSpPr>
        <dsp:cNvPr id="0" name=""/>
        <dsp:cNvSpPr/>
      </dsp:nvSpPr>
      <dsp:spPr>
        <a:xfrm>
          <a:off x="4257875" y="4296424"/>
          <a:ext cx="2049137" cy="624737"/>
        </a:xfrm>
        <a:prstGeom prst="rect">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chemeClr val="tx1"/>
              </a:solidFill>
              <a:latin typeface="Times New Roman" panose="02020603050405020304" pitchFamily="18" charset="0"/>
              <a:cs typeface="Times New Roman" panose="02020603050405020304" pitchFamily="18" charset="0"/>
            </a:rPr>
            <a:t>Critical reflection of the concept mapping process</a:t>
          </a:r>
        </a:p>
      </dsp:txBody>
      <dsp:txXfrm>
        <a:off x="4257875" y="4296424"/>
        <a:ext cx="2049137" cy="62473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8D15116-7969-D549-8285-8A7750A7D0BC}">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C81F9D-2669-F742-A6AC-250F0CAF5F97}">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564E5BE-C8E7-184C-ACA9-0CA3C0E1C466}">
  <we:reference id="f78a3046-9e99-4300-aa2b-5814002b01a2" version="1.35.0.0" store="EXCatalog" storeType="excatalog"/>
  <we:alternateReferences>
    <we:reference id="WA104382081" version="1.35.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4329-561D-284A-A881-589FBBEB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165184</Words>
  <Characters>941550</Characters>
  <Application>Microsoft Office Word</Application>
  <DocSecurity>0</DocSecurity>
  <Lines>7846</Lines>
  <Paragraphs>2209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Alharbi [Student-LMS]</dc:creator>
  <cp:lastModifiedBy>Amal Alharbi [Student-LMS]</cp:lastModifiedBy>
  <cp:revision>2</cp:revision>
  <cp:lastPrinted>2023-07-12T03:24:00Z</cp:lastPrinted>
  <dcterms:created xsi:type="dcterms:W3CDTF">2023-11-24T06:47:00Z</dcterms:created>
  <dcterms:modified xsi:type="dcterms:W3CDTF">2023-11-24T06:47:00Z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{"goals":[],"domain":"general","emotions":[],"dialect":"british"}</vt:lpwstr>
  </property>
  <property fmtid="{D5CDD505-2E9C-101B-9397-08002B2CF9AE}" pid="3" name="grammarly_documentId">
    <vt:lpwstr>documentId_4774</vt:lpwstr>
  </property>
  <property fmtid="{D5CDD505-2E9C-101B-9397-08002B2CF9AE}" pid="4" name="Mendeley Citation Style_1">
    <vt:lpwstr>http://csl.mendeley.com/styles/550369231/vancouver-2</vt:lpwstr>
  </property>
  <property fmtid="{D5CDD505-2E9C-101B-9397-08002B2CF9AE}" pid="5" name="Mendeley Document_1">
    <vt:lpwstr>True</vt:lpwstr>
  </property>
  <property fmtid="{D5CDD505-2E9C-101B-9397-08002B2CF9AE}" pid="6" name="Mendeley Recent Style Id 0_1">
    <vt:lpwstr>http://www.zotero.org/styles/american-political-science-association</vt:lpwstr>
  </property>
  <property fmtid="{D5CDD505-2E9C-101B-9397-08002B2CF9AE}" pid="7" name="Mendeley Recent Style Id 1_1">
    <vt:lpwstr>http://www.zotero.org/styles/apa</vt:lpwstr>
  </property>
  <property fmtid="{D5CDD505-2E9C-101B-9397-08002B2CF9AE}" pid="8" name="Mendeley Recent Style Id 2_1">
    <vt:lpwstr>http://www.zotero.org/styles/chicago-author-date</vt:lpwstr>
  </property>
  <property fmtid="{D5CDD505-2E9C-101B-9397-08002B2CF9AE}" pid="9" name="Mendeley Recent Style Id 3_1">
    <vt:lpwstr>http://www.zotero.org/styles/harvard1</vt:lpwstr>
  </property>
  <property fmtid="{D5CDD505-2E9C-101B-9397-08002B2CF9AE}" pid="10" name="Mendeley Recent Style Id 4_1">
    <vt:lpwstr>http://www.zotero.org/styles/ieee</vt:lpwstr>
  </property>
  <property fmtid="{D5CDD505-2E9C-101B-9397-08002B2CF9AE}" pid="11" name="Mendeley Recent Style Id 5_1">
    <vt:lpwstr>http://www.zotero.org/styles/modern-humanities-research-association</vt:lpwstr>
  </property>
  <property fmtid="{D5CDD505-2E9C-101B-9397-08002B2CF9AE}" pid="12" name="Mendeley Recent Style Id 6_1">
    <vt:lpwstr>http://www.zotero.org/styles/modern-language-association</vt:lpwstr>
  </property>
  <property fmtid="{D5CDD505-2E9C-101B-9397-08002B2CF9AE}" pid="13" name="Mendeley Recent Style Id 7_1">
    <vt:lpwstr>http://www.zotero.org/styles/nature</vt:lpwstr>
  </property>
  <property fmtid="{D5CDD505-2E9C-101B-9397-08002B2CF9AE}" pid="14" name="Mendeley Recent Style Id 8_1">
    <vt:lpwstr>http://www.zotero.org/styles/vancouver</vt:lpwstr>
  </property>
  <property fmtid="{D5CDD505-2E9C-101B-9397-08002B2CF9AE}" pid="15" name="Mendeley Recent Style Id 9_1">
    <vt:lpwstr>http://csl.mendeley.com/styles/550369231/vancouver-2</vt:lpwstr>
  </property>
  <property fmtid="{D5CDD505-2E9C-101B-9397-08002B2CF9AE}" pid="16" name="Mendeley Recent Style Name 0_1">
    <vt:lpwstr>American Political Science Association</vt:lpwstr>
  </property>
  <property fmtid="{D5CDD505-2E9C-101B-9397-08002B2CF9AE}" pid="17" name="Mendeley Recent Style Name 1_1">
    <vt:lpwstr>American Psychological Association 6th edition</vt:lpwstr>
  </property>
  <property fmtid="{D5CDD505-2E9C-101B-9397-08002B2CF9AE}" pid="18" name="Mendeley Recent Style Name 2_1">
    <vt:lpwstr>Chicago Manual of Style 17th edition (author-date)</vt:lpwstr>
  </property>
  <property fmtid="{D5CDD505-2E9C-101B-9397-08002B2CF9AE}" pid="19" name="Mendeley Recent Style Name 3_1">
    <vt:lpwstr>Harvard reference format 1 (deprecated)</vt:lpwstr>
  </property>
  <property fmtid="{D5CDD505-2E9C-101B-9397-08002B2CF9AE}" pid="20" name="Mendeley Recent Style Name 4_1">
    <vt:lpwstr>IEEE</vt:lpwstr>
  </property>
  <property fmtid="{D5CDD505-2E9C-101B-9397-08002B2CF9AE}" pid="21" name="Mendeley Recent Style Name 5_1">
    <vt:lpwstr>Modern Humanities Research Association 3rd edition (note with bibliography)</vt:lpwstr>
  </property>
  <property fmtid="{D5CDD505-2E9C-101B-9397-08002B2CF9AE}" pid="22" name="Mendeley Recent Style Name 6_1">
    <vt:lpwstr>Modern Language Association 8th edition</vt:lpwstr>
  </property>
  <property fmtid="{D5CDD505-2E9C-101B-9397-08002B2CF9AE}" pid="23" name="Mendeley Recent Style Name 7_1">
    <vt:lpwstr>Nature</vt:lpwstr>
  </property>
  <property fmtid="{D5CDD505-2E9C-101B-9397-08002B2CF9AE}" pid="24" name="Mendeley Recent Style Name 8_1">
    <vt:lpwstr>Vancouver</vt:lpwstr>
  </property>
  <property fmtid="{D5CDD505-2E9C-101B-9397-08002B2CF9AE}" pid="25" name="Mendeley Recent Style Name 9_1">
    <vt:lpwstr>Vancouver - Amal Sage</vt:lpwstr>
  </property>
  <property fmtid="{D5CDD505-2E9C-101B-9397-08002B2CF9AE}" pid="26" name="Mendeley Unique User Id_1">
    <vt:lpwstr>d4781990-84e8-3a39-adca-49cad7539e40</vt:lpwstr>
  </property>
</Properties>
</file>