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6B2A972B" w14:textId="16A63C72" w:rsidR="00821B0A" w:rsidRDefault="00403AFA" w:rsidP="002A31CC">
      <w:pPr>
        <w:pStyle w:val="Title"/>
      </w:pPr>
      <w:r>
        <w:t xml:space="preserve">Year 1 Interim </w:t>
      </w:r>
      <w:r w:rsidR="00A25DE1">
        <w:t>Evaluation of the Somerset Education Busines</w:t>
      </w:r>
      <w:r w:rsidR="00202AFC">
        <w:t>s</w:t>
      </w:r>
      <w:r w:rsidR="00A25DE1">
        <w:t xml:space="preserve"> Partners</w:t>
      </w:r>
      <w:r w:rsidR="00BE43C3">
        <w:t>hip</w:t>
      </w:r>
      <w:r w:rsidR="00202AFC">
        <w:t>’</w:t>
      </w:r>
      <w:r w:rsidR="00BE43C3">
        <w:t>s</w:t>
      </w:r>
      <w:r w:rsidR="00202AFC">
        <w:t xml:space="preserve"> project to connect local employers and local education providers</w:t>
      </w:r>
      <w:r w:rsidR="00BE43C3">
        <w:t>.</w:t>
      </w:r>
      <w:r w:rsidR="00202AFC">
        <w:t xml:space="preserve"> </w:t>
      </w:r>
    </w:p>
    <w:p w14:paraId="5FBCC67E" w14:textId="08404BFF" w:rsidR="00A45520" w:rsidRDefault="00A45520">
      <w:pPr>
        <w:spacing w:after="160" w:line="259" w:lineRule="auto"/>
      </w:pPr>
      <w:r>
        <w:br w:type="page"/>
      </w:r>
    </w:p>
    <w:p w14:paraId="13E94ECE" w14:textId="57F510A4" w:rsidR="00AE6324" w:rsidRPr="0058406D" w:rsidRDefault="00B00165" w:rsidP="00836E15">
      <w:pPr>
        <w:pStyle w:val="Heading1"/>
      </w:pPr>
      <w:r>
        <w:lastRenderedPageBreak/>
        <w:t>Introduction</w:t>
      </w:r>
    </w:p>
    <w:p w14:paraId="600FC26D" w14:textId="39BE0312" w:rsidR="00B00165" w:rsidRPr="00B00165" w:rsidRDefault="001C3A40" w:rsidP="00B00165">
      <w:pPr>
        <w:rPr>
          <w:lang w:val="en-US" w:eastAsia="en-US"/>
        </w:rPr>
      </w:pPr>
      <w:r>
        <w:rPr>
          <w:lang w:val="en-US" w:eastAsia="en-US"/>
        </w:rPr>
        <w:t xml:space="preserve">In October 2022 </w:t>
      </w:r>
      <w:r w:rsidR="00B00165">
        <w:rPr>
          <w:lang w:val="en-US" w:eastAsia="en-US"/>
        </w:rPr>
        <w:t xml:space="preserve">Somerset </w:t>
      </w:r>
      <w:r w:rsidR="002B69FA">
        <w:rPr>
          <w:lang w:val="en-US" w:eastAsia="en-US"/>
        </w:rPr>
        <w:t xml:space="preserve">Council received a </w:t>
      </w:r>
      <w:r w:rsidR="001F1766">
        <w:rPr>
          <w:lang w:val="en-US" w:eastAsia="en-US"/>
        </w:rPr>
        <w:t>4</w:t>
      </w:r>
      <w:r w:rsidR="002B69FA">
        <w:rPr>
          <w:lang w:val="en-US" w:eastAsia="en-US"/>
        </w:rPr>
        <w:t>-year grant from the Magnox Socio Economic fund. This grant supports Somerset Education Business Partnership’s (SEBP)</w:t>
      </w:r>
      <w:r w:rsidR="00B00165" w:rsidRPr="00B00165">
        <w:rPr>
          <w:lang w:val="en-US" w:eastAsia="en-US"/>
        </w:rPr>
        <w:t xml:space="preserve"> </w:t>
      </w:r>
      <w:r w:rsidR="001F1766">
        <w:rPr>
          <w:lang w:val="en-US" w:eastAsia="en-US"/>
        </w:rPr>
        <w:t xml:space="preserve">aim </w:t>
      </w:r>
      <w:r w:rsidR="00B00165" w:rsidRPr="00B00165">
        <w:rPr>
          <w:lang w:val="en-US" w:eastAsia="en-US"/>
        </w:rPr>
        <w:t>“to connect local employers with local education providers to ensure young people are aware of local career opportunities and equipped to access these.”</w:t>
      </w:r>
    </w:p>
    <w:p w14:paraId="57A2AC6F" w14:textId="77777777" w:rsidR="00B00165" w:rsidRPr="00B00165" w:rsidRDefault="00B00165" w:rsidP="00B00165">
      <w:pPr>
        <w:rPr>
          <w:lang w:val="en-US" w:eastAsia="en-US"/>
        </w:rPr>
      </w:pPr>
    </w:p>
    <w:p w14:paraId="16BDFA30" w14:textId="6BF9F472" w:rsidR="00B00165" w:rsidRPr="00B00165" w:rsidRDefault="00B00165" w:rsidP="00B00165">
      <w:pPr>
        <w:rPr>
          <w:lang w:val="en-US" w:eastAsia="en-US"/>
        </w:rPr>
      </w:pPr>
      <w:r w:rsidRPr="00B00165">
        <w:rPr>
          <w:lang w:val="en-US" w:eastAsia="en-US"/>
        </w:rPr>
        <w:t>SEBP ha</w:t>
      </w:r>
      <w:r w:rsidR="001C3A40">
        <w:rPr>
          <w:lang w:val="en-US" w:eastAsia="en-US"/>
        </w:rPr>
        <w:t>d</w:t>
      </w:r>
      <w:r w:rsidRPr="00B00165">
        <w:rPr>
          <w:lang w:val="en-US" w:eastAsia="en-US"/>
        </w:rPr>
        <w:t xml:space="preserve"> the following objectives for the project:</w:t>
      </w:r>
    </w:p>
    <w:p w14:paraId="1133D171" w14:textId="504EC043" w:rsidR="00B00165" w:rsidRPr="00B44556" w:rsidRDefault="00B44556" w:rsidP="00B44556">
      <w:pPr>
        <w:pStyle w:val="ListParagraph"/>
        <w:numPr>
          <w:ilvl w:val="0"/>
          <w:numId w:val="35"/>
        </w:numPr>
        <w:rPr>
          <w:lang w:val="en-US"/>
        </w:rPr>
      </w:pPr>
      <w:r>
        <w:rPr>
          <w:lang w:val="en-US"/>
        </w:rPr>
        <w:t>T</w:t>
      </w:r>
      <w:r w:rsidR="00B00165" w:rsidRPr="00B44556">
        <w:rPr>
          <w:lang w:val="en-US"/>
        </w:rPr>
        <w:t>o increase education outreach activity among local employers so they are better able to meet their future skill needs</w:t>
      </w:r>
      <w:r>
        <w:rPr>
          <w:lang w:val="en-US"/>
        </w:rPr>
        <w:t>.</w:t>
      </w:r>
    </w:p>
    <w:p w14:paraId="0BF692E7" w14:textId="7832B613" w:rsidR="00B00165" w:rsidRPr="00B44556" w:rsidRDefault="00B44556" w:rsidP="00B44556">
      <w:pPr>
        <w:pStyle w:val="ListParagraph"/>
        <w:numPr>
          <w:ilvl w:val="0"/>
          <w:numId w:val="35"/>
        </w:numPr>
        <w:rPr>
          <w:lang w:val="en-US"/>
        </w:rPr>
      </w:pPr>
      <w:r>
        <w:rPr>
          <w:lang w:val="en-US"/>
        </w:rPr>
        <w:t>T</w:t>
      </w:r>
      <w:r w:rsidR="00B00165" w:rsidRPr="00B44556">
        <w:rPr>
          <w:lang w:val="en-US"/>
        </w:rPr>
        <w:t>o ensure young people are aware of quality local employment opportunities and equipped to access these</w:t>
      </w:r>
      <w:r>
        <w:rPr>
          <w:lang w:val="en-US"/>
        </w:rPr>
        <w:t>.</w:t>
      </w:r>
    </w:p>
    <w:p w14:paraId="0D6E59E6" w14:textId="4C7FEF76" w:rsidR="00B00165" w:rsidRPr="00B44556" w:rsidRDefault="00B44556" w:rsidP="00B44556">
      <w:pPr>
        <w:pStyle w:val="ListParagraph"/>
        <w:numPr>
          <w:ilvl w:val="0"/>
          <w:numId w:val="35"/>
        </w:numPr>
        <w:rPr>
          <w:lang w:val="en-US"/>
        </w:rPr>
      </w:pPr>
      <w:r>
        <w:rPr>
          <w:lang w:val="en-US"/>
        </w:rPr>
        <w:t>T</w:t>
      </w:r>
      <w:r w:rsidR="00B00165" w:rsidRPr="00B44556">
        <w:rPr>
          <w:lang w:val="en-US"/>
        </w:rPr>
        <w:t>o increase the opportunities available and accessible to young people facing the greatest barriers to progression</w:t>
      </w:r>
      <w:r>
        <w:rPr>
          <w:lang w:val="en-US"/>
        </w:rPr>
        <w:t>.</w:t>
      </w:r>
    </w:p>
    <w:p w14:paraId="5974E84B" w14:textId="77777777" w:rsidR="00AE6324" w:rsidRDefault="00AE6324" w:rsidP="00AE6324">
      <w:pPr>
        <w:rPr>
          <w:lang w:val="en-US" w:eastAsia="en-US"/>
        </w:rPr>
      </w:pPr>
    </w:p>
    <w:p w14:paraId="0369894C" w14:textId="790C0DBB" w:rsidR="00AE6324" w:rsidRPr="00AE6324" w:rsidRDefault="00AE6324" w:rsidP="00AE6324">
      <w:pPr>
        <w:rPr>
          <w:lang w:val="en-US" w:eastAsia="en-US"/>
        </w:rPr>
      </w:pPr>
      <w:r w:rsidRPr="00AE6324">
        <w:rPr>
          <w:lang w:val="en-US" w:eastAsia="en-US"/>
        </w:rPr>
        <w:t xml:space="preserve">To achieve the </w:t>
      </w:r>
      <w:r w:rsidR="00B06171">
        <w:rPr>
          <w:lang w:val="en-US" w:eastAsia="en-US"/>
        </w:rPr>
        <w:t xml:space="preserve">project aim and </w:t>
      </w:r>
      <w:r w:rsidRPr="00AE6324">
        <w:rPr>
          <w:lang w:val="en-US" w:eastAsia="en-US"/>
        </w:rPr>
        <w:t xml:space="preserve">objectives, SEBP </w:t>
      </w:r>
      <w:r w:rsidR="001C3A40">
        <w:rPr>
          <w:lang w:val="en-US" w:eastAsia="en-US"/>
        </w:rPr>
        <w:t xml:space="preserve">planned </w:t>
      </w:r>
      <w:r w:rsidRPr="00AE6324">
        <w:rPr>
          <w:lang w:val="en-US" w:eastAsia="en-US"/>
        </w:rPr>
        <w:t xml:space="preserve">the following </w:t>
      </w:r>
      <w:r w:rsidR="00AA46C2">
        <w:rPr>
          <w:lang w:val="en-US" w:eastAsia="en-US"/>
        </w:rPr>
        <w:t xml:space="preserve">annual </w:t>
      </w:r>
      <w:r w:rsidRPr="00AE6324">
        <w:rPr>
          <w:lang w:val="en-US" w:eastAsia="en-US"/>
        </w:rPr>
        <w:t>activities:</w:t>
      </w:r>
    </w:p>
    <w:p w14:paraId="02C4D38C" w14:textId="43CD090E" w:rsidR="00AE6324" w:rsidRPr="00B13B1F" w:rsidRDefault="00AE6324" w:rsidP="00B13B1F">
      <w:pPr>
        <w:pStyle w:val="ListParagraph"/>
        <w:numPr>
          <w:ilvl w:val="0"/>
          <w:numId w:val="27"/>
        </w:numPr>
        <w:rPr>
          <w:lang w:val="en-US"/>
        </w:rPr>
      </w:pPr>
      <w:r w:rsidRPr="00B13B1F">
        <w:rPr>
          <w:lang w:val="en-US"/>
        </w:rPr>
        <w:t>1 X large scale engagement event showcasing local employment and study opportunities</w:t>
      </w:r>
      <w:r w:rsidR="00B44556">
        <w:rPr>
          <w:lang w:val="en-US"/>
        </w:rPr>
        <w:t>.</w:t>
      </w:r>
    </w:p>
    <w:p w14:paraId="53F45868" w14:textId="2BE1390D" w:rsidR="00AE6324" w:rsidRPr="00B13B1F" w:rsidRDefault="00AE6324" w:rsidP="00B13B1F">
      <w:pPr>
        <w:pStyle w:val="ListParagraph"/>
        <w:numPr>
          <w:ilvl w:val="0"/>
          <w:numId w:val="27"/>
        </w:numPr>
        <w:rPr>
          <w:lang w:val="en-US"/>
        </w:rPr>
      </w:pPr>
      <w:r w:rsidRPr="00B13B1F">
        <w:rPr>
          <w:lang w:val="en-US"/>
        </w:rPr>
        <w:t>10 X sector specific workplace insight events</w:t>
      </w:r>
      <w:r w:rsidR="00B44556">
        <w:rPr>
          <w:lang w:val="en-US"/>
        </w:rPr>
        <w:t>.</w:t>
      </w:r>
    </w:p>
    <w:p w14:paraId="5FF0709D" w14:textId="7A566ED4" w:rsidR="00AE6324" w:rsidRPr="00B13B1F" w:rsidRDefault="00AE6324" w:rsidP="00B13B1F">
      <w:pPr>
        <w:pStyle w:val="ListParagraph"/>
        <w:numPr>
          <w:ilvl w:val="0"/>
          <w:numId w:val="27"/>
        </w:numPr>
        <w:rPr>
          <w:lang w:val="en-US"/>
        </w:rPr>
      </w:pPr>
      <w:r w:rsidRPr="00B13B1F">
        <w:rPr>
          <w:lang w:val="en-US"/>
        </w:rPr>
        <w:t xml:space="preserve">10 X </w:t>
      </w:r>
      <w:r w:rsidR="00D7680D" w:rsidRPr="00B13B1F">
        <w:rPr>
          <w:lang w:val="en-US"/>
        </w:rPr>
        <w:t>influencer</w:t>
      </w:r>
      <w:r w:rsidRPr="00B13B1F">
        <w:rPr>
          <w:lang w:val="en-US"/>
        </w:rPr>
        <w:t xml:space="preserve"> briefings</w:t>
      </w:r>
      <w:r w:rsidR="00B44556">
        <w:rPr>
          <w:lang w:val="en-US"/>
        </w:rPr>
        <w:t>.</w:t>
      </w:r>
    </w:p>
    <w:p w14:paraId="16380CB1" w14:textId="60E6A350" w:rsidR="004909B8" w:rsidRPr="00B13B1F" w:rsidRDefault="00AE6324" w:rsidP="00B13B1F">
      <w:pPr>
        <w:pStyle w:val="ListParagraph"/>
        <w:numPr>
          <w:ilvl w:val="0"/>
          <w:numId w:val="27"/>
        </w:numPr>
        <w:rPr>
          <w:lang w:val="en-US"/>
        </w:rPr>
      </w:pPr>
      <w:r w:rsidRPr="00B13B1F">
        <w:rPr>
          <w:lang w:val="en-US"/>
        </w:rPr>
        <w:t>2 X workplace experience opportunities for 6X vulnerable learners</w:t>
      </w:r>
      <w:r w:rsidR="00B44556">
        <w:rPr>
          <w:lang w:val="en-US"/>
        </w:rPr>
        <w:t>.</w:t>
      </w:r>
      <w:r w:rsidRPr="00B13B1F">
        <w:rPr>
          <w:lang w:val="en-US"/>
        </w:rPr>
        <w:t xml:space="preserve"> </w:t>
      </w:r>
    </w:p>
    <w:p w14:paraId="056E1C3C" w14:textId="77777777" w:rsidR="00CC09CE" w:rsidRDefault="00CC09CE" w:rsidP="004909B8">
      <w:pPr>
        <w:rPr>
          <w:lang w:val="en-US" w:eastAsia="en-US"/>
        </w:rPr>
      </w:pPr>
    </w:p>
    <w:p w14:paraId="765CF28B" w14:textId="3C978A27" w:rsidR="00BE43C3" w:rsidRPr="004909B8" w:rsidRDefault="00B06171" w:rsidP="004909B8">
      <w:pPr>
        <w:rPr>
          <w:lang w:val="en-US" w:eastAsia="en-US"/>
        </w:rPr>
      </w:pPr>
      <w:r>
        <w:t xml:space="preserve">SEBP contracted with the University of the West of England (UWE) to evaluate the </w:t>
      </w:r>
      <w:r w:rsidR="00AE27DC">
        <w:t xml:space="preserve">outcomes associated with the </w:t>
      </w:r>
      <w:r w:rsidR="00114B50">
        <w:t xml:space="preserve">project </w:t>
      </w:r>
      <w:r w:rsidR="00AE27DC">
        <w:t xml:space="preserve">activities and provide an assessment </w:t>
      </w:r>
      <w:r w:rsidR="007F497D">
        <w:t xml:space="preserve">of the extent to which the project aim and objectives have been met. </w:t>
      </w:r>
      <w:r w:rsidR="00114B50">
        <w:t xml:space="preserve">The evaluation combines </w:t>
      </w:r>
      <w:r w:rsidR="004909B8" w:rsidRPr="004909B8">
        <w:rPr>
          <w:lang w:val="en-US" w:eastAsia="en-US"/>
        </w:rPr>
        <w:t>the</w:t>
      </w:r>
      <w:r w:rsidR="00C31713">
        <w:rPr>
          <w:lang w:val="en-US" w:eastAsia="en-US"/>
        </w:rPr>
        <w:t xml:space="preserve"> existing SEBP</w:t>
      </w:r>
      <w:r w:rsidR="004909B8" w:rsidRPr="004909B8">
        <w:rPr>
          <w:lang w:val="en-US" w:eastAsia="en-US"/>
        </w:rPr>
        <w:t xml:space="preserve"> </w:t>
      </w:r>
      <w:r w:rsidR="00277134">
        <w:rPr>
          <w:lang w:val="en-US" w:eastAsia="en-US"/>
        </w:rPr>
        <w:t>assessments</w:t>
      </w:r>
      <w:r w:rsidR="00FF5FE4">
        <w:rPr>
          <w:lang w:val="en-US" w:eastAsia="en-US"/>
        </w:rPr>
        <w:t xml:space="preserve"> </w:t>
      </w:r>
      <w:r w:rsidR="005D4F94">
        <w:rPr>
          <w:lang w:val="en-US" w:eastAsia="en-US"/>
        </w:rPr>
        <w:t>of</w:t>
      </w:r>
      <w:r w:rsidR="004909B8" w:rsidRPr="004909B8">
        <w:rPr>
          <w:lang w:val="en-US" w:eastAsia="en-US"/>
        </w:rPr>
        <w:t xml:space="preserve"> each activity (</w:t>
      </w:r>
      <w:r w:rsidR="00CB05C8">
        <w:rPr>
          <w:lang w:val="en-US" w:eastAsia="en-US"/>
        </w:rPr>
        <w:t>e.g.</w:t>
      </w:r>
      <w:r w:rsidR="004909B8" w:rsidRPr="004909B8">
        <w:rPr>
          <w:lang w:val="en-US" w:eastAsia="en-US"/>
        </w:rPr>
        <w:t xml:space="preserve"> the numbers of young people who attended, and their experience of the event) with longitudinal assessments each year for the 4 years of the project. </w:t>
      </w:r>
      <w:r w:rsidR="000375B8">
        <w:rPr>
          <w:lang w:val="en-US" w:eastAsia="en-US"/>
        </w:rPr>
        <w:t xml:space="preserve">This </w:t>
      </w:r>
      <w:r w:rsidR="00363233">
        <w:rPr>
          <w:lang w:val="en-US" w:eastAsia="en-US"/>
        </w:rPr>
        <w:t xml:space="preserve">evaluation </w:t>
      </w:r>
      <w:r w:rsidR="000375B8">
        <w:rPr>
          <w:lang w:val="en-US" w:eastAsia="en-US"/>
        </w:rPr>
        <w:t xml:space="preserve">report </w:t>
      </w:r>
      <w:r w:rsidR="00363233">
        <w:rPr>
          <w:lang w:val="en-US" w:eastAsia="en-US"/>
        </w:rPr>
        <w:t xml:space="preserve">covers </w:t>
      </w:r>
      <w:r w:rsidR="002B69FA">
        <w:rPr>
          <w:lang w:val="en-US" w:eastAsia="en-US"/>
        </w:rPr>
        <w:t xml:space="preserve">only </w:t>
      </w:r>
      <w:r w:rsidR="00363233">
        <w:rPr>
          <w:lang w:val="en-US" w:eastAsia="en-US"/>
        </w:rPr>
        <w:t>th</w:t>
      </w:r>
      <w:r w:rsidR="002B69FA">
        <w:rPr>
          <w:lang w:val="en-US" w:eastAsia="en-US"/>
        </w:rPr>
        <w:t>ose SEBP activities where there is a possibility of assessing impact and during the</w:t>
      </w:r>
      <w:r w:rsidR="00363233">
        <w:rPr>
          <w:lang w:val="en-US" w:eastAsia="en-US"/>
        </w:rPr>
        <w:t xml:space="preserve"> first year of the project.</w:t>
      </w:r>
    </w:p>
    <w:p w14:paraId="0C11799F" w14:textId="3293F5F7" w:rsidR="00403AFA" w:rsidRDefault="00023F18" w:rsidP="00277134">
      <w:pPr>
        <w:pStyle w:val="Heading1"/>
      </w:pPr>
      <w:r>
        <w:t>What the evaluation is for</w:t>
      </w:r>
    </w:p>
    <w:p w14:paraId="381AF3D5" w14:textId="56C797CF" w:rsidR="00141052" w:rsidRDefault="00141052" w:rsidP="00141052">
      <w:pPr>
        <w:rPr>
          <w:lang w:eastAsia="en-US"/>
        </w:rPr>
      </w:pPr>
      <w:r>
        <w:rPr>
          <w:lang w:eastAsia="en-US"/>
        </w:rPr>
        <w:t xml:space="preserve">The evaluation </w:t>
      </w:r>
      <w:r w:rsidR="00CC0925">
        <w:rPr>
          <w:lang w:eastAsia="en-US"/>
        </w:rPr>
        <w:t>aims to provide</w:t>
      </w:r>
      <w:r w:rsidR="002C0777">
        <w:rPr>
          <w:lang w:eastAsia="en-US"/>
        </w:rPr>
        <w:t xml:space="preserve"> evidence</w:t>
      </w:r>
      <w:r w:rsidR="008B3FC6">
        <w:rPr>
          <w:lang w:eastAsia="en-US"/>
        </w:rPr>
        <w:t xml:space="preserve"> to</w:t>
      </w:r>
      <w:r w:rsidR="0058406D">
        <w:rPr>
          <w:lang w:eastAsia="en-US"/>
        </w:rPr>
        <w:t>:</w:t>
      </w:r>
      <w:r w:rsidR="00CC0925">
        <w:rPr>
          <w:lang w:eastAsia="en-US"/>
        </w:rPr>
        <w:t xml:space="preserve"> </w:t>
      </w:r>
    </w:p>
    <w:p w14:paraId="3C8B2498" w14:textId="4107AB3E" w:rsidR="00C97E6C" w:rsidRDefault="00C97E6C" w:rsidP="00C97E6C">
      <w:pPr>
        <w:pStyle w:val="ListParagraph"/>
        <w:numPr>
          <w:ilvl w:val="0"/>
          <w:numId w:val="28"/>
        </w:numPr>
      </w:pPr>
      <w:r>
        <w:t>T</w:t>
      </w:r>
      <w:r w:rsidR="00CC0925">
        <w:t xml:space="preserve">he </w:t>
      </w:r>
      <w:r w:rsidR="002B69FA">
        <w:t>Magnox socio economic fund a</w:t>
      </w:r>
      <w:r w:rsidR="00575E9D">
        <w:t>bout whether their desired</w:t>
      </w:r>
      <w:r w:rsidR="00AF3DC8">
        <w:t xml:space="preserve"> outcomes have been achieved</w:t>
      </w:r>
      <w:r>
        <w:t>.</w:t>
      </w:r>
    </w:p>
    <w:p w14:paraId="68C2F261" w14:textId="5E414310" w:rsidR="00AF3DC8" w:rsidRDefault="002B69FA" w:rsidP="00C97E6C">
      <w:pPr>
        <w:pStyle w:val="ListParagraph"/>
        <w:numPr>
          <w:ilvl w:val="0"/>
          <w:numId w:val="28"/>
        </w:numPr>
      </w:pPr>
      <w:r>
        <w:t xml:space="preserve">Somerset Council (which employs the SEBP team) </w:t>
      </w:r>
      <w:r w:rsidR="00575E9D">
        <w:t xml:space="preserve">about whether </w:t>
      </w:r>
      <w:r w:rsidR="000742E0">
        <w:t>SEBP activities have had an impact on the people of Somerset</w:t>
      </w:r>
      <w:r w:rsidR="00C97E6C">
        <w:t>.</w:t>
      </w:r>
    </w:p>
    <w:p w14:paraId="421AA8BC" w14:textId="60177254" w:rsidR="00075191" w:rsidRDefault="002176EA" w:rsidP="00C97E6C">
      <w:pPr>
        <w:pStyle w:val="ListParagraph"/>
        <w:numPr>
          <w:ilvl w:val="0"/>
          <w:numId w:val="28"/>
        </w:numPr>
      </w:pPr>
      <w:r>
        <w:t xml:space="preserve">SEBP to </w:t>
      </w:r>
      <w:r w:rsidR="00E40662">
        <w:t>maximise the impact of</w:t>
      </w:r>
      <w:r>
        <w:t xml:space="preserve"> their activities</w:t>
      </w:r>
      <w:r w:rsidR="00C97E6C">
        <w:t>.</w:t>
      </w:r>
    </w:p>
    <w:p w14:paraId="1B4866F1" w14:textId="24F4BE2C" w:rsidR="00CA09CA" w:rsidRDefault="00CA09CA" w:rsidP="00CA09CA">
      <w:pPr>
        <w:pStyle w:val="Heading1"/>
      </w:pPr>
      <w:r>
        <w:t>What we did</w:t>
      </w:r>
      <w:r w:rsidR="001E3CFC">
        <w:t xml:space="preserve"> in the evaluation</w:t>
      </w:r>
    </w:p>
    <w:p w14:paraId="73E070A2" w14:textId="70D1AF2A" w:rsidR="00BE419C" w:rsidRDefault="002B4569" w:rsidP="00BE419C">
      <w:pPr>
        <w:rPr>
          <w:lang w:eastAsia="en-US"/>
        </w:rPr>
      </w:pPr>
      <w:r>
        <w:rPr>
          <w:lang w:eastAsia="en-US"/>
        </w:rPr>
        <w:t xml:space="preserve">To manage the </w:t>
      </w:r>
      <w:r w:rsidR="005D0899">
        <w:rPr>
          <w:lang w:eastAsia="en-US"/>
        </w:rPr>
        <w:t xml:space="preserve">evaluation and </w:t>
      </w:r>
      <w:r w:rsidR="0082212C">
        <w:rPr>
          <w:lang w:eastAsia="en-US"/>
        </w:rPr>
        <w:t>ensure its ethical conduct</w:t>
      </w:r>
      <w:r>
        <w:rPr>
          <w:lang w:eastAsia="en-US"/>
        </w:rPr>
        <w:t xml:space="preserve">, </w:t>
      </w:r>
      <w:r w:rsidR="00300C70">
        <w:rPr>
          <w:lang w:eastAsia="en-US"/>
        </w:rPr>
        <w:t>UWE and SEBP signed a contract, which included provision for data sharing</w:t>
      </w:r>
      <w:r w:rsidR="0074006B">
        <w:rPr>
          <w:lang w:eastAsia="en-US"/>
        </w:rPr>
        <w:t>, effect</w:t>
      </w:r>
      <w:r w:rsidR="00C21E9C">
        <w:rPr>
          <w:lang w:eastAsia="en-US"/>
        </w:rPr>
        <w:t>ive from 1</w:t>
      </w:r>
      <w:r w:rsidR="00C21E9C" w:rsidRPr="00C21E9C">
        <w:rPr>
          <w:vertAlign w:val="superscript"/>
          <w:lang w:eastAsia="en-US"/>
        </w:rPr>
        <w:t>st</w:t>
      </w:r>
      <w:r w:rsidR="00C21E9C">
        <w:rPr>
          <w:lang w:eastAsia="en-US"/>
        </w:rPr>
        <w:t xml:space="preserve"> October 2022 to 30</w:t>
      </w:r>
      <w:r w:rsidR="00C21E9C" w:rsidRPr="00C21E9C">
        <w:rPr>
          <w:vertAlign w:val="superscript"/>
          <w:lang w:eastAsia="en-US"/>
        </w:rPr>
        <w:t>th</w:t>
      </w:r>
      <w:r w:rsidR="00C21E9C">
        <w:rPr>
          <w:lang w:eastAsia="en-US"/>
        </w:rPr>
        <w:t xml:space="preserve"> September </w:t>
      </w:r>
      <w:r w:rsidR="00C21E9C">
        <w:rPr>
          <w:lang w:eastAsia="en-US"/>
        </w:rPr>
        <w:lastRenderedPageBreak/>
        <w:t>2026. The evaluatio</w:t>
      </w:r>
      <w:r w:rsidR="0082212C">
        <w:rPr>
          <w:lang w:eastAsia="en-US"/>
        </w:rPr>
        <w:t>n</w:t>
      </w:r>
      <w:r w:rsidR="00C21E9C">
        <w:rPr>
          <w:lang w:eastAsia="en-US"/>
        </w:rPr>
        <w:t xml:space="preserve"> </w:t>
      </w:r>
      <w:r w:rsidR="00895BA3">
        <w:rPr>
          <w:lang w:eastAsia="en-US"/>
        </w:rPr>
        <w:t xml:space="preserve">received full ethics approval </w:t>
      </w:r>
      <w:r w:rsidR="00916BEE">
        <w:rPr>
          <w:lang w:eastAsia="en-US"/>
        </w:rPr>
        <w:t xml:space="preserve">for </w:t>
      </w:r>
      <w:r w:rsidR="00830B1D">
        <w:rPr>
          <w:lang w:eastAsia="en-US"/>
        </w:rPr>
        <w:t xml:space="preserve">the additional data collection </w:t>
      </w:r>
      <w:r w:rsidR="00895BA3">
        <w:rPr>
          <w:lang w:eastAsia="en-US"/>
        </w:rPr>
        <w:t>f</w:t>
      </w:r>
      <w:r w:rsidR="00B00590">
        <w:rPr>
          <w:lang w:eastAsia="en-US"/>
        </w:rPr>
        <w:t xml:space="preserve">rom the Faculty of Business and Law </w:t>
      </w:r>
      <w:r w:rsidR="00E806F9">
        <w:rPr>
          <w:lang w:eastAsia="en-US"/>
        </w:rPr>
        <w:t>Ethics Committee (</w:t>
      </w:r>
      <w:r w:rsidR="00534494">
        <w:rPr>
          <w:lang w:eastAsia="en-US"/>
        </w:rPr>
        <w:t>r</w:t>
      </w:r>
      <w:r w:rsidR="00E806F9">
        <w:rPr>
          <w:lang w:eastAsia="en-US"/>
        </w:rPr>
        <w:t>eference number FBL.</w:t>
      </w:r>
      <w:r w:rsidR="0078664A">
        <w:rPr>
          <w:lang w:eastAsia="en-US"/>
        </w:rPr>
        <w:t xml:space="preserve">23.02.021). </w:t>
      </w:r>
    </w:p>
    <w:p w14:paraId="3EFECA4F" w14:textId="77777777" w:rsidR="00830B1D" w:rsidRDefault="00830B1D" w:rsidP="00BE419C">
      <w:pPr>
        <w:rPr>
          <w:lang w:eastAsia="en-US"/>
        </w:rPr>
      </w:pPr>
    </w:p>
    <w:p w14:paraId="7BF0A705" w14:textId="5E4A8A78" w:rsidR="00AB63C5" w:rsidRDefault="00506169" w:rsidP="00AB63C5">
      <w:pPr>
        <w:rPr>
          <w:lang w:eastAsia="en-US"/>
        </w:rPr>
      </w:pPr>
      <w:r>
        <w:rPr>
          <w:lang w:eastAsia="en-US"/>
        </w:rPr>
        <w:t xml:space="preserve">SEBP collected survey </w:t>
      </w:r>
      <w:r w:rsidR="00A41BB2">
        <w:rPr>
          <w:lang w:eastAsia="en-US"/>
        </w:rPr>
        <w:t>responses</w:t>
      </w:r>
      <w:r w:rsidR="00841115">
        <w:rPr>
          <w:lang w:eastAsia="en-US"/>
        </w:rPr>
        <w:t xml:space="preserve"> at large scale even</w:t>
      </w:r>
      <w:r w:rsidR="004260C8">
        <w:rPr>
          <w:lang w:eastAsia="en-US"/>
        </w:rPr>
        <w:t xml:space="preserve">ts </w:t>
      </w:r>
      <w:r w:rsidR="002B69FA">
        <w:rPr>
          <w:lang w:eastAsia="en-US"/>
        </w:rPr>
        <w:t>and sector specific insight events</w:t>
      </w:r>
      <w:r w:rsidR="00256B0A">
        <w:rPr>
          <w:lang w:eastAsia="en-US"/>
        </w:rPr>
        <w:t xml:space="preserve">. Attendees answered questions </w:t>
      </w:r>
      <w:r w:rsidR="002554E2">
        <w:rPr>
          <w:lang w:eastAsia="en-US"/>
        </w:rPr>
        <w:t xml:space="preserve">online about whether </w:t>
      </w:r>
      <w:r w:rsidR="003E210A">
        <w:rPr>
          <w:lang w:eastAsia="en-US"/>
        </w:rPr>
        <w:t>the event ha</w:t>
      </w:r>
      <w:r w:rsidR="002C7CB6">
        <w:rPr>
          <w:lang w:eastAsia="en-US"/>
        </w:rPr>
        <w:t>d</w:t>
      </w:r>
      <w:r w:rsidR="003E210A">
        <w:rPr>
          <w:lang w:eastAsia="en-US"/>
        </w:rPr>
        <w:t xml:space="preserve"> caused improvements in th</w:t>
      </w:r>
      <w:r w:rsidR="000E14AA">
        <w:rPr>
          <w:lang w:eastAsia="en-US"/>
        </w:rPr>
        <w:t>eir levels of awareness and informa</w:t>
      </w:r>
      <w:r w:rsidR="00F06C68">
        <w:rPr>
          <w:lang w:eastAsia="en-US"/>
        </w:rPr>
        <w:t xml:space="preserve">tion and whether </w:t>
      </w:r>
      <w:r w:rsidR="002C7CB6">
        <w:rPr>
          <w:lang w:eastAsia="en-US"/>
        </w:rPr>
        <w:t>they intended to carry out any new activity as a result</w:t>
      </w:r>
      <w:r w:rsidR="00B44556">
        <w:rPr>
          <w:lang w:eastAsia="en-US"/>
        </w:rPr>
        <w:t xml:space="preserve">. </w:t>
      </w:r>
      <w:r w:rsidR="00AB63C5">
        <w:rPr>
          <w:lang w:eastAsia="en-US"/>
        </w:rPr>
        <w:t>At small scale events SEBP gave attendees information about the evaluation and sought consent to invite them to focus groups</w:t>
      </w:r>
      <w:r w:rsidR="00E324F4">
        <w:rPr>
          <w:lang w:eastAsia="en-US"/>
        </w:rPr>
        <w:t xml:space="preserve"> or later interviews</w:t>
      </w:r>
      <w:r w:rsidR="00AB63C5">
        <w:rPr>
          <w:lang w:eastAsia="en-US"/>
        </w:rPr>
        <w:t xml:space="preserve"> to understand the impact of the event. </w:t>
      </w:r>
    </w:p>
    <w:p w14:paraId="1F510D76" w14:textId="1F7CAEFC" w:rsidR="00DA4A89" w:rsidRDefault="00DA4A89" w:rsidP="00DA4A89">
      <w:pPr>
        <w:pStyle w:val="Heading1"/>
      </w:pPr>
      <w:r>
        <w:t>What we found</w:t>
      </w:r>
      <w:r w:rsidR="00AB63C5">
        <w:t xml:space="preserve"> and the action we recommend</w:t>
      </w:r>
    </w:p>
    <w:p w14:paraId="0712CC16" w14:textId="7BF41322" w:rsidR="00F44E2F" w:rsidRDefault="006B7C84" w:rsidP="00E324F4">
      <w:pPr>
        <w:pStyle w:val="Heading3"/>
      </w:pPr>
      <w:r>
        <w:t xml:space="preserve">Two </w:t>
      </w:r>
      <w:r w:rsidR="007B2315">
        <w:t xml:space="preserve">Somerset </w:t>
      </w:r>
      <w:r w:rsidR="00C36A07">
        <w:t>Careers</w:t>
      </w:r>
      <w:r>
        <w:t xml:space="preserve"> Fairs</w:t>
      </w:r>
      <w:r w:rsidR="002B69FA">
        <w:t xml:space="preserve"> November</w:t>
      </w:r>
      <w:r>
        <w:t xml:space="preserve"> </w:t>
      </w:r>
      <w:r w:rsidR="00C36A07">
        <w:t>2022</w:t>
      </w:r>
      <w:r w:rsidR="004C4AAA">
        <w:t xml:space="preserve"> (large scale events</w:t>
      </w:r>
      <w:r w:rsidR="002B69FA">
        <w:t xml:space="preserve"> held </w:t>
      </w:r>
      <w:r w:rsidR="00AB63C5">
        <w:t xml:space="preserve">in Yeovil and Bridgwater </w:t>
      </w:r>
      <w:r w:rsidR="004C4AAA">
        <w:t>)</w:t>
      </w:r>
    </w:p>
    <w:p w14:paraId="78934DFA" w14:textId="6BC1705E" w:rsidR="00AC7831" w:rsidRPr="00AC7831" w:rsidRDefault="00AC7831" w:rsidP="00AC7831">
      <w:pPr>
        <w:rPr>
          <w:lang w:eastAsia="en-US"/>
        </w:rPr>
      </w:pPr>
      <w:r w:rsidRPr="006852DC">
        <w:rPr>
          <w:lang w:eastAsia="en-US"/>
        </w:rPr>
        <w:t>The Somerset Careers Fairs were held in Yeovil and Bridgwater and showcased post-16 employment and study options for learners from years 9-11.</w:t>
      </w:r>
      <w:r w:rsidRPr="00AC7831">
        <w:rPr>
          <w:lang w:eastAsia="en-US"/>
        </w:rPr>
        <w:t xml:space="preserve"> </w:t>
      </w:r>
      <w:r w:rsidRPr="006852DC">
        <w:rPr>
          <w:lang w:eastAsia="en-US"/>
        </w:rPr>
        <w:t>The fairs featured over 40 exhibitors who discussed future opportunities with over 3,000 students.</w:t>
      </w:r>
    </w:p>
    <w:p w14:paraId="46236B3B" w14:textId="77777777" w:rsidR="00AC7831" w:rsidRPr="00AC7831" w:rsidRDefault="00AC7831" w:rsidP="00AC7831">
      <w:pPr>
        <w:rPr>
          <w:lang w:eastAsia="en-US"/>
        </w:rPr>
      </w:pPr>
      <w:r w:rsidRPr="00AC7831">
        <w:rPr>
          <w:lang w:eastAsia="en-US"/>
        </w:rPr>
        <w:t> </w:t>
      </w:r>
    </w:p>
    <w:p w14:paraId="541B103E" w14:textId="470B7F2B" w:rsidR="00A966F8" w:rsidRDefault="003C294F" w:rsidP="00A966F8">
      <w:pPr>
        <w:rPr>
          <w:lang w:eastAsia="en-US"/>
        </w:rPr>
      </w:pPr>
      <w:r>
        <w:rPr>
          <w:lang w:eastAsia="en-US"/>
        </w:rPr>
        <w:t xml:space="preserve">Out of </w:t>
      </w:r>
      <w:r w:rsidR="00DE77ED">
        <w:rPr>
          <w:lang w:eastAsia="en-US"/>
        </w:rPr>
        <w:t>322</w:t>
      </w:r>
      <w:r>
        <w:rPr>
          <w:lang w:eastAsia="en-US"/>
        </w:rPr>
        <w:t xml:space="preserve"> </w:t>
      </w:r>
      <w:r w:rsidRPr="00A00588">
        <w:rPr>
          <w:b/>
          <w:bCs/>
          <w:lang w:eastAsia="en-US"/>
        </w:rPr>
        <w:t>students</w:t>
      </w:r>
      <w:r w:rsidR="001075BC">
        <w:rPr>
          <w:lang w:eastAsia="en-US"/>
        </w:rPr>
        <w:t xml:space="preserve"> who completed the survey</w:t>
      </w:r>
      <w:r w:rsidR="00DE77ED">
        <w:rPr>
          <w:lang w:eastAsia="en-US"/>
        </w:rPr>
        <w:t xml:space="preserve"> across the two events</w:t>
      </w:r>
      <w:r w:rsidR="001075BC">
        <w:rPr>
          <w:lang w:eastAsia="en-US"/>
        </w:rPr>
        <w:t xml:space="preserve">, </w:t>
      </w:r>
      <w:r w:rsidR="00CE014E">
        <w:rPr>
          <w:lang w:eastAsia="en-US"/>
        </w:rPr>
        <w:t xml:space="preserve">over </w:t>
      </w:r>
      <w:r w:rsidR="0028275A">
        <w:rPr>
          <w:lang w:eastAsia="en-US"/>
        </w:rPr>
        <w:t>80</w:t>
      </w:r>
      <w:r w:rsidR="00227160">
        <w:rPr>
          <w:lang w:eastAsia="en-US"/>
        </w:rPr>
        <w:t>%</w:t>
      </w:r>
      <w:r w:rsidR="00505593">
        <w:rPr>
          <w:lang w:eastAsia="en-US"/>
        </w:rPr>
        <w:t xml:space="preserve"> </w:t>
      </w:r>
      <w:r w:rsidR="00441899">
        <w:rPr>
          <w:lang w:eastAsia="en-US"/>
        </w:rPr>
        <w:t>agreed or strongly agreed</w:t>
      </w:r>
      <w:r w:rsidR="00505593">
        <w:rPr>
          <w:lang w:eastAsia="en-US"/>
        </w:rPr>
        <w:t xml:space="preserve"> that</w:t>
      </w:r>
      <w:r w:rsidR="0028275A">
        <w:rPr>
          <w:lang w:eastAsia="en-US"/>
        </w:rPr>
        <w:t>:</w:t>
      </w:r>
    </w:p>
    <w:p w14:paraId="34AC1E6F" w14:textId="718740F4" w:rsidR="0028275A" w:rsidRDefault="0028275A" w:rsidP="00C97E6C">
      <w:pPr>
        <w:pStyle w:val="ListParagraph"/>
        <w:numPr>
          <w:ilvl w:val="0"/>
          <w:numId w:val="29"/>
        </w:numPr>
      </w:pPr>
      <w:r>
        <w:t xml:space="preserve">as a result of </w:t>
      </w:r>
      <w:r w:rsidR="003F0312">
        <w:t>visiting</w:t>
      </w:r>
      <w:r w:rsidR="00505593">
        <w:t xml:space="preserve"> the careers fair, they were aware of more places to work in Somerset</w:t>
      </w:r>
      <w:r w:rsidR="007A1811">
        <w:t xml:space="preserve"> (90%)</w:t>
      </w:r>
      <w:r>
        <w:t xml:space="preserve"> </w:t>
      </w:r>
    </w:p>
    <w:p w14:paraId="173A413C" w14:textId="6CD3C3F4" w:rsidR="00B068A9" w:rsidRDefault="00B068A9" w:rsidP="00C97E6C">
      <w:pPr>
        <w:pStyle w:val="ListParagraph"/>
        <w:numPr>
          <w:ilvl w:val="0"/>
          <w:numId w:val="29"/>
        </w:numPr>
      </w:pPr>
      <w:r>
        <w:t>as a result of visiting the fair they had better information to choose what to do after Year 11</w:t>
      </w:r>
      <w:r w:rsidR="00A00832">
        <w:t>.</w:t>
      </w:r>
    </w:p>
    <w:p w14:paraId="5C52F71A" w14:textId="5EF372EE" w:rsidR="003F4DF3" w:rsidRDefault="00A00832" w:rsidP="007A1811">
      <w:pPr>
        <w:rPr>
          <w:lang w:eastAsia="en-US"/>
        </w:rPr>
      </w:pPr>
      <w:r>
        <w:rPr>
          <w:lang w:eastAsia="en-US"/>
        </w:rPr>
        <w:t>In addition</w:t>
      </w:r>
      <w:r w:rsidR="0085325C">
        <w:rPr>
          <w:lang w:eastAsia="en-US"/>
        </w:rPr>
        <w:t xml:space="preserve">, </w:t>
      </w:r>
      <w:r w:rsidR="00441899">
        <w:rPr>
          <w:lang w:eastAsia="en-US"/>
        </w:rPr>
        <w:t>8</w:t>
      </w:r>
      <w:r w:rsidR="00622DD0">
        <w:rPr>
          <w:lang w:eastAsia="en-US"/>
        </w:rPr>
        <w:t>0</w:t>
      </w:r>
      <w:r w:rsidR="00441899">
        <w:rPr>
          <w:lang w:eastAsia="en-US"/>
        </w:rPr>
        <w:t xml:space="preserve">% of the students said they would </w:t>
      </w:r>
      <w:r w:rsidR="004C125D">
        <w:rPr>
          <w:lang w:eastAsia="en-US"/>
        </w:rPr>
        <w:t xml:space="preserve">probably or definitely consider applying to one or more of the companies at the fair in the future. </w:t>
      </w:r>
    </w:p>
    <w:p w14:paraId="02116BF9" w14:textId="77777777" w:rsidR="00E4500C" w:rsidRDefault="00E4500C" w:rsidP="00BE419C">
      <w:pPr>
        <w:rPr>
          <w:lang w:eastAsia="en-US"/>
        </w:rPr>
      </w:pPr>
    </w:p>
    <w:p w14:paraId="1467B401" w14:textId="6090BCB1" w:rsidR="00A00588" w:rsidRDefault="00DF23E3" w:rsidP="00DF23E3">
      <w:pPr>
        <w:rPr>
          <w:lang w:eastAsia="en-US"/>
        </w:rPr>
      </w:pPr>
      <w:r>
        <w:rPr>
          <w:lang w:eastAsia="en-US"/>
        </w:rPr>
        <w:t xml:space="preserve">Out of the 15 </w:t>
      </w:r>
      <w:r w:rsidRPr="00A00588">
        <w:rPr>
          <w:b/>
          <w:bCs/>
          <w:lang w:eastAsia="en-US"/>
        </w:rPr>
        <w:t>teachers</w:t>
      </w:r>
      <w:r>
        <w:rPr>
          <w:lang w:eastAsia="en-US"/>
        </w:rPr>
        <w:t xml:space="preserve"> who completed the survey, 86% agreed or strongly agreed that</w:t>
      </w:r>
      <w:r w:rsidR="008E1EE6">
        <w:rPr>
          <w:lang w:eastAsia="en-US"/>
        </w:rPr>
        <w:t>:</w:t>
      </w:r>
      <w:r>
        <w:rPr>
          <w:lang w:eastAsia="en-US"/>
        </w:rPr>
        <w:t xml:space="preserve"> </w:t>
      </w:r>
    </w:p>
    <w:p w14:paraId="0A7E97F6" w14:textId="76188F70" w:rsidR="00A00588" w:rsidRDefault="0020545D" w:rsidP="0020545D">
      <w:pPr>
        <w:pStyle w:val="ListParagraph"/>
        <w:numPr>
          <w:ilvl w:val="0"/>
          <w:numId w:val="37"/>
        </w:numPr>
      </w:pPr>
      <w:r>
        <w:t>A</w:t>
      </w:r>
      <w:r w:rsidR="00DF23E3">
        <w:t>s a result of the careers fair</w:t>
      </w:r>
      <w:r w:rsidR="00747F1B">
        <w:t>,</w:t>
      </w:r>
      <w:r w:rsidR="00DF23E3">
        <w:t xml:space="preserve"> they felt better informed about choices for their students after Year 11</w:t>
      </w:r>
      <w:r>
        <w:t>.</w:t>
      </w:r>
    </w:p>
    <w:p w14:paraId="7E9D9BE3" w14:textId="5337D9F2" w:rsidR="00DF23E3" w:rsidRDefault="0020545D" w:rsidP="0020545D">
      <w:pPr>
        <w:pStyle w:val="ListParagraph"/>
        <w:numPr>
          <w:ilvl w:val="0"/>
          <w:numId w:val="37"/>
        </w:numPr>
      </w:pPr>
      <w:r>
        <w:t>A</w:t>
      </w:r>
      <w:r w:rsidR="00DF23E3">
        <w:t>s a result of the fair</w:t>
      </w:r>
      <w:r w:rsidR="00747F1B">
        <w:t>,</w:t>
      </w:r>
      <w:r w:rsidR="00DF23E3">
        <w:t xml:space="preserve"> they felt more confident to discuss pos</w:t>
      </w:r>
      <w:r w:rsidR="00BD138D">
        <w:t>t</w:t>
      </w:r>
      <w:r w:rsidR="00DF23E3">
        <w:t xml:space="preserve"> GCSE choices with their students. </w:t>
      </w:r>
    </w:p>
    <w:p w14:paraId="5EA4B97A" w14:textId="77777777" w:rsidR="00DF23E3" w:rsidRPr="00CA09CA" w:rsidRDefault="00DF23E3" w:rsidP="00DF23E3">
      <w:pPr>
        <w:rPr>
          <w:lang w:eastAsia="en-US"/>
        </w:rPr>
      </w:pPr>
    </w:p>
    <w:p w14:paraId="51AB74FC" w14:textId="14A054A3" w:rsidR="00055400" w:rsidRDefault="004C37EB" w:rsidP="00BE419C">
      <w:pPr>
        <w:rPr>
          <w:lang w:eastAsia="en-US"/>
        </w:rPr>
      </w:pPr>
      <w:r>
        <w:rPr>
          <w:lang w:eastAsia="en-US"/>
        </w:rPr>
        <w:t xml:space="preserve">Out of </w:t>
      </w:r>
      <w:r w:rsidR="008345CC">
        <w:rPr>
          <w:lang w:eastAsia="en-US"/>
        </w:rPr>
        <w:t xml:space="preserve">30 </w:t>
      </w:r>
      <w:r w:rsidR="008345CC" w:rsidRPr="00A00588">
        <w:rPr>
          <w:b/>
          <w:bCs/>
          <w:lang w:eastAsia="en-US"/>
        </w:rPr>
        <w:t>e</w:t>
      </w:r>
      <w:r w:rsidR="00A00588">
        <w:rPr>
          <w:b/>
          <w:bCs/>
          <w:lang w:eastAsia="en-US"/>
        </w:rPr>
        <w:t>mployers</w:t>
      </w:r>
      <w:r w:rsidR="008345CC">
        <w:rPr>
          <w:lang w:eastAsia="en-US"/>
        </w:rPr>
        <w:t xml:space="preserve"> who completed the survey, </w:t>
      </w:r>
      <w:r w:rsidR="00902FE8">
        <w:rPr>
          <w:lang w:eastAsia="en-US"/>
        </w:rPr>
        <w:t>over 80% agreed or strongly agreed that:</w:t>
      </w:r>
    </w:p>
    <w:p w14:paraId="402003DC" w14:textId="18A95743" w:rsidR="00055400" w:rsidRDefault="00747F1B" w:rsidP="00C97E6C">
      <w:pPr>
        <w:pStyle w:val="ListParagraph"/>
        <w:numPr>
          <w:ilvl w:val="0"/>
          <w:numId w:val="32"/>
        </w:numPr>
      </w:pPr>
      <w:r>
        <w:t>A</w:t>
      </w:r>
      <w:r w:rsidR="00055400">
        <w:t>s a result of the careers fair</w:t>
      </w:r>
      <w:r>
        <w:t>,</w:t>
      </w:r>
      <w:r w:rsidR="00055400">
        <w:t xml:space="preserve"> they have raised the profile of their business with young people</w:t>
      </w:r>
      <w:r w:rsidR="00902FE8">
        <w:t xml:space="preserve"> (90%)</w:t>
      </w:r>
    </w:p>
    <w:p w14:paraId="71A0AADA" w14:textId="1EBB4F71" w:rsidR="00C97E6C" w:rsidRDefault="00C97E6C" w:rsidP="00BE419C">
      <w:pPr>
        <w:pStyle w:val="ListParagraph"/>
        <w:numPr>
          <w:ilvl w:val="0"/>
          <w:numId w:val="30"/>
        </w:numPr>
      </w:pPr>
      <w:r>
        <w:t>A</w:t>
      </w:r>
      <w:r w:rsidR="00902FE8">
        <w:t>s a result of the careers fair</w:t>
      </w:r>
      <w:r w:rsidR="00747F1B">
        <w:t>,</w:t>
      </w:r>
      <w:r w:rsidR="00DC5CCB">
        <w:t xml:space="preserve"> they have shared </w:t>
      </w:r>
      <w:r w:rsidR="005631F3">
        <w:t>opportunities with young people</w:t>
      </w:r>
      <w:r w:rsidR="00902FE8">
        <w:t xml:space="preserve"> (92%)</w:t>
      </w:r>
    </w:p>
    <w:p w14:paraId="75BDB4E4" w14:textId="1D8B0ADD" w:rsidR="003F4DF3" w:rsidRDefault="00C97E6C" w:rsidP="00BE419C">
      <w:pPr>
        <w:pStyle w:val="ListParagraph"/>
        <w:numPr>
          <w:ilvl w:val="0"/>
          <w:numId w:val="30"/>
        </w:numPr>
      </w:pPr>
      <w:r>
        <w:t>A</w:t>
      </w:r>
      <w:r w:rsidR="00874A18">
        <w:t>s a result of the careers fair</w:t>
      </w:r>
      <w:r w:rsidR="00747F1B">
        <w:t>,</w:t>
      </w:r>
      <w:r w:rsidR="00874A18">
        <w:t xml:space="preserve"> they had informed young people of the skills they needed. </w:t>
      </w:r>
    </w:p>
    <w:p w14:paraId="67739C48" w14:textId="72DC325F" w:rsidR="00AB63C5" w:rsidRDefault="00AB63C5" w:rsidP="00BE419C">
      <w:pPr>
        <w:rPr>
          <w:lang w:eastAsia="en-US"/>
        </w:rPr>
      </w:pPr>
      <w:r>
        <w:rPr>
          <w:lang w:eastAsia="en-US"/>
        </w:rPr>
        <w:t xml:space="preserve">In the free text answers, one company’s reason for attending was to “give something back to the community” and to network with other organisations. Other employers made </w:t>
      </w:r>
      <w:r>
        <w:rPr>
          <w:lang w:eastAsia="en-US"/>
        </w:rPr>
        <w:lastRenderedPageBreak/>
        <w:t xml:space="preserve">suggestions for SEBP to consider: ending at 3pm when the attendance dropped off, including more universities, providing a map of exhibitors and scheduling a lunch break for sole exhibitors. </w:t>
      </w:r>
    </w:p>
    <w:p w14:paraId="37F498F9" w14:textId="77777777" w:rsidR="002B4569" w:rsidRDefault="002B4569" w:rsidP="00BE419C">
      <w:pPr>
        <w:rPr>
          <w:lang w:eastAsia="en-US"/>
        </w:rPr>
      </w:pPr>
    </w:p>
    <w:p w14:paraId="567555F3" w14:textId="36E8C0F4" w:rsidR="002B4569" w:rsidRDefault="001C18DB" w:rsidP="00BE419C">
      <w:pPr>
        <w:rPr>
          <w:lang w:eastAsia="en-US"/>
        </w:rPr>
      </w:pPr>
      <w:r>
        <w:rPr>
          <w:lang w:eastAsia="en-US"/>
        </w:rPr>
        <w:t xml:space="preserve">Only 3 </w:t>
      </w:r>
      <w:r w:rsidRPr="00874E29">
        <w:rPr>
          <w:b/>
          <w:bCs/>
          <w:lang w:eastAsia="en-US"/>
        </w:rPr>
        <w:t>parents</w:t>
      </w:r>
      <w:r>
        <w:rPr>
          <w:lang w:eastAsia="en-US"/>
        </w:rPr>
        <w:t xml:space="preserve"> completed a survey, </w:t>
      </w:r>
      <w:r w:rsidR="000B5BE2">
        <w:rPr>
          <w:lang w:eastAsia="en-US"/>
        </w:rPr>
        <w:t xml:space="preserve">too small a sample size to include in the </w:t>
      </w:r>
      <w:r w:rsidR="00C36F85">
        <w:rPr>
          <w:lang w:eastAsia="en-US"/>
        </w:rPr>
        <w:t>evaluation.</w:t>
      </w:r>
    </w:p>
    <w:p w14:paraId="046A4111" w14:textId="77777777" w:rsidR="00C36F85" w:rsidRDefault="00C36F85" w:rsidP="00BE419C">
      <w:pPr>
        <w:rPr>
          <w:lang w:eastAsia="en-US"/>
        </w:rPr>
      </w:pPr>
    </w:p>
    <w:p w14:paraId="1AF54A08" w14:textId="352A1FBB" w:rsidR="00C36F85" w:rsidRDefault="00C36F85" w:rsidP="00BE419C">
      <w:pPr>
        <w:rPr>
          <w:lang w:eastAsia="en-US"/>
        </w:rPr>
      </w:pPr>
      <w:r w:rsidRPr="003A5128">
        <w:rPr>
          <w:u w:val="single"/>
          <w:lang w:eastAsia="en-US"/>
        </w:rPr>
        <w:t>Recommendations</w:t>
      </w:r>
      <w:r>
        <w:rPr>
          <w:lang w:eastAsia="en-US"/>
        </w:rPr>
        <w:t>:</w:t>
      </w:r>
    </w:p>
    <w:p w14:paraId="0096B0BA" w14:textId="082D6037" w:rsidR="00C36F85" w:rsidRDefault="00373806" w:rsidP="006852DC">
      <w:pPr>
        <w:pStyle w:val="ListParagraph"/>
        <w:numPr>
          <w:ilvl w:val="0"/>
          <w:numId w:val="16"/>
        </w:numPr>
      </w:pPr>
      <w:r>
        <w:t>Consider options to i</w:t>
      </w:r>
      <w:r w:rsidR="00C36F85">
        <w:t>ncrease participation by parents to solicit their views</w:t>
      </w:r>
      <w:r w:rsidR="00AB63C5">
        <w:t>.</w:t>
      </w:r>
    </w:p>
    <w:p w14:paraId="6BC11D78" w14:textId="3CC4D2B8" w:rsidR="00AB63C5" w:rsidRDefault="00AB63C5" w:rsidP="00AB63C5">
      <w:pPr>
        <w:pStyle w:val="ListParagraph"/>
        <w:numPr>
          <w:ilvl w:val="0"/>
          <w:numId w:val="16"/>
        </w:numPr>
      </w:pPr>
      <w:r>
        <w:t>SEBP</w:t>
      </w:r>
      <w:r w:rsidR="00C97E6C">
        <w:t xml:space="preserve"> to e</w:t>
      </w:r>
      <w:r w:rsidR="00523722">
        <w:t xml:space="preserve">xplore the extent to which the fairs allow </w:t>
      </w:r>
      <w:r>
        <w:t xml:space="preserve">companies </w:t>
      </w:r>
      <w:r w:rsidR="00523722">
        <w:t>to</w:t>
      </w:r>
      <w:r>
        <w:t xml:space="preserve"> give back to the community</w:t>
      </w:r>
      <w:r w:rsidR="00523722">
        <w:t xml:space="preserve"> and whether they would like any follow up with any additional ways they can give back (</w:t>
      </w:r>
      <w:r w:rsidR="00C97E6C">
        <w:t>e.g.</w:t>
      </w:r>
      <w:r w:rsidR="00523722">
        <w:t xml:space="preserve"> supported learning). </w:t>
      </w:r>
    </w:p>
    <w:p w14:paraId="1226E6A5" w14:textId="15DC0433" w:rsidR="00523722" w:rsidRDefault="00AB63C5" w:rsidP="006852DC">
      <w:pPr>
        <w:pStyle w:val="ListParagraph"/>
        <w:numPr>
          <w:ilvl w:val="0"/>
          <w:numId w:val="16"/>
        </w:numPr>
      </w:pPr>
      <w:r>
        <w:t xml:space="preserve">In the employer </w:t>
      </w:r>
      <w:r w:rsidR="00373806">
        <w:t>evaluation</w:t>
      </w:r>
      <w:r>
        <w:t xml:space="preserve"> section, assess whether the aim of networking with other organisations has been met. </w:t>
      </w:r>
    </w:p>
    <w:p w14:paraId="0C6E4106" w14:textId="0F6A038B" w:rsidR="002359F9" w:rsidRDefault="00AB63C5" w:rsidP="006852DC">
      <w:pPr>
        <w:pStyle w:val="ListParagraph"/>
        <w:numPr>
          <w:ilvl w:val="0"/>
          <w:numId w:val="16"/>
        </w:numPr>
      </w:pPr>
      <w:r>
        <w:t xml:space="preserve">Consider the </w:t>
      </w:r>
      <w:r w:rsidR="00330074">
        <w:t>suggestion to end the event at 3pm as attendance dropped off</w:t>
      </w:r>
      <w:r>
        <w:t>.</w:t>
      </w:r>
    </w:p>
    <w:p w14:paraId="33849F88" w14:textId="711693A8" w:rsidR="00330074" w:rsidRDefault="00AB63C5" w:rsidP="006852DC">
      <w:pPr>
        <w:pStyle w:val="ListParagraph"/>
        <w:numPr>
          <w:ilvl w:val="0"/>
          <w:numId w:val="16"/>
        </w:numPr>
      </w:pPr>
      <w:r>
        <w:t xml:space="preserve">Consider the </w:t>
      </w:r>
      <w:r w:rsidR="00330074">
        <w:t>suggestion for more universities</w:t>
      </w:r>
      <w:r>
        <w:t xml:space="preserve"> at the event.</w:t>
      </w:r>
    </w:p>
    <w:p w14:paraId="48EBAA5C" w14:textId="13F3554E" w:rsidR="00C97E6C" w:rsidRDefault="00AB63C5" w:rsidP="006852DC">
      <w:pPr>
        <w:pStyle w:val="ListParagraph"/>
        <w:numPr>
          <w:ilvl w:val="0"/>
          <w:numId w:val="16"/>
        </w:numPr>
      </w:pPr>
      <w:r>
        <w:t xml:space="preserve">Consider the suggestion for </w:t>
      </w:r>
      <w:r w:rsidR="00DE5583">
        <w:t>a map</w:t>
      </w:r>
      <w:r>
        <w:t>.</w:t>
      </w:r>
      <w:r w:rsidR="00C97E6C">
        <w:t xml:space="preserve"> </w:t>
      </w:r>
    </w:p>
    <w:p w14:paraId="66517B4A" w14:textId="5B1B7F33" w:rsidR="00CF39C4" w:rsidRDefault="00AB63C5" w:rsidP="006852DC">
      <w:pPr>
        <w:pStyle w:val="ListParagraph"/>
        <w:numPr>
          <w:ilvl w:val="0"/>
          <w:numId w:val="16"/>
        </w:numPr>
      </w:pPr>
      <w:r>
        <w:t xml:space="preserve">Consider </w:t>
      </w:r>
      <w:r w:rsidR="00CF39C4">
        <w:t>a lunchbreak for sole exhibitors</w:t>
      </w:r>
      <w:r>
        <w:t>.</w:t>
      </w:r>
    </w:p>
    <w:p w14:paraId="7E580A9C" w14:textId="5C07734B" w:rsidR="00AD2CB8" w:rsidRDefault="004C4AAA" w:rsidP="00E324F4">
      <w:pPr>
        <w:pStyle w:val="Heading3"/>
      </w:pPr>
      <w:r>
        <w:t>STEM Summit (s</w:t>
      </w:r>
      <w:r w:rsidR="004778EB">
        <w:t>ector specific workplace insight event</w:t>
      </w:r>
      <w:r>
        <w:t>)</w:t>
      </w:r>
    </w:p>
    <w:p w14:paraId="3E593034" w14:textId="01A33BB4" w:rsidR="003747C9" w:rsidRPr="003747C9" w:rsidRDefault="003747C9" w:rsidP="003747C9">
      <w:pPr>
        <w:rPr>
          <w:lang w:eastAsia="en-US"/>
        </w:rPr>
      </w:pPr>
      <w:r w:rsidRPr="006852DC">
        <w:rPr>
          <w:lang w:eastAsia="en-US"/>
        </w:rPr>
        <w:t>The summit brought together employers from the science, technology and engineering sectors with school curriculum leads and careers leads.</w:t>
      </w:r>
      <w:r w:rsidR="00747F1B">
        <w:rPr>
          <w:lang w:eastAsia="en-US"/>
        </w:rPr>
        <w:t xml:space="preserve"> </w:t>
      </w:r>
      <w:r w:rsidRPr="006852DC">
        <w:rPr>
          <w:lang w:eastAsia="en-US"/>
        </w:rPr>
        <w:t>The event reviewed the challenges to employers and schools working together, explored potential solutions and identified future actions to improve joint working.</w:t>
      </w:r>
    </w:p>
    <w:p w14:paraId="7FC8CD39" w14:textId="77777777" w:rsidR="00055306" w:rsidRDefault="00055306" w:rsidP="00023F18">
      <w:pPr>
        <w:rPr>
          <w:lang w:eastAsia="en-US"/>
        </w:rPr>
      </w:pPr>
    </w:p>
    <w:p w14:paraId="3049EE0B" w14:textId="16421268" w:rsidR="008E4396" w:rsidRDefault="008E4396" w:rsidP="00023F18">
      <w:pPr>
        <w:rPr>
          <w:lang w:eastAsia="en-US"/>
        </w:rPr>
      </w:pPr>
      <w:r>
        <w:rPr>
          <w:lang w:eastAsia="en-US"/>
        </w:rPr>
        <w:t xml:space="preserve">All the 9 </w:t>
      </w:r>
      <w:r w:rsidRPr="009E287C">
        <w:rPr>
          <w:b/>
          <w:bCs/>
          <w:lang w:eastAsia="en-US"/>
        </w:rPr>
        <w:t>educators</w:t>
      </w:r>
      <w:r>
        <w:rPr>
          <w:lang w:eastAsia="en-US"/>
        </w:rPr>
        <w:t xml:space="preserve">, 11 </w:t>
      </w:r>
      <w:r w:rsidRPr="009E287C">
        <w:rPr>
          <w:b/>
          <w:bCs/>
          <w:lang w:eastAsia="en-US"/>
        </w:rPr>
        <w:t>employers</w:t>
      </w:r>
      <w:r>
        <w:rPr>
          <w:lang w:eastAsia="en-US"/>
        </w:rPr>
        <w:t xml:space="preserve">, and 8 </w:t>
      </w:r>
      <w:r w:rsidRPr="009E287C">
        <w:rPr>
          <w:b/>
          <w:bCs/>
          <w:lang w:eastAsia="en-US"/>
        </w:rPr>
        <w:t>wider network partners</w:t>
      </w:r>
      <w:r>
        <w:rPr>
          <w:lang w:eastAsia="en-US"/>
        </w:rPr>
        <w:t xml:space="preserve"> agreed</w:t>
      </w:r>
      <w:r w:rsidR="008A21D9">
        <w:rPr>
          <w:lang w:eastAsia="en-US"/>
        </w:rPr>
        <w:t xml:space="preserve"> or strongly agreed</w:t>
      </w:r>
      <w:r>
        <w:rPr>
          <w:lang w:eastAsia="en-US"/>
        </w:rPr>
        <w:t xml:space="preserve"> that they had</w:t>
      </w:r>
      <w:r w:rsidR="00303CAA">
        <w:rPr>
          <w:lang w:eastAsia="en-US"/>
        </w:rPr>
        <w:t xml:space="preserve"> made new contacts among the other groups and </w:t>
      </w:r>
      <w:r w:rsidR="008A21D9">
        <w:rPr>
          <w:lang w:eastAsia="en-US"/>
        </w:rPr>
        <w:t xml:space="preserve">that they had generated new ideas to inspire young people about STEM careers. </w:t>
      </w:r>
      <w:r w:rsidR="002D5CD7">
        <w:rPr>
          <w:lang w:eastAsia="en-US"/>
        </w:rPr>
        <w:t xml:space="preserve">The 28 </w:t>
      </w:r>
      <w:r w:rsidR="00E33C31">
        <w:rPr>
          <w:lang w:eastAsia="en-US"/>
        </w:rPr>
        <w:t xml:space="preserve">participants </w:t>
      </w:r>
      <w:r w:rsidR="00BC33F2">
        <w:rPr>
          <w:lang w:eastAsia="en-US"/>
        </w:rPr>
        <w:t xml:space="preserve">all consented to follow up from SEBP to understand the future actions and impact </w:t>
      </w:r>
      <w:r w:rsidR="004B7EF4">
        <w:rPr>
          <w:lang w:eastAsia="en-US"/>
        </w:rPr>
        <w:t xml:space="preserve">arising from the </w:t>
      </w:r>
      <w:r w:rsidR="000A27E1">
        <w:rPr>
          <w:lang w:eastAsia="en-US"/>
        </w:rPr>
        <w:t xml:space="preserve">new contacts. </w:t>
      </w:r>
    </w:p>
    <w:p w14:paraId="5541E746" w14:textId="77777777" w:rsidR="009F24A6" w:rsidRDefault="009F24A6" w:rsidP="00023F18">
      <w:pPr>
        <w:rPr>
          <w:lang w:eastAsia="en-US"/>
        </w:rPr>
      </w:pPr>
    </w:p>
    <w:p w14:paraId="10F6FBB2" w14:textId="7E999F7E" w:rsidR="00497EFE" w:rsidRDefault="00497EFE" w:rsidP="00023F18">
      <w:pPr>
        <w:rPr>
          <w:lang w:eastAsia="en-US"/>
        </w:rPr>
      </w:pPr>
      <w:r w:rsidRPr="003A5128">
        <w:rPr>
          <w:u w:val="single"/>
          <w:lang w:eastAsia="en-US"/>
        </w:rPr>
        <w:t>Recommendations</w:t>
      </w:r>
      <w:r>
        <w:rPr>
          <w:lang w:eastAsia="en-US"/>
        </w:rPr>
        <w:t>:</w:t>
      </w:r>
    </w:p>
    <w:p w14:paraId="09E26CCF" w14:textId="65D4BDCD" w:rsidR="00231A2D" w:rsidRDefault="00231A2D" w:rsidP="00373806">
      <w:pPr>
        <w:pStyle w:val="ListParagraph"/>
        <w:numPr>
          <w:ilvl w:val="0"/>
          <w:numId w:val="16"/>
        </w:numPr>
      </w:pPr>
      <w:r w:rsidRPr="00231A2D">
        <w:t xml:space="preserve"> </w:t>
      </w:r>
      <w:r w:rsidR="00373806">
        <w:t xml:space="preserve">Improve the evaluation to </w:t>
      </w:r>
      <w:r w:rsidRPr="00231A2D">
        <w:t>capture behavioural change intentions, especially for the employers, i.e., as well as ’</w:t>
      </w:r>
      <w:r w:rsidR="00373806">
        <w:t>I</w:t>
      </w:r>
      <w:r w:rsidRPr="00231A2D">
        <w:t xml:space="preserve"> understand how to engage with education’ </w:t>
      </w:r>
      <w:r w:rsidR="00373806">
        <w:t>add</w:t>
      </w:r>
      <w:r w:rsidRPr="00231A2D">
        <w:t xml:space="preserve"> ‘I intend to begin or to change my engagement with education</w:t>
      </w:r>
      <w:r w:rsidR="00C97E6C">
        <w:t>.</w:t>
      </w:r>
      <w:r w:rsidR="00373806">
        <w:t>’</w:t>
      </w:r>
    </w:p>
    <w:p w14:paraId="1B6AA1EF" w14:textId="270258A2" w:rsidR="00373806" w:rsidRDefault="00373806" w:rsidP="006852DC">
      <w:pPr>
        <w:pStyle w:val="ListParagraph"/>
        <w:numPr>
          <w:ilvl w:val="0"/>
          <w:numId w:val="16"/>
        </w:numPr>
      </w:pPr>
      <w:r>
        <w:t xml:space="preserve">Follow up with consenting participants to remind them of the commitments they made at the event and to understand what action they have taken since. </w:t>
      </w:r>
      <w:r w:rsidR="00DC6190">
        <w:t>The results to be included in the Year 2 report.</w:t>
      </w:r>
    </w:p>
    <w:p w14:paraId="70703383" w14:textId="77777777" w:rsidR="009F24A6" w:rsidRDefault="009F24A6" w:rsidP="00E324F4">
      <w:pPr>
        <w:pStyle w:val="Heading3"/>
      </w:pPr>
    </w:p>
    <w:p w14:paraId="307A6485" w14:textId="0D50D10A" w:rsidR="00E54C0C" w:rsidRDefault="00157F38" w:rsidP="00E324F4">
      <w:pPr>
        <w:pStyle w:val="Heading3"/>
      </w:pPr>
      <w:r>
        <w:t>Heritage Construction Event (sector specific workplace insight event)</w:t>
      </w:r>
    </w:p>
    <w:p w14:paraId="00E23CE2" w14:textId="169F22A6" w:rsidR="001317A6" w:rsidRPr="001317A6" w:rsidRDefault="001317A6" w:rsidP="001317A6">
      <w:pPr>
        <w:rPr>
          <w:lang w:eastAsia="en-US"/>
        </w:rPr>
      </w:pPr>
      <w:r w:rsidRPr="006852DC">
        <w:rPr>
          <w:lang w:eastAsia="en-US"/>
        </w:rPr>
        <w:t>The key contractors at the </w:t>
      </w:r>
      <w:hyperlink r:id="rId12" w:history="1">
        <w:r w:rsidRPr="006852DC">
          <w:rPr>
            <w:rStyle w:val="Hyperlink"/>
            <w:lang w:eastAsia="en-US"/>
          </w:rPr>
          <w:t>Toneworks Conservation Site</w:t>
        </w:r>
      </w:hyperlink>
      <w:r w:rsidRPr="006852DC">
        <w:rPr>
          <w:lang w:eastAsia="en-US"/>
        </w:rPr>
        <w:t> delivered a work</w:t>
      </w:r>
      <w:r w:rsidR="003F0FF3">
        <w:rPr>
          <w:lang w:eastAsia="en-US"/>
        </w:rPr>
        <w:t>shop</w:t>
      </w:r>
      <w:r w:rsidRPr="006852DC">
        <w:rPr>
          <w:lang w:eastAsia="en-US"/>
        </w:rPr>
        <w:t xml:space="preserve"> with carpentry and construction students at Bridgwater &amp; Taunton College.</w:t>
      </w:r>
      <w:r w:rsidR="009F24A6">
        <w:rPr>
          <w:lang w:eastAsia="en-US"/>
        </w:rPr>
        <w:t xml:space="preserve"> </w:t>
      </w:r>
      <w:r w:rsidRPr="006852DC">
        <w:rPr>
          <w:lang w:eastAsia="en-US"/>
        </w:rPr>
        <w:t xml:space="preserve">Careers and skills </w:t>
      </w:r>
      <w:r w:rsidRPr="006852DC">
        <w:rPr>
          <w:lang w:eastAsia="en-US"/>
        </w:rPr>
        <w:lastRenderedPageBreak/>
        <w:t>explored included architecture, construction planning and engineering and heritage trade skills.</w:t>
      </w:r>
    </w:p>
    <w:p w14:paraId="6FD12DA9" w14:textId="77777777" w:rsidR="001317A6" w:rsidRPr="001317A6" w:rsidRDefault="001317A6" w:rsidP="00023F18">
      <w:pPr>
        <w:rPr>
          <w:lang w:eastAsia="en-US"/>
        </w:rPr>
      </w:pPr>
    </w:p>
    <w:p w14:paraId="1003D1F1" w14:textId="46D19020" w:rsidR="00230877" w:rsidRDefault="001D1D61" w:rsidP="00023F18">
      <w:pPr>
        <w:rPr>
          <w:lang w:eastAsia="en-US"/>
        </w:rPr>
      </w:pPr>
      <w:r>
        <w:rPr>
          <w:lang w:eastAsia="en-US"/>
        </w:rPr>
        <w:t xml:space="preserve">The 26 </w:t>
      </w:r>
      <w:r w:rsidRPr="008E1EE6">
        <w:rPr>
          <w:b/>
          <w:bCs/>
          <w:lang w:eastAsia="en-US"/>
        </w:rPr>
        <w:t>students</w:t>
      </w:r>
      <w:r>
        <w:rPr>
          <w:lang w:eastAsia="en-US"/>
        </w:rPr>
        <w:t xml:space="preserve"> who completed the survey</w:t>
      </w:r>
      <w:r w:rsidR="00065FE2">
        <w:rPr>
          <w:lang w:eastAsia="en-US"/>
        </w:rPr>
        <w:t xml:space="preserve"> </w:t>
      </w:r>
      <w:r w:rsidR="00230877">
        <w:rPr>
          <w:lang w:eastAsia="en-US"/>
        </w:rPr>
        <w:t xml:space="preserve">provided evidence of their </w:t>
      </w:r>
      <w:r w:rsidR="00966FCD">
        <w:rPr>
          <w:lang w:eastAsia="en-US"/>
        </w:rPr>
        <w:t>learning</w:t>
      </w:r>
      <w:r w:rsidR="00230877">
        <w:rPr>
          <w:lang w:eastAsia="en-US"/>
        </w:rPr>
        <w:t xml:space="preserve"> about </w:t>
      </w:r>
      <w:r w:rsidR="00966FCD">
        <w:rPr>
          <w:lang w:eastAsia="en-US"/>
        </w:rPr>
        <w:t>the construction sector when over 87% agreed or strongly agreed that</w:t>
      </w:r>
      <w:r w:rsidR="004A2061">
        <w:rPr>
          <w:lang w:eastAsia="en-US"/>
        </w:rPr>
        <w:t xml:space="preserve"> at this workshop</w:t>
      </w:r>
      <w:r w:rsidR="00370C4D">
        <w:rPr>
          <w:lang w:eastAsia="en-US"/>
        </w:rPr>
        <w:t>:</w:t>
      </w:r>
    </w:p>
    <w:p w14:paraId="10E249A2" w14:textId="24C046DA" w:rsidR="00966FCD" w:rsidRDefault="00C97E6C" w:rsidP="00C97E6C">
      <w:pPr>
        <w:pStyle w:val="ListParagraph"/>
        <w:numPr>
          <w:ilvl w:val="0"/>
          <w:numId w:val="33"/>
        </w:numPr>
      </w:pPr>
      <w:r>
        <w:t>T</w:t>
      </w:r>
      <w:r w:rsidR="00966FCD">
        <w:t>hey have learned about construction roles they didn’t previously know about</w:t>
      </w:r>
      <w:r>
        <w:t>.</w:t>
      </w:r>
    </w:p>
    <w:p w14:paraId="2B8C503A" w14:textId="77777777" w:rsidR="00C97E6C" w:rsidRDefault="00C97E6C" w:rsidP="00023F18">
      <w:pPr>
        <w:pStyle w:val="ListParagraph"/>
        <w:numPr>
          <w:ilvl w:val="0"/>
          <w:numId w:val="33"/>
        </w:numPr>
      </w:pPr>
      <w:r>
        <w:t>T</w:t>
      </w:r>
      <w:r w:rsidR="004A2061">
        <w:t>hey have learned how different professionals work together to deliver a project</w:t>
      </w:r>
      <w:r w:rsidR="008E1EE6">
        <w:t xml:space="preserve"> (91%)</w:t>
      </w:r>
      <w:r w:rsidR="00B7267D">
        <w:t>.</w:t>
      </w:r>
    </w:p>
    <w:p w14:paraId="67F0F2B2" w14:textId="08D697DB" w:rsidR="00B7267D" w:rsidRDefault="00B7267D" w:rsidP="00023F18">
      <w:pPr>
        <w:pStyle w:val="ListParagraph"/>
        <w:numPr>
          <w:ilvl w:val="0"/>
          <w:numId w:val="33"/>
        </w:numPr>
      </w:pPr>
      <w:r>
        <w:t xml:space="preserve">Over 53% of students agreed or strongly agreed that they would consider </w:t>
      </w:r>
      <w:r w:rsidR="00FD2D4A">
        <w:t xml:space="preserve">a career in conservation construction. </w:t>
      </w:r>
    </w:p>
    <w:p w14:paraId="324624F9" w14:textId="76DC278E" w:rsidR="00452675" w:rsidRDefault="00643E1A" w:rsidP="00023F18">
      <w:pPr>
        <w:rPr>
          <w:lang w:eastAsia="en-US"/>
        </w:rPr>
      </w:pPr>
      <w:r>
        <w:rPr>
          <w:lang w:eastAsia="en-US"/>
        </w:rPr>
        <w:t xml:space="preserve">In the free text sections, the students </w:t>
      </w:r>
      <w:r w:rsidR="00065FE2">
        <w:rPr>
          <w:lang w:eastAsia="en-US"/>
        </w:rPr>
        <w:t xml:space="preserve">gave mixed reviews of the material and the presentation </w:t>
      </w:r>
      <w:r w:rsidR="00B45C1F">
        <w:rPr>
          <w:lang w:eastAsia="en-US"/>
        </w:rPr>
        <w:t xml:space="preserve">format, but in looking for improvement for future events the twin themes of </w:t>
      </w:r>
      <w:r w:rsidR="00546178">
        <w:rPr>
          <w:lang w:eastAsia="en-US"/>
        </w:rPr>
        <w:t xml:space="preserve">improving the interactivity and </w:t>
      </w:r>
      <w:r w:rsidR="00890711">
        <w:rPr>
          <w:lang w:eastAsia="en-US"/>
        </w:rPr>
        <w:t>making them</w:t>
      </w:r>
      <w:r w:rsidR="00546178">
        <w:rPr>
          <w:lang w:eastAsia="en-US"/>
        </w:rPr>
        <w:t xml:space="preserve"> </w:t>
      </w:r>
      <w:r w:rsidR="00890711">
        <w:rPr>
          <w:lang w:eastAsia="en-US"/>
        </w:rPr>
        <w:t>‘young people friendly’ are evident.</w:t>
      </w:r>
    </w:p>
    <w:p w14:paraId="7BE150F8" w14:textId="77777777" w:rsidR="00890711" w:rsidRDefault="00890711" w:rsidP="00023F18">
      <w:pPr>
        <w:rPr>
          <w:lang w:eastAsia="en-US"/>
        </w:rPr>
      </w:pPr>
    </w:p>
    <w:p w14:paraId="313A436E" w14:textId="006BE72B" w:rsidR="00890711" w:rsidRPr="003A5128" w:rsidRDefault="00890711" w:rsidP="00023F18">
      <w:pPr>
        <w:rPr>
          <w:u w:val="single"/>
          <w:lang w:eastAsia="en-US"/>
        </w:rPr>
      </w:pPr>
      <w:r w:rsidRPr="003A5128">
        <w:rPr>
          <w:u w:val="single"/>
          <w:lang w:eastAsia="en-US"/>
        </w:rPr>
        <w:t>Recommendation</w:t>
      </w:r>
      <w:r w:rsidR="003A5128">
        <w:rPr>
          <w:u w:val="single"/>
          <w:lang w:eastAsia="en-US"/>
        </w:rPr>
        <w:t>:</w:t>
      </w:r>
    </w:p>
    <w:p w14:paraId="72A4A2FF" w14:textId="59B960A2" w:rsidR="00890711" w:rsidRDefault="00373806" w:rsidP="006852DC">
      <w:pPr>
        <w:pStyle w:val="ListParagraph"/>
        <w:numPr>
          <w:ilvl w:val="0"/>
          <w:numId w:val="16"/>
        </w:numPr>
      </w:pPr>
      <w:r>
        <w:t xml:space="preserve">Improve coaching for employer representatives so that </w:t>
      </w:r>
      <w:r w:rsidR="009461D5">
        <w:t xml:space="preserve">presentations </w:t>
      </w:r>
      <w:r w:rsidR="00643D36">
        <w:t>are more</w:t>
      </w:r>
      <w:r w:rsidR="009461D5">
        <w:t xml:space="preserve"> interactive and ‘young people</w:t>
      </w:r>
      <w:r w:rsidR="0015707B">
        <w:t xml:space="preserve"> </w:t>
      </w:r>
      <w:r w:rsidR="009461D5">
        <w:t>friendly</w:t>
      </w:r>
      <w:r w:rsidR="0015707B">
        <w:t>’.</w:t>
      </w:r>
    </w:p>
    <w:p w14:paraId="690415A4" w14:textId="77777777" w:rsidR="009F24A6" w:rsidRDefault="009F24A6" w:rsidP="00B12810">
      <w:pPr>
        <w:pStyle w:val="Heading3"/>
      </w:pPr>
      <w:bookmarkStart w:id="0" w:name="_Hlk24987273"/>
      <w:bookmarkEnd w:id="0"/>
    </w:p>
    <w:p w14:paraId="5CCC7261" w14:textId="37BD020A" w:rsidR="00B12810" w:rsidRDefault="00B12810" w:rsidP="00B12810">
      <w:pPr>
        <w:pStyle w:val="Heading3"/>
      </w:pPr>
      <w:r>
        <w:t>Supported employment summit (</w:t>
      </w:r>
      <w:r w:rsidR="00373806">
        <w:t>influencer briefing)</w:t>
      </w:r>
    </w:p>
    <w:p w14:paraId="6DA3FCC6" w14:textId="3833EA6E" w:rsidR="00373806" w:rsidRPr="00373806" w:rsidRDefault="00373806" w:rsidP="00373806">
      <w:pPr>
        <w:rPr>
          <w:lang w:eastAsia="en-US"/>
        </w:rPr>
      </w:pPr>
      <w:r w:rsidRPr="006852DC">
        <w:rPr>
          <w:lang w:eastAsia="en-US"/>
        </w:rPr>
        <w:t>The Supported Employment</w:t>
      </w:r>
      <w:r w:rsidR="004B4A26">
        <w:rPr>
          <w:lang w:eastAsia="en-US"/>
        </w:rPr>
        <w:t xml:space="preserve"> (SE)</w:t>
      </w:r>
      <w:r w:rsidRPr="006852DC">
        <w:rPr>
          <w:lang w:eastAsia="en-US"/>
        </w:rPr>
        <w:t xml:space="preserve"> Summit brought together key partners who influence the potential employment outcomes of young people with learning disabilities.</w:t>
      </w:r>
    </w:p>
    <w:p w14:paraId="47251969" w14:textId="77777777" w:rsidR="00373806" w:rsidRPr="00373806" w:rsidRDefault="00373806" w:rsidP="00373806">
      <w:pPr>
        <w:rPr>
          <w:lang w:eastAsia="en-US"/>
        </w:rPr>
      </w:pPr>
      <w:r w:rsidRPr="006852DC">
        <w:rPr>
          <w:lang w:eastAsia="en-US"/>
        </w:rPr>
        <w:t> </w:t>
      </w:r>
    </w:p>
    <w:p w14:paraId="754CB71E" w14:textId="77777777" w:rsidR="00373806" w:rsidRPr="00373806" w:rsidRDefault="00373806" w:rsidP="00373806">
      <w:pPr>
        <w:rPr>
          <w:lang w:eastAsia="en-US"/>
        </w:rPr>
      </w:pPr>
      <w:r w:rsidRPr="006852DC">
        <w:rPr>
          <w:lang w:eastAsia="en-US"/>
        </w:rPr>
        <w:t>This included:</w:t>
      </w:r>
    </w:p>
    <w:p w14:paraId="1B1A0245" w14:textId="77777777" w:rsidR="00373806" w:rsidRPr="00373806" w:rsidRDefault="00373806" w:rsidP="00373806">
      <w:pPr>
        <w:numPr>
          <w:ilvl w:val="0"/>
          <w:numId w:val="19"/>
        </w:numPr>
        <w:rPr>
          <w:lang w:eastAsia="en-US"/>
        </w:rPr>
      </w:pPr>
      <w:r w:rsidRPr="006852DC">
        <w:rPr>
          <w:lang w:eastAsia="en-US"/>
        </w:rPr>
        <w:t>Young people with learning disabilities</w:t>
      </w:r>
    </w:p>
    <w:p w14:paraId="4FD5DB05" w14:textId="77777777" w:rsidR="00373806" w:rsidRPr="00373806" w:rsidRDefault="00373806" w:rsidP="00373806">
      <w:pPr>
        <w:numPr>
          <w:ilvl w:val="0"/>
          <w:numId w:val="19"/>
        </w:numPr>
        <w:rPr>
          <w:lang w:eastAsia="en-US"/>
        </w:rPr>
      </w:pPr>
      <w:r w:rsidRPr="006852DC">
        <w:rPr>
          <w:lang w:eastAsia="en-US"/>
        </w:rPr>
        <w:t>Parents</w:t>
      </w:r>
    </w:p>
    <w:p w14:paraId="5A40335E" w14:textId="77777777" w:rsidR="00373806" w:rsidRPr="00373806" w:rsidRDefault="00373806" w:rsidP="00373806">
      <w:pPr>
        <w:numPr>
          <w:ilvl w:val="0"/>
          <w:numId w:val="19"/>
        </w:numPr>
        <w:rPr>
          <w:lang w:eastAsia="en-US"/>
        </w:rPr>
      </w:pPr>
      <w:r w:rsidRPr="006852DC">
        <w:rPr>
          <w:lang w:eastAsia="en-US"/>
        </w:rPr>
        <w:t>Employers</w:t>
      </w:r>
    </w:p>
    <w:p w14:paraId="6BFF9435" w14:textId="77777777" w:rsidR="00373806" w:rsidRPr="00373806" w:rsidRDefault="00373806" w:rsidP="00373806">
      <w:pPr>
        <w:numPr>
          <w:ilvl w:val="0"/>
          <w:numId w:val="19"/>
        </w:numPr>
        <w:rPr>
          <w:lang w:eastAsia="en-US"/>
        </w:rPr>
      </w:pPr>
      <w:r w:rsidRPr="006852DC">
        <w:rPr>
          <w:lang w:eastAsia="en-US"/>
        </w:rPr>
        <w:t>Education providers</w:t>
      </w:r>
    </w:p>
    <w:p w14:paraId="46E5A725" w14:textId="77777777" w:rsidR="00373806" w:rsidRPr="00373806" w:rsidRDefault="00373806" w:rsidP="00373806">
      <w:pPr>
        <w:numPr>
          <w:ilvl w:val="0"/>
          <w:numId w:val="19"/>
        </w:numPr>
        <w:rPr>
          <w:lang w:eastAsia="en-US"/>
        </w:rPr>
      </w:pPr>
      <w:r w:rsidRPr="006852DC">
        <w:rPr>
          <w:lang w:eastAsia="en-US"/>
        </w:rPr>
        <w:t>Support agencies</w:t>
      </w:r>
    </w:p>
    <w:p w14:paraId="734A13E0" w14:textId="77777777" w:rsidR="00373806" w:rsidRPr="00373806" w:rsidRDefault="00373806" w:rsidP="00373806">
      <w:pPr>
        <w:rPr>
          <w:lang w:eastAsia="en-US"/>
        </w:rPr>
      </w:pPr>
      <w:r w:rsidRPr="006852DC">
        <w:rPr>
          <w:lang w:eastAsia="en-US"/>
        </w:rPr>
        <w:t> </w:t>
      </w:r>
    </w:p>
    <w:p w14:paraId="7BE9659E" w14:textId="77777777" w:rsidR="00373806" w:rsidRPr="00373806" w:rsidRDefault="00373806" w:rsidP="00373806">
      <w:pPr>
        <w:rPr>
          <w:lang w:eastAsia="en-US"/>
        </w:rPr>
      </w:pPr>
      <w:r w:rsidRPr="006852DC">
        <w:rPr>
          <w:lang w:eastAsia="en-US"/>
        </w:rPr>
        <w:t>The aim of the summit was to understand the perspective of each partner, understand perceived and actual barriers to employment and highlight the support available on the journey.</w:t>
      </w:r>
    </w:p>
    <w:p w14:paraId="43EC584F" w14:textId="77777777" w:rsidR="00373806" w:rsidRPr="00373806" w:rsidRDefault="00373806" w:rsidP="00373806">
      <w:pPr>
        <w:rPr>
          <w:lang w:eastAsia="en-US"/>
        </w:rPr>
      </w:pPr>
      <w:r w:rsidRPr="006852DC">
        <w:rPr>
          <w:lang w:eastAsia="en-US"/>
        </w:rPr>
        <w:t> </w:t>
      </w:r>
    </w:p>
    <w:p w14:paraId="5D04968E" w14:textId="77777777" w:rsidR="00373806" w:rsidRPr="00373806" w:rsidRDefault="00373806" w:rsidP="00373806">
      <w:pPr>
        <w:rPr>
          <w:lang w:eastAsia="en-US"/>
        </w:rPr>
      </w:pPr>
      <w:r w:rsidRPr="006852DC">
        <w:rPr>
          <w:lang w:eastAsia="en-US"/>
        </w:rPr>
        <w:t>The perspectives, concerns, ideas and solutions shared by participants were collected on a Padlet. The Somerset Supported Employment Coordinators have summarised these and outlined current activity and next steps in response to this.</w:t>
      </w:r>
    </w:p>
    <w:p w14:paraId="5F16A81A" w14:textId="5CBF36E1" w:rsidR="00B12810" w:rsidRDefault="00B12810" w:rsidP="00B12810">
      <w:pPr>
        <w:rPr>
          <w:lang w:eastAsia="en-US"/>
        </w:rPr>
      </w:pPr>
    </w:p>
    <w:p w14:paraId="597D1464" w14:textId="7F1EFDD6" w:rsidR="00DC6190" w:rsidRDefault="00DC6190" w:rsidP="00B12810">
      <w:pPr>
        <w:rPr>
          <w:lang w:eastAsia="en-US"/>
        </w:rPr>
      </w:pPr>
      <w:r>
        <w:rPr>
          <w:lang w:eastAsia="en-US"/>
        </w:rPr>
        <w:t xml:space="preserve">15 employers, 28 education providers, 2 young people and 2 carers completed the pre-event survey. </w:t>
      </w:r>
      <w:r w:rsidR="001F1766">
        <w:rPr>
          <w:lang w:eastAsia="en-US"/>
        </w:rPr>
        <w:t>Of the employers and education providers 88%</w:t>
      </w:r>
      <w:r>
        <w:rPr>
          <w:lang w:eastAsia="en-US"/>
        </w:rPr>
        <w:t xml:space="preserve"> agreed or strongly agreed that they understood what Supported Employment is; </w:t>
      </w:r>
      <w:r w:rsidR="001F1766">
        <w:rPr>
          <w:lang w:eastAsia="en-US"/>
        </w:rPr>
        <w:t xml:space="preserve">and </w:t>
      </w:r>
      <w:r>
        <w:rPr>
          <w:lang w:eastAsia="en-US"/>
        </w:rPr>
        <w:t>78% agreed or strongly agreed that they felt confident they could contribute to delivering a Supported Employment placement</w:t>
      </w:r>
      <w:r w:rsidR="001F1766">
        <w:rPr>
          <w:lang w:eastAsia="en-US"/>
        </w:rPr>
        <w:t xml:space="preserve">. Only 2 young people and 2 carers completed the survey and this provided insufficient data to contribute to the findings. </w:t>
      </w:r>
    </w:p>
    <w:p w14:paraId="0CCE8551" w14:textId="3369B4B6" w:rsidR="00DC6190" w:rsidRDefault="00DC6190" w:rsidP="00B12810">
      <w:pPr>
        <w:rPr>
          <w:lang w:eastAsia="en-US"/>
        </w:rPr>
      </w:pPr>
    </w:p>
    <w:p w14:paraId="0DBBC3FA" w14:textId="6D53B801" w:rsidR="005C455B" w:rsidRDefault="005C455B" w:rsidP="00B12810">
      <w:pPr>
        <w:rPr>
          <w:lang w:eastAsia="en-US"/>
        </w:rPr>
      </w:pPr>
      <w:r>
        <w:rPr>
          <w:lang w:eastAsia="en-US"/>
        </w:rPr>
        <w:t xml:space="preserve">The most common reason given for attending the summit in the free text boxes was knowledge and understanding of the Supported Employment programme in Somerset. Many attendees also wanted networking and engagement with other involved </w:t>
      </w:r>
      <w:r w:rsidR="00191A55">
        <w:rPr>
          <w:lang w:eastAsia="en-US"/>
        </w:rPr>
        <w:t>organisations</w:t>
      </w:r>
      <w:r>
        <w:rPr>
          <w:lang w:eastAsia="en-US"/>
        </w:rPr>
        <w:t>.</w:t>
      </w:r>
      <w:r w:rsidR="00191A55">
        <w:rPr>
          <w:lang w:eastAsia="en-US"/>
        </w:rPr>
        <w:t xml:space="preserve"> </w:t>
      </w:r>
      <w:r w:rsidR="002F079F">
        <w:rPr>
          <w:lang w:eastAsia="en-US"/>
        </w:rPr>
        <w:t xml:space="preserve">Smaller minorities wanted to support their SEND students; understand how to support SE; increase SE opportunities; promote SE or connected initiatives or to reduce NEES at their school. </w:t>
      </w:r>
      <w:r>
        <w:rPr>
          <w:lang w:eastAsia="en-US"/>
        </w:rPr>
        <w:t xml:space="preserve"> </w:t>
      </w:r>
    </w:p>
    <w:p w14:paraId="751365BA" w14:textId="19A05203" w:rsidR="00DC6190" w:rsidRDefault="00DC6190" w:rsidP="00B12810">
      <w:pPr>
        <w:rPr>
          <w:lang w:eastAsia="en-US"/>
        </w:rPr>
      </w:pPr>
    </w:p>
    <w:p w14:paraId="32FD0A2B" w14:textId="414651CD" w:rsidR="00A41BB2" w:rsidRDefault="00D224FD" w:rsidP="00B12810">
      <w:pPr>
        <w:rPr>
          <w:lang w:eastAsia="en-US"/>
        </w:rPr>
      </w:pPr>
      <w:r>
        <w:rPr>
          <w:lang w:eastAsia="en-US"/>
        </w:rPr>
        <w:t>6 employers, 10 education or training providers and 1 parent/carer</w:t>
      </w:r>
      <w:r w:rsidR="002F079F">
        <w:rPr>
          <w:lang w:eastAsia="en-US"/>
        </w:rPr>
        <w:t xml:space="preserve"> completed the post-event survey. Of these 100% (up f</w:t>
      </w:r>
      <w:r w:rsidR="00BD138D">
        <w:rPr>
          <w:lang w:eastAsia="en-US"/>
        </w:rPr>
        <w:t>r</w:t>
      </w:r>
      <w:r w:rsidR="002F079F">
        <w:rPr>
          <w:lang w:eastAsia="en-US"/>
        </w:rPr>
        <w:t xml:space="preserve">om 88%) agreed or strongly agreed that they understood what supported education is. 92% agreed or strongly agreed that they could contribute to delivering a Supported Education placement. </w:t>
      </w:r>
      <w:r w:rsidR="00E0540B">
        <w:rPr>
          <w:lang w:eastAsia="en-US"/>
        </w:rPr>
        <w:t xml:space="preserve">69% of the educators who participated said they were likely or very likely to take part in delivering SE. The single employer response about support required asks for information on how other employers have made SE work, the measures they have put in place and advice on getting buy-in. The single education provider response asked for a more local SE for Frome. In the final free text box, </w:t>
      </w:r>
      <w:r w:rsidR="00F6260A">
        <w:rPr>
          <w:lang w:eastAsia="en-US"/>
        </w:rPr>
        <w:t xml:space="preserve">the most common response was that the event met their needs for improving knowledge and understanding and provided the welcome opportunity for networking. Other diverse comments included one offer to help encourage other employers to come forward to offer SE opportunities; concern for </w:t>
      </w:r>
      <w:r w:rsidR="005363A0">
        <w:rPr>
          <w:lang w:eastAsia="en-US"/>
        </w:rPr>
        <w:t xml:space="preserve">children with </w:t>
      </w:r>
      <w:r w:rsidR="00BD38B3">
        <w:rPr>
          <w:lang w:eastAsia="en-US"/>
        </w:rPr>
        <w:t>Education</w:t>
      </w:r>
      <w:r w:rsidR="005363A0">
        <w:rPr>
          <w:lang w:eastAsia="en-US"/>
        </w:rPr>
        <w:t xml:space="preserve"> </w:t>
      </w:r>
      <w:r w:rsidR="00BD38B3">
        <w:rPr>
          <w:lang w:eastAsia="en-US"/>
        </w:rPr>
        <w:t>Health</w:t>
      </w:r>
      <w:r w:rsidR="005363A0">
        <w:rPr>
          <w:lang w:eastAsia="en-US"/>
        </w:rPr>
        <w:t xml:space="preserve"> Care Plans (</w:t>
      </w:r>
      <w:r w:rsidR="00F6260A">
        <w:rPr>
          <w:lang w:eastAsia="en-US"/>
        </w:rPr>
        <w:t>EHCP</w:t>
      </w:r>
      <w:r w:rsidR="006D12BB">
        <w:rPr>
          <w:lang w:eastAsia="en-US"/>
        </w:rPr>
        <w:t>s)</w:t>
      </w:r>
      <w:r w:rsidR="00F6260A">
        <w:rPr>
          <w:lang w:eastAsia="en-US"/>
        </w:rPr>
        <w:t xml:space="preserve">, </w:t>
      </w:r>
      <w:r w:rsidR="006D12BB">
        <w:rPr>
          <w:lang w:eastAsia="en-US"/>
        </w:rPr>
        <w:t>a</w:t>
      </w:r>
      <w:r w:rsidR="00F6260A">
        <w:rPr>
          <w:lang w:eastAsia="en-US"/>
        </w:rPr>
        <w:t xml:space="preserve">nd the need for initiatives that go beyond the transition from school. </w:t>
      </w:r>
    </w:p>
    <w:p w14:paraId="3C923974" w14:textId="77777777" w:rsidR="00E0540B" w:rsidRDefault="00E0540B" w:rsidP="00B12810">
      <w:pPr>
        <w:rPr>
          <w:lang w:eastAsia="en-US"/>
        </w:rPr>
      </w:pPr>
    </w:p>
    <w:p w14:paraId="7112D66E" w14:textId="469016D7" w:rsidR="002F079F" w:rsidRDefault="002F079F" w:rsidP="00B12810">
      <w:pPr>
        <w:rPr>
          <w:lang w:eastAsia="en-US"/>
        </w:rPr>
      </w:pPr>
      <w:r w:rsidRPr="003A5128">
        <w:rPr>
          <w:u w:val="single"/>
          <w:lang w:eastAsia="en-US"/>
        </w:rPr>
        <w:t>Recommendations</w:t>
      </w:r>
      <w:r w:rsidR="003A5128">
        <w:rPr>
          <w:lang w:eastAsia="en-US"/>
        </w:rPr>
        <w:t>:</w:t>
      </w:r>
    </w:p>
    <w:p w14:paraId="2B556279" w14:textId="3842038B" w:rsidR="002F079F" w:rsidRDefault="00E0540B" w:rsidP="006852DC">
      <w:pPr>
        <w:pStyle w:val="ListParagraph"/>
        <w:numPr>
          <w:ilvl w:val="0"/>
          <w:numId w:val="16"/>
        </w:numPr>
      </w:pPr>
      <w:r>
        <w:t>Consider why the difference in pre and post survey response numbers</w:t>
      </w:r>
      <w:r w:rsidR="009F24A6">
        <w:t>.</w:t>
      </w:r>
    </w:p>
    <w:p w14:paraId="69D47082" w14:textId="578EB41A" w:rsidR="00E0540B" w:rsidRDefault="00E0540B" w:rsidP="006852DC">
      <w:pPr>
        <w:pStyle w:val="ListParagraph"/>
        <w:numPr>
          <w:ilvl w:val="0"/>
          <w:numId w:val="16"/>
        </w:numPr>
      </w:pPr>
      <w:r>
        <w:t>Consider how to target more carers and young people</w:t>
      </w:r>
      <w:r w:rsidR="009F24A6">
        <w:t>.</w:t>
      </w:r>
    </w:p>
    <w:p w14:paraId="5191EE38" w14:textId="18A023A9" w:rsidR="00E0540B" w:rsidRDefault="00E0540B" w:rsidP="006852DC">
      <w:pPr>
        <w:pStyle w:val="ListParagraph"/>
        <w:numPr>
          <w:ilvl w:val="0"/>
          <w:numId w:val="16"/>
        </w:numPr>
      </w:pPr>
      <w:r>
        <w:t>Some questions went unanswered, consider survey redesign in the light of this</w:t>
      </w:r>
      <w:r w:rsidR="009F24A6">
        <w:t>.</w:t>
      </w:r>
    </w:p>
    <w:p w14:paraId="0C61D45C" w14:textId="5284D88B" w:rsidR="00680D29" w:rsidRDefault="00680D29" w:rsidP="006852DC">
      <w:pPr>
        <w:pStyle w:val="ListParagraph"/>
        <w:numPr>
          <w:ilvl w:val="0"/>
          <w:numId w:val="16"/>
        </w:numPr>
      </w:pPr>
      <w:r>
        <w:t xml:space="preserve">Consider which pre-event needs </w:t>
      </w:r>
      <w:r w:rsidR="008F4C1F">
        <w:t>after learning and networking can be met</w:t>
      </w:r>
      <w:r w:rsidR="009F24A6">
        <w:t>.</w:t>
      </w:r>
    </w:p>
    <w:p w14:paraId="0C7A4FC4" w14:textId="4D7437A5" w:rsidR="008F4C1F" w:rsidRDefault="008F4C1F" w:rsidP="006852DC">
      <w:pPr>
        <w:pStyle w:val="ListParagraph"/>
        <w:numPr>
          <w:ilvl w:val="0"/>
          <w:numId w:val="16"/>
        </w:numPr>
      </w:pPr>
      <w:r>
        <w:t xml:space="preserve">Consider taking up the offer of an employer who can </w:t>
      </w:r>
      <w:r w:rsidR="00966F6E">
        <w:t xml:space="preserve">offer their experience to promote to other employers (especially as one employer asked for </w:t>
      </w:r>
      <w:r w:rsidR="006227F9">
        <w:t>expertise like this – can these 2 be linked up?)</w:t>
      </w:r>
      <w:r w:rsidR="009F24A6">
        <w:t>.</w:t>
      </w:r>
    </w:p>
    <w:p w14:paraId="5E28CBCF" w14:textId="1D691680" w:rsidR="009F24A6" w:rsidRDefault="006227F9" w:rsidP="008A667A">
      <w:pPr>
        <w:pStyle w:val="ListParagraph"/>
        <w:numPr>
          <w:ilvl w:val="0"/>
          <w:numId w:val="16"/>
        </w:numPr>
      </w:pPr>
      <w:r>
        <w:t>Consider other support needs in free text boxes.</w:t>
      </w:r>
    </w:p>
    <w:p w14:paraId="49E454DC" w14:textId="77777777" w:rsidR="009F24A6" w:rsidRDefault="009F24A6" w:rsidP="009F24A6">
      <w:pPr>
        <w:pStyle w:val="ListParagraph"/>
      </w:pPr>
    </w:p>
    <w:p w14:paraId="29835E9F" w14:textId="3870E5B3" w:rsidR="008A667A" w:rsidRDefault="008A667A" w:rsidP="008A667A">
      <w:pPr>
        <w:pStyle w:val="Heading3"/>
      </w:pPr>
      <w:r>
        <w:t>Engaging with education workshop (</w:t>
      </w:r>
      <w:r w:rsidR="00A33B3C">
        <w:t>Influencer briefing</w:t>
      </w:r>
      <w:r>
        <w:t>)</w:t>
      </w:r>
    </w:p>
    <w:p w14:paraId="79E7B574" w14:textId="77777777" w:rsidR="00A2192C" w:rsidRPr="00A2192C" w:rsidRDefault="00A2192C" w:rsidP="00A2192C">
      <w:pPr>
        <w:rPr>
          <w:lang w:eastAsia="en-US"/>
        </w:rPr>
      </w:pPr>
      <w:r w:rsidRPr="006852DC">
        <w:rPr>
          <w:lang w:eastAsia="en-US"/>
        </w:rPr>
        <w:t>This workshop equipped Somerset businesses to devise and implement an education outreach plan. Topics addressed included:</w:t>
      </w:r>
    </w:p>
    <w:p w14:paraId="49292537" w14:textId="57985D07" w:rsidR="00A2192C" w:rsidRPr="00A2192C" w:rsidRDefault="00A2192C" w:rsidP="00A2192C">
      <w:pPr>
        <w:numPr>
          <w:ilvl w:val="0"/>
          <w:numId w:val="21"/>
        </w:numPr>
        <w:rPr>
          <w:lang w:eastAsia="en-US"/>
        </w:rPr>
      </w:pPr>
      <w:r w:rsidRPr="006852DC">
        <w:rPr>
          <w:lang w:eastAsia="en-US"/>
        </w:rPr>
        <w:t>The benefits of education outreach</w:t>
      </w:r>
      <w:r w:rsidR="009F24A6">
        <w:rPr>
          <w:lang w:eastAsia="en-US"/>
        </w:rPr>
        <w:t>.</w:t>
      </w:r>
    </w:p>
    <w:p w14:paraId="4A859568" w14:textId="0B35BEF8" w:rsidR="00A2192C" w:rsidRPr="00A2192C" w:rsidRDefault="00A2192C" w:rsidP="00A2192C">
      <w:pPr>
        <w:numPr>
          <w:ilvl w:val="0"/>
          <w:numId w:val="21"/>
        </w:numPr>
        <w:rPr>
          <w:lang w:eastAsia="en-US"/>
        </w:rPr>
      </w:pPr>
      <w:r w:rsidRPr="006852DC">
        <w:rPr>
          <w:lang w:eastAsia="en-US"/>
        </w:rPr>
        <w:t>The role of careers activity in schools</w:t>
      </w:r>
      <w:r w:rsidR="009F24A6">
        <w:rPr>
          <w:lang w:eastAsia="en-US"/>
        </w:rPr>
        <w:t>.</w:t>
      </w:r>
    </w:p>
    <w:p w14:paraId="01C19C3D" w14:textId="27EBF960" w:rsidR="00A2192C" w:rsidRPr="00A2192C" w:rsidRDefault="00A2192C" w:rsidP="00A2192C">
      <w:pPr>
        <w:numPr>
          <w:ilvl w:val="0"/>
          <w:numId w:val="21"/>
        </w:numPr>
        <w:rPr>
          <w:lang w:eastAsia="en-US"/>
        </w:rPr>
      </w:pPr>
      <w:r w:rsidRPr="006852DC">
        <w:rPr>
          <w:lang w:eastAsia="en-US"/>
        </w:rPr>
        <w:t>Designing a deliverable education outreach plan</w:t>
      </w:r>
      <w:r w:rsidR="009F24A6">
        <w:rPr>
          <w:lang w:eastAsia="en-US"/>
        </w:rPr>
        <w:t>.</w:t>
      </w:r>
    </w:p>
    <w:p w14:paraId="69148853" w14:textId="77777777" w:rsidR="00A2192C" w:rsidRDefault="00A2192C" w:rsidP="008A667A">
      <w:pPr>
        <w:rPr>
          <w:lang w:eastAsia="en-US"/>
        </w:rPr>
      </w:pPr>
    </w:p>
    <w:p w14:paraId="05597858" w14:textId="7C9B3386" w:rsidR="008A667A" w:rsidRDefault="00B37D08" w:rsidP="008A667A">
      <w:pPr>
        <w:rPr>
          <w:lang w:eastAsia="en-US"/>
        </w:rPr>
      </w:pPr>
      <w:r>
        <w:rPr>
          <w:lang w:eastAsia="en-US"/>
        </w:rPr>
        <w:t>All 9 attendees who completed the survey agreed or strongly agreed that</w:t>
      </w:r>
      <w:r w:rsidR="00C7089F">
        <w:rPr>
          <w:lang w:eastAsia="en-US"/>
        </w:rPr>
        <w:t xml:space="preserve"> after attending this workshop they:</w:t>
      </w:r>
    </w:p>
    <w:p w14:paraId="1D3C14F2" w14:textId="23AB4703" w:rsidR="00C7089F" w:rsidRDefault="00C97E6C" w:rsidP="00C97E6C">
      <w:pPr>
        <w:pStyle w:val="ListParagraph"/>
        <w:numPr>
          <w:ilvl w:val="0"/>
          <w:numId w:val="34"/>
        </w:numPr>
      </w:pPr>
      <w:r>
        <w:t>t</w:t>
      </w:r>
      <w:r w:rsidR="00C7089F">
        <w:t>hey underst</w:t>
      </w:r>
      <w:r w:rsidR="00BD7ED1">
        <w:t>an</w:t>
      </w:r>
      <w:r w:rsidR="00C7089F">
        <w:t>d the world of education better</w:t>
      </w:r>
      <w:r>
        <w:t>.</w:t>
      </w:r>
    </w:p>
    <w:p w14:paraId="19BE5FB3" w14:textId="18D79A83" w:rsidR="00C7089F" w:rsidRDefault="00C97E6C" w:rsidP="00C97E6C">
      <w:pPr>
        <w:pStyle w:val="ListParagraph"/>
        <w:numPr>
          <w:ilvl w:val="0"/>
          <w:numId w:val="34"/>
        </w:numPr>
      </w:pPr>
      <w:r>
        <w:t>T</w:t>
      </w:r>
      <w:r w:rsidR="00BD7ED1">
        <w:t>hey understand how engaging with education can benefit their business</w:t>
      </w:r>
      <w:r>
        <w:t>.</w:t>
      </w:r>
    </w:p>
    <w:p w14:paraId="052860C9" w14:textId="0A08A971" w:rsidR="00357C6C" w:rsidRPr="008A667A" w:rsidRDefault="00C97E6C" w:rsidP="00C97E6C">
      <w:pPr>
        <w:pStyle w:val="ListParagraph"/>
        <w:numPr>
          <w:ilvl w:val="0"/>
          <w:numId w:val="34"/>
        </w:numPr>
      </w:pPr>
      <w:r>
        <w:t>T</w:t>
      </w:r>
      <w:r w:rsidR="00357C6C">
        <w:t>hey believe they can develop an education outreach plan for their business</w:t>
      </w:r>
      <w:r>
        <w:t>.</w:t>
      </w:r>
    </w:p>
    <w:p w14:paraId="3A5BC866" w14:textId="77777777" w:rsidR="00C131AC" w:rsidRDefault="00C131AC" w:rsidP="00C131AC">
      <w:pPr>
        <w:rPr>
          <w:lang w:eastAsia="en-US"/>
        </w:rPr>
      </w:pPr>
    </w:p>
    <w:p w14:paraId="31168504" w14:textId="20C9151E" w:rsidR="00C131AC" w:rsidRDefault="00C131AC" w:rsidP="00C131AC">
      <w:pPr>
        <w:rPr>
          <w:lang w:eastAsia="en-US"/>
        </w:rPr>
      </w:pPr>
      <w:r w:rsidRPr="003A5128">
        <w:rPr>
          <w:u w:val="single"/>
          <w:lang w:eastAsia="en-US"/>
        </w:rPr>
        <w:t>Recommendation</w:t>
      </w:r>
      <w:r>
        <w:rPr>
          <w:lang w:eastAsia="en-US"/>
        </w:rPr>
        <w:t>:</w:t>
      </w:r>
    </w:p>
    <w:p w14:paraId="00045D5D" w14:textId="03E646F2" w:rsidR="008A667A" w:rsidRDefault="006227F9" w:rsidP="003A5128">
      <w:pPr>
        <w:pStyle w:val="ListParagraph"/>
        <w:numPr>
          <w:ilvl w:val="0"/>
          <w:numId w:val="16"/>
        </w:numPr>
      </w:pPr>
      <w:r>
        <w:t xml:space="preserve">Improve the evaluation to </w:t>
      </w:r>
      <w:r w:rsidRPr="00231A2D">
        <w:t>capture behavioural change intentions, especially for the employers, i.e., as well as ’</w:t>
      </w:r>
      <w:r>
        <w:t>I</w:t>
      </w:r>
      <w:r w:rsidRPr="00231A2D">
        <w:t xml:space="preserve"> understand how to engage with education’ </w:t>
      </w:r>
      <w:r>
        <w:t>add</w:t>
      </w:r>
      <w:r w:rsidRPr="00231A2D">
        <w:t xml:space="preserve"> ‘I intend to begin or to change my engagement with education</w:t>
      </w:r>
      <w:r w:rsidR="003E0B66">
        <w:t>.</w:t>
      </w:r>
      <w:r>
        <w:t>’</w:t>
      </w:r>
    </w:p>
    <w:p w14:paraId="4580DA79" w14:textId="77777777" w:rsidR="0084584A" w:rsidRDefault="0084584A" w:rsidP="00B13B1F">
      <w:pPr>
        <w:rPr>
          <w:lang w:eastAsia="en-US"/>
        </w:rPr>
      </w:pPr>
    </w:p>
    <w:p w14:paraId="2A8B4F0F" w14:textId="343C676A" w:rsidR="00521D71" w:rsidRDefault="00A95313" w:rsidP="00A95313">
      <w:pPr>
        <w:pStyle w:val="Heading3"/>
      </w:pPr>
      <w:r>
        <w:t>SEBP awards</w:t>
      </w:r>
      <w:r w:rsidR="00B61F7F">
        <w:t xml:space="preserve"> </w:t>
      </w:r>
      <w:r w:rsidR="006D12BB">
        <w:t>(influencer briefing)</w:t>
      </w:r>
    </w:p>
    <w:p w14:paraId="3C90177F" w14:textId="41BCF4D2" w:rsidR="00055306" w:rsidRDefault="00055306" w:rsidP="00055306">
      <w:pPr>
        <w:rPr>
          <w:lang w:eastAsia="en-US"/>
        </w:rPr>
      </w:pPr>
      <w:r w:rsidRPr="006852DC">
        <w:rPr>
          <w:lang w:eastAsia="en-US"/>
        </w:rPr>
        <w:t>The Somerset EBP awards celebrate businesses and education providers who have inspired the next generation - and the young people who have taken key steps towards a successful future</w:t>
      </w:r>
      <w:r w:rsidR="00BD138D">
        <w:rPr>
          <w:lang w:eastAsia="en-US"/>
        </w:rPr>
        <w:t>.</w:t>
      </w:r>
      <w:r w:rsidR="003940A2">
        <w:rPr>
          <w:lang w:eastAsia="en-US"/>
        </w:rPr>
        <w:t xml:space="preserve"> </w:t>
      </w:r>
      <w:r w:rsidRPr="006852DC">
        <w:rPr>
          <w:lang w:eastAsia="en-US"/>
        </w:rPr>
        <w:t>The awards showcase the importance of business and education engagement to developing the skills Somerset needs for a thriving economy. This helps Somerset EBP maintain strong stakeholder support for its work.</w:t>
      </w:r>
    </w:p>
    <w:p w14:paraId="18DC0101" w14:textId="77777777" w:rsidR="0014316C" w:rsidRDefault="0014316C" w:rsidP="00055306">
      <w:pPr>
        <w:rPr>
          <w:lang w:eastAsia="en-US"/>
        </w:rPr>
      </w:pPr>
    </w:p>
    <w:p w14:paraId="3ACEAE01" w14:textId="0EC34A6B" w:rsidR="000A7487" w:rsidRPr="00BD138D" w:rsidRDefault="000A7487" w:rsidP="001973A3">
      <w:pPr>
        <w:rPr>
          <w:rFonts w:eastAsiaTheme="majorEastAsia" w:cstheme="minorHAnsi"/>
          <w:b/>
          <w:color w:val="7A7392"/>
          <w:lang w:eastAsia="en-US"/>
        </w:rPr>
      </w:pPr>
      <w:r w:rsidRPr="00BD138D">
        <w:rPr>
          <w:rFonts w:eastAsiaTheme="majorEastAsia" w:cstheme="minorHAnsi"/>
          <w:b/>
          <w:color w:val="7A7392"/>
          <w:lang w:eastAsia="en-US"/>
        </w:rPr>
        <w:t>Inspiring the next generation</w:t>
      </w:r>
      <w:r w:rsidR="009F24A6" w:rsidRPr="00BD138D">
        <w:rPr>
          <w:rFonts w:eastAsiaTheme="majorEastAsia" w:cstheme="minorHAnsi"/>
          <w:b/>
          <w:color w:val="7A7392"/>
          <w:lang w:eastAsia="en-US"/>
        </w:rPr>
        <w:t xml:space="preserve"> award</w:t>
      </w:r>
    </w:p>
    <w:p w14:paraId="4CCBB71F" w14:textId="63C29700" w:rsidR="00574690" w:rsidRDefault="007A22D8" w:rsidP="00055306">
      <w:pPr>
        <w:rPr>
          <w:lang w:eastAsia="en-US"/>
        </w:rPr>
      </w:pPr>
      <w:r>
        <w:rPr>
          <w:lang w:eastAsia="en-US"/>
        </w:rPr>
        <w:t>The</w:t>
      </w:r>
      <w:r w:rsidR="000F450B">
        <w:rPr>
          <w:lang w:eastAsia="en-US"/>
        </w:rPr>
        <w:t xml:space="preserve"> </w:t>
      </w:r>
      <w:r w:rsidR="009E6B73">
        <w:rPr>
          <w:lang w:eastAsia="en-US"/>
        </w:rPr>
        <w:t xml:space="preserve">finalist </w:t>
      </w:r>
      <w:r w:rsidR="000F450B">
        <w:rPr>
          <w:lang w:eastAsia="en-US"/>
        </w:rPr>
        <w:t>companies talked about the award providing thanks</w:t>
      </w:r>
      <w:r w:rsidR="001465D4">
        <w:rPr>
          <w:lang w:eastAsia="en-US"/>
        </w:rPr>
        <w:t xml:space="preserve">, </w:t>
      </w:r>
      <w:r w:rsidR="000F450B">
        <w:rPr>
          <w:lang w:eastAsia="en-US"/>
        </w:rPr>
        <w:t>reward</w:t>
      </w:r>
      <w:r w:rsidR="001465D4">
        <w:rPr>
          <w:lang w:eastAsia="en-US"/>
        </w:rPr>
        <w:t xml:space="preserve"> and recognition</w:t>
      </w:r>
      <w:r w:rsidR="000F450B">
        <w:rPr>
          <w:lang w:eastAsia="en-US"/>
        </w:rPr>
        <w:t xml:space="preserve"> for staff members involved in </w:t>
      </w:r>
      <w:r w:rsidR="001973A3">
        <w:rPr>
          <w:lang w:eastAsia="en-US"/>
        </w:rPr>
        <w:t>initiatives that build links with students to provide experience, apprenticeships, insight</w:t>
      </w:r>
      <w:r w:rsidR="000A7487">
        <w:rPr>
          <w:lang w:eastAsia="en-US"/>
        </w:rPr>
        <w:t>,</w:t>
      </w:r>
      <w:r w:rsidR="001973A3">
        <w:rPr>
          <w:lang w:eastAsia="en-US"/>
        </w:rPr>
        <w:t xml:space="preserve"> and learning into what workplaces in Somerset can offer and what they are looking for from </w:t>
      </w:r>
      <w:r w:rsidR="000A7487">
        <w:rPr>
          <w:lang w:eastAsia="en-US"/>
        </w:rPr>
        <w:t xml:space="preserve">future </w:t>
      </w:r>
      <w:r w:rsidR="001973A3">
        <w:rPr>
          <w:lang w:eastAsia="en-US"/>
        </w:rPr>
        <w:t xml:space="preserve">employees. </w:t>
      </w:r>
      <w:r w:rsidR="009A35C1">
        <w:rPr>
          <w:lang w:eastAsia="en-US"/>
        </w:rPr>
        <w:t xml:space="preserve">The employers talked about the importance of the partnership work they do with students as offering them </w:t>
      </w:r>
      <w:r w:rsidR="00DB1057">
        <w:rPr>
          <w:lang w:eastAsia="en-US"/>
        </w:rPr>
        <w:t>the building blocks for future expansion of their businesses, of reinvigorating their companies,</w:t>
      </w:r>
      <w:r w:rsidR="005D3AFC">
        <w:rPr>
          <w:lang w:eastAsia="en-US"/>
        </w:rPr>
        <w:t xml:space="preserve"> and a way to </w:t>
      </w:r>
      <w:proofErr w:type="gramStart"/>
      <w:r w:rsidR="005D3AFC">
        <w:rPr>
          <w:lang w:eastAsia="en-US"/>
        </w:rPr>
        <w:t>make a contribution</w:t>
      </w:r>
      <w:proofErr w:type="gramEnd"/>
      <w:r w:rsidR="005D3AFC">
        <w:rPr>
          <w:lang w:eastAsia="en-US"/>
        </w:rPr>
        <w:t xml:space="preserve"> to their local communities. </w:t>
      </w:r>
    </w:p>
    <w:p w14:paraId="39F1C57C" w14:textId="77777777" w:rsidR="00460A73" w:rsidRDefault="00460A73" w:rsidP="00055306">
      <w:pPr>
        <w:rPr>
          <w:lang w:eastAsia="en-US"/>
        </w:rPr>
      </w:pPr>
    </w:p>
    <w:p w14:paraId="18AB33B5" w14:textId="7BCF73D7" w:rsidR="00460A73" w:rsidRPr="00BD138D" w:rsidRDefault="00460A73" w:rsidP="00055306">
      <w:pPr>
        <w:rPr>
          <w:rFonts w:eastAsiaTheme="majorEastAsia" w:cstheme="minorHAnsi"/>
          <w:b/>
          <w:color w:val="7A7392"/>
          <w:lang w:eastAsia="en-US"/>
        </w:rPr>
      </w:pPr>
      <w:r w:rsidRPr="00BD138D">
        <w:rPr>
          <w:rFonts w:eastAsiaTheme="majorEastAsia" w:cstheme="minorHAnsi"/>
          <w:b/>
          <w:color w:val="7A7392"/>
          <w:lang w:eastAsia="en-US"/>
        </w:rPr>
        <w:t>Careers lead</w:t>
      </w:r>
      <w:r w:rsidR="00BD138D">
        <w:rPr>
          <w:rFonts w:eastAsiaTheme="majorEastAsia" w:cstheme="minorHAnsi"/>
          <w:b/>
          <w:color w:val="7A7392"/>
          <w:lang w:eastAsia="en-US"/>
        </w:rPr>
        <w:t>er</w:t>
      </w:r>
      <w:r w:rsidRPr="00BD138D">
        <w:rPr>
          <w:rFonts w:eastAsiaTheme="majorEastAsia" w:cstheme="minorHAnsi"/>
          <w:b/>
          <w:color w:val="7A7392"/>
          <w:lang w:eastAsia="en-US"/>
        </w:rPr>
        <w:t xml:space="preserve"> of the year</w:t>
      </w:r>
      <w:r w:rsidR="009F24A6" w:rsidRPr="00BD138D">
        <w:rPr>
          <w:rFonts w:eastAsiaTheme="majorEastAsia" w:cstheme="minorHAnsi"/>
          <w:b/>
          <w:color w:val="7A7392"/>
          <w:lang w:eastAsia="en-US"/>
        </w:rPr>
        <w:t xml:space="preserve"> award</w:t>
      </w:r>
    </w:p>
    <w:p w14:paraId="14D26ECB" w14:textId="7CD98E88" w:rsidR="00460A73" w:rsidRDefault="007015C8" w:rsidP="00055306">
      <w:pPr>
        <w:rPr>
          <w:lang w:eastAsia="en-US"/>
        </w:rPr>
      </w:pPr>
      <w:r>
        <w:rPr>
          <w:lang w:eastAsia="en-US"/>
        </w:rPr>
        <w:t xml:space="preserve">The </w:t>
      </w:r>
      <w:r w:rsidR="009E6B73">
        <w:rPr>
          <w:lang w:eastAsia="en-US"/>
        </w:rPr>
        <w:t>finalists</w:t>
      </w:r>
      <w:r>
        <w:rPr>
          <w:lang w:eastAsia="en-US"/>
        </w:rPr>
        <w:t xml:space="preserve"> spoke of the award as r</w:t>
      </w:r>
      <w:r w:rsidR="002E7104">
        <w:rPr>
          <w:lang w:eastAsia="en-US"/>
        </w:rPr>
        <w:t>eward</w:t>
      </w:r>
      <w:r>
        <w:rPr>
          <w:lang w:eastAsia="en-US"/>
        </w:rPr>
        <w:t xml:space="preserve">ing </w:t>
      </w:r>
      <w:r w:rsidR="002E7104">
        <w:rPr>
          <w:lang w:eastAsia="en-US"/>
        </w:rPr>
        <w:t>the school’s achievement</w:t>
      </w:r>
      <w:r w:rsidR="00EC4294">
        <w:rPr>
          <w:lang w:eastAsia="en-US"/>
        </w:rPr>
        <w:t xml:space="preserve"> in exploring work, </w:t>
      </w:r>
      <w:r w:rsidR="00042E95">
        <w:rPr>
          <w:lang w:eastAsia="en-US"/>
        </w:rPr>
        <w:t>and recognis</w:t>
      </w:r>
      <w:r>
        <w:rPr>
          <w:lang w:eastAsia="en-US"/>
        </w:rPr>
        <w:t>ing</w:t>
      </w:r>
      <w:r w:rsidR="00042E95">
        <w:rPr>
          <w:lang w:eastAsia="en-US"/>
        </w:rPr>
        <w:t xml:space="preserve"> the work of careers leaders in sending students out with skills, abilities and understanding of the role they can play in the world. </w:t>
      </w:r>
    </w:p>
    <w:p w14:paraId="1E5422CE" w14:textId="77777777" w:rsidR="00AC373E" w:rsidRDefault="00AC373E" w:rsidP="00055306">
      <w:pPr>
        <w:rPr>
          <w:lang w:eastAsia="en-US"/>
        </w:rPr>
      </w:pPr>
    </w:p>
    <w:p w14:paraId="24941A89" w14:textId="114755DC" w:rsidR="00AC373E" w:rsidRDefault="00AC373E" w:rsidP="00055306">
      <w:pPr>
        <w:rPr>
          <w:lang w:eastAsia="en-US"/>
        </w:rPr>
      </w:pPr>
      <w:r w:rsidRPr="00BD138D">
        <w:rPr>
          <w:rFonts w:eastAsiaTheme="majorEastAsia" w:cstheme="minorHAnsi"/>
          <w:b/>
          <w:color w:val="7A7392"/>
          <w:lang w:eastAsia="en-US"/>
        </w:rPr>
        <w:t>Young person of the year (KS4)</w:t>
      </w:r>
      <w:r w:rsidR="009F24A6" w:rsidRPr="00BD138D">
        <w:rPr>
          <w:rFonts w:eastAsiaTheme="majorEastAsia" w:cstheme="minorHAnsi"/>
          <w:b/>
          <w:color w:val="7A7392"/>
          <w:lang w:eastAsia="en-US"/>
        </w:rPr>
        <w:t xml:space="preserve"> award</w:t>
      </w:r>
    </w:p>
    <w:p w14:paraId="2EFEEF31" w14:textId="01A95D88" w:rsidR="006310C2" w:rsidRDefault="009F51B0" w:rsidP="00055306">
      <w:pPr>
        <w:rPr>
          <w:lang w:eastAsia="en-US"/>
        </w:rPr>
      </w:pPr>
      <w:r>
        <w:rPr>
          <w:lang w:eastAsia="en-US"/>
        </w:rPr>
        <w:t xml:space="preserve">The </w:t>
      </w:r>
      <w:r w:rsidR="009E6B73">
        <w:rPr>
          <w:lang w:eastAsia="en-US"/>
        </w:rPr>
        <w:t>finalist</w:t>
      </w:r>
      <w:r w:rsidR="00941ADB">
        <w:rPr>
          <w:lang w:eastAsia="en-US"/>
        </w:rPr>
        <w:t>s</w:t>
      </w:r>
      <w:r>
        <w:rPr>
          <w:lang w:eastAsia="en-US"/>
        </w:rPr>
        <w:t xml:space="preserve"> said that t</w:t>
      </w:r>
      <w:r w:rsidR="00213889">
        <w:rPr>
          <w:lang w:eastAsia="en-US"/>
        </w:rPr>
        <w:t>he award proves that you can come back from a tough start in life</w:t>
      </w:r>
      <w:r w:rsidR="008B47CB">
        <w:rPr>
          <w:lang w:eastAsia="en-US"/>
        </w:rPr>
        <w:t xml:space="preserve"> and helps </w:t>
      </w:r>
      <w:r w:rsidR="0047374F">
        <w:rPr>
          <w:lang w:eastAsia="en-US"/>
        </w:rPr>
        <w:t>establish you as a</w:t>
      </w:r>
      <w:r w:rsidR="008B47CB">
        <w:rPr>
          <w:lang w:eastAsia="en-US"/>
        </w:rPr>
        <w:t xml:space="preserve"> role model that you can change your life</w:t>
      </w:r>
      <w:r>
        <w:rPr>
          <w:lang w:eastAsia="en-US"/>
        </w:rPr>
        <w:t xml:space="preserve"> and </w:t>
      </w:r>
      <w:r w:rsidR="0078355F">
        <w:rPr>
          <w:lang w:eastAsia="en-US"/>
        </w:rPr>
        <w:t xml:space="preserve">achieve more than anyone expected. </w:t>
      </w:r>
    </w:p>
    <w:p w14:paraId="51953D8B" w14:textId="77777777" w:rsidR="00AC373E" w:rsidRDefault="00AC373E" w:rsidP="00055306">
      <w:pPr>
        <w:rPr>
          <w:lang w:eastAsia="en-US"/>
        </w:rPr>
      </w:pPr>
    </w:p>
    <w:p w14:paraId="7AF346F3" w14:textId="4A7677D7" w:rsidR="00AC373E" w:rsidRPr="00BD138D" w:rsidRDefault="00AC373E" w:rsidP="00055306">
      <w:pPr>
        <w:rPr>
          <w:rFonts w:eastAsiaTheme="majorEastAsia" w:cstheme="minorHAnsi"/>
          <w:b/>
          <w:color w:val="7A7392"/>
          <w:lang w:eastAsia="en-US"/>
        </w:rPr>
      </w:pPr>
      <w:r w:rsidRPr="00BD138D">
        <w:rPr>
          <w:rFonts w:eastAsiaTheme="majorEastAsia" w:cstheme="minorHAnsi"/>
          <w:b/>
          <w:color w:val="7A7392"/>
          <w:lang w:eastAsia="en-US"/>
        </w:rPr>
        <w:t>Young person of the year (KS5)</w:t>
      </w:r>
      <w:r w:rsidR="009F24A6" w:rsidRPr="00BD138D">
        <w:rPr>
          <w:rFonts w:eastAsiaTheme="majorEastAsia" w:cstheme="minorHAnsi"/>
          <w:b/>
          <w:color w:val="7A7392"/>
          <w:lang w:eastAsia="en-US"/>
        </w:rPr>
        <w:t xml:space="preserve"> award</w:t>
      </w:r>
    </w:p>
    <w:p w14:paraId="49A1428D" w14:textId="117E07BA" w:rsidR="00941ADB" w:rsidRDefault="00383333" w:rsidP="00055306">
      <w:pPr>
        <w:rPr>
          <w:lang w:eastAsia="en-US"/>
        </w:rPr>
      </w:pPr>
      <w:r>
        <w:rPr>
          <w:lang w:eastAsia="en-US"/>
        </w:rPr>
        <w:t>The award show</w:t>
      </w:r>
      <w:r w:rsidR="00F627BF">
        <w:rPr>
          <w:lang w:eastAsia="en-US"/>
        </w:rPr>
        <w:t>case</w:t>
      </w:r>
      <w:r>
        <w:rPr>
          <w:lang w:eastAsia="en-US"/>
        </w:rPr>
        <w:t xml:space="preserve">s </w:t>
      </w:r>
      <w:r w:rsidR="00EB4983">
        <w:rPr>
          <w:lang w:eastAsia="en-US"/>
        </w:rPr>
        <w:t xml:space="preserve">to </w:t>
      </w:r>
      <w:r w:rsidR="00F73E32">
        <w:rPr>
          <w:lang w:eastAsia="en-US"/>
        </w:rPr>
        <w:t xml:space="preserve">everyone </w:t>
      </w:r>
      <w:r w:rsidR="0041360C">
        <w:rPr>
          <w:lang w:eastAsia="en-US"/>
        </w:rPr>
        <w:t xml:space="preserve">what autistic </w:t>
      </w:r>
      <w:r w:rsidR="00FB4EEA">
        <w:rPr>
          <w:lang w:eastAsia="en-US"/>
        </w:rPr>
        <w:t xml:space="preserve">young </w:t>
      </w:r>
      <w:r w:rsidR="0041360C">
        <w:rPr>
          <w:lang w:eastAsia="en-US"/>
        </w:rPr>
        <w:t>people can do</w:t>
      </w:r>
      <w:r w:rsidR="00F73E32">
        <w:rPr>
          <w:lang w:eastAsia="en-US"/>
        </w:rPr>
        <w:t xml:space="preserve">. </w:t>
      </w:r>
    </w:p>
    <w:p w14:paraId="797A10A8" w14:textId="77777777" w:rsidR="00F73E32" w:rsidRDefault="00F73E32" w:rsidP="00055306">
      <w:pPr>
        <w:rPr>
          <w:lang w:eastAsia="en-US"/>
        </w:rPr>
      </w:pPr>
    </w:p>
    <w:p w14:paraId="2D465502" w14:textId="1D00E90C" w:rsidR="00F73E32" w:rsidRPr="00BD138D" w:rsidRDefault="00F73E32" w:rsidP="00055306">
      <w:pPr>
        <w:rPr>
          <w:rFonts w:eastAsiaTheme="majorEastAsia" w:cstheme="minorHAnsi"/>
          <w:b/>
          <w:color w:val="7A7392"/>
          <w:lang w:eastAsia="en-US"/>
        </w:rPr>
      </w:pPr>
      <w:r w:rsidRPr="00BD138D">
        <w:rPr>
          <w:rFonts w:eastAsiaTheme="majorEastAsia" w:cstheme="minorHAnsi"/>
          <w:b/>
          <w:color w:val="7A7392"/>
          <w:lang w:eastAsia="en-US"/>
        </w:rPr>
        <w:t>Supported Employee of the year</w:t>
      </w:r>
      <w:r w:rsidR="009F24A6" w:rsidRPr="00BD138D">
        <w:rPr>
          <w:rFonts w:eastAsiaTheme="majorEastAsia" w:cstheme="minorHAnsi"/>
          <w:b/>
          <w:color w:val="7A7392"/>
          <w:lang w:eastAsia="en-US"/>
        </w:rPr>
        <w:t xml:space="preserve"> award</w:t>
      </w:r>
    </w:p>
    <w:p w14:paraId="3C634344" w14:textId="6B4E5729" w:rsidR="00F627BF" w:rsidRDefault="003D7F82" w:rsidP="00055306">
      <w:pPr>
        <w:rPr>
          <w:lang w:eastAsia="en-US"/>
        </w:rPr>
      </w:pPr>
      <w:r>
        <w:rPr>
          <w:lang w:eastAsia="en-US"/>
        </w:rPr>
        <w:t xml:space="preserve">A finalist said the </w:t>
      </w:r>
      <w:r w:rsidR="00A328B8">
        <w:rPr>
          <w:lang w:eastAsia="en-US"/>
        </w:rPr>
        <w:t xml:space="preserve">award may help to inspire other young people with autism and learning difficulties into employment and showcase what is possible. </w:t>
      </w:r>
    </w:p>
    <w:p w14:paraId="78346411" w14:textId="77777777" w:rsidR="00F73E32" w:rsidRDefault="00F73E32" w:rsidP="00055306">
      <w:pPr>
        <w:rPr>
          <w:lang w:eastAsia="en-US"/>
        </w:rPr>
      </w:pPr>
    </w:p>
    <w:p w14:paraId="3717F5D6" w14:textId="7E10C866" w:rsidR="00F73E32" w:rsidRPr="00BD138D" w:rsidRDefault="00F73E32" w:rsidP="00055306">
      <w:pPr>
        <w:rPr>
          <w:rFonts w:eastAsiaTheme="majorEastAsia" w:cstheme="minorHAnsi"/>
          <w:b/>
          <w:color w:val="7A7392"/>
          <w:lang w:eastAsia="en-US"/>
        </w:rPr>
      </w:pPr>
      <w:r w:rsidRPr="00BD138D">
        <w:rPr>
          <w:rFonts w:eastAsiaTheme="majorEastAsia" w:cstheme="minorHAnsi"/>
          <w:b/>
          <w:color w:val="7A7392"/>
          <w:lang w:eastAsia="en-US"/>
        </w:rPr>
        <w:t>Supported employer of the year</w:t>
      </w:r>
      <w:r w:rsidR="009F24A6" w:rsidRPr="00BD138D">
        <w:rPr>
          <w:rFonts w:eastAsiaTheme="majorEastAsia" w:cstheme="minorHAnsi"/>
          <w:b/>
          <w:color w:val="7A7392"/>
          <w:lang w:eastAsia="en-US"/>
        </w:rPr>
        <w:t xml:space="preserve"> award</w:t>
      </w:r>
    </w:p>
    <w:p w14:paraId="1046303E" w14:textId="677BF1B7" w:rsidR="00F73E32" w:rsidRDefault="00F11DD3" w:rsidP="00055306">
      <w:pPr>
        <w:rPr>
          <w:lang w:eastAsia="en-US"/>
        </w:rPr>
      </w:pPr>
      <w:r>
        <w:rPr>
          <w:lang w:eastAsia="en-US"/>
        </w:rPr>
        <w:t>The award provides external validation that their approach has</w:t>
      </w:r>
      <w:r w:rsidR="00B604A3">
        <w:rPr>
          <w:lang w:eastAsia="en-US"/>
        </w:rPr>
        <w:t xml:space="preserve"> been appropriate and to inspire other similar employers to think about support employment traineeships. </w:t>
      </w:r>
      <w:r w:rsidR="00A2460E">
        <w:rPr>
          <w:lang w:eastAsia="en-US"/>
        </w:rPr>
        <w:t xml:space="preserve">The award acts as recognition for the mentors in the organisation for the work they have done to include </w:t>
      </w:r>
      <w:r w:rsidR="008C4CBE">
        <w:rPr>
          <w:lang w:eastAsia="en-US"/>
        </w:rPr>
        <w:t xml:space="preserve">young people with SEND requirements in their teams. </w:t>
      </w:r>
    </w:p>
    <w:p w14:paraId="531DA1F0" w14:textId="77777777" w:rsidR="002835D5" w:rsidRDefault="002835D5" w:rsidP="00055306">
      <w:pPr>
        <w:rPr>
          <w:lang w:eastAsia="en-US"/>
        </w:rPr>
      </w:pPr>
    </w:p>
    <w:p w14:paraId="4150BA65" w14:textId="64E4EF88" w:rsidR="002835D5" w:rsidRPr="009F24A6" w:rsidRDefault="002835D5" w:rsidP="00055306">
      <w:pPr>
        <w:rPr>
          <w:u w:val="single"/>
          <w:lang w:eastAsia="en-US"/>
        </w:rPr>
      </w:pPr>
      <w:r w:rsidRPr="009F24A6">
        <w:rPr>
          <w:u w:val="single"/>
          <w:lang w:eastAsia="en-US"/>
        </w:rPr>
        <w:lastRenderedPageBreak/>
        <w:t>Recommendations</w:t>
      </w:r>
      <w:r w:rsidR="009F24A6">
        <w:rPr>
          <w:u w:val="single"/>
          <w:lang w:eastAsia="en-US"/>
        </w:rPr>
        <w:t>:</w:t>
      </w:r>
    </w:p>
    <w:p w14:paraId="777F2CDF" w14:textId="320D068A" w:rsidR="00836E15" w:rsidRDefault="002835D5" w:rsidP="00836E15">
      <w:pPr>
        <w:pStyle w:val="ListParagraph"/>
        <w:numPr>
          <w:ilvl w:val="0"/>
          <w:numId w:val="16"/>
        </w:numPr>
      </w:pPr>
      <w:r>
        <w:t>Secure consent</w:t>
      </w:r>
      <w:r w:rsidR="00474E3A">
        <w:t xml:space="preserve"> to do follow up interviews to write case studies exploring the impact that successful supported employment </w:t>
      </w:r>
      <w:r w:rsidR="00205566">
        <w:t xml:space="preserve">experiences have had on the young people and the employer. </w:t>
      </w:r>
    </w:p>
    <w:p w14:paraId="20863C12" w14:textId="6AA81F26" w:rsidR="00836E15" w:rsidRDefault="008A361E" w:rsidP="00836E15">
      <w:pPr>
        <w:pStyle w:val="Heading1"/>
      </w:pPr>
      <w:r>
        <w:t>Conclusions</w:t>
      </w:r>
    </w:p>
    <w:p w14:paraId="3ED5AAFA" w14:textId="77777777" w:rsidR="00BD138D" w:rsidRDefault="002C60A1" w:rsidP="008A361E">
      <w:pPr>
        <w:rPr>
          <w:lang w:eastAsia="en-US"/>
        </w:rPr>
      </w:pPr>
      <w:r>
        <w:rPr>
          <w:lang w:eastAsia="en-US"/>
        </w:rPr>
        <w:t xml:space="preserve">The year 1 interim evaluation shows that SEBP activities </w:t>
      </w:r>
      <w:r w:rsidR="00347522">
        <w:rPr>
          <w:lang w:eastAsia="en-US"/>
        </w:rPr>
        <w:t>in the 1</w:t>
      </w:r>
      <w:r w:rsidR="00347522" w:rsidRPr="00347522">
        <w:rPr>
          <w:vertAlign w:val="superscript"/>
          <w:lang w:eastAsia="en-US"/>
        </w:rPr>
        <w:t>st</w:t>
      </w:r>
      <w:r w:rsidR="00347522">
        <w:rPr>
          <w:lang w:eastAsia="en-US"/>
        </w:rPr>
        <w:t xml:space="preserve"> year of the 4-year term</w:t>
      </w:r>
      <w:r w:rsidR="005B2F51">
        <w:rPr>
          <w:lang w:eastAsia="en-US"/>
        </w:rPr>
        <w:t xml:space="preserve"> have led to improved understanding and knowledge of </w:t>
      </w:r>
      <w:r w:rsidR="000E6A37">
        <w:rPr>
          <w:lang w:eastAsia="en-US"/>
        </w:rPr>
        <w:t>each other’s</w:t>
      </w:r>
      <w:r w:rsidR="005B2F51">
        <w:rPr>
          <w:lang w:eastAsia="en-US"/>
        </w:rPr>
        <w:t xml:space="preserve"> requirements </w:t>
      </w:r>
      <w:r w:rsidR="000E6A37">
        <w:rPr>
          <w:lang w:eastAsia="en-US"/>
        </w:rPr>
        <w:t xml:space="preserve">amongst students and teachers on the one side and employers on the other side. Furthermore, the activities have led to new connections, new behavioural intentions and </w:t>
      </w:r>
      <w:r w:rsidR="00073027">
        <w:rPr>
          <w:lang w:eastAsia="en-US"/>
        </w:rPr>
        <w:t xml:space="preserve">have given Somerset’s employers avenues for their community outreach schemes. </w:t>
      </w:r>
    </w:p>
    <w:p w14:paraId="5D6F5C20" w14:textId="77777777" w:rsidR="00BD138D" w:rsidRDefault="00BD138D" w:rsidP="008A361E">
      <w:pPr>
        <w:rPr>
          <w:lang w:eastAsia="en-US"/>
        </w:rPr>
      </w:pPr>
    </w:p>
    <w:p w14:paraId="623BB2E3" w14:textId="260D0B18" w:rsidR="002C60A1" w:rsidRDefault="00D336CE" w:rsidP="008A361E">
      <w:pPr>
        <w:rPr>
          <w:lang w:eastAsia="en-US"/>
        </w:rPr>
      </w:pPr>
      <w:r>
        <w:rPr>
          <w:lang w:eastAsia="en-US"/>
        </w:rPr>
        <w:t>The complete list of recommendations fall into several categories:</w:t>
      </w:r>
    </w:p>
    <w:p w14:paraId="4B31FC6C" w14:textId="77777777" w:rsidR="00BD138D" w:rsidRDefault="00BD138D" w:rsidP="008A361E">
      <w:pPr>
        <w:rPr>
          <w:lang w:eastAsia="en-US"/>
        </w:rPr>
      </w:pPr>
    </w:p>
    <w:p w14:paraId="55DC667C" w14:textId="469986DD" w:rsidR="00D336CE" w:rsidRPr="00BD138D" w:rsidRDefault="00C15847" w:rsidP="00C15847">
      <w:pPr>
        <w:pStyle w:val="ListParagraph"/>
        <w:numPr>
          <w:ilvl w:val="0"/>
          <w:numId w:val="25"/>
        </w:numPr>
        <w:rPr>
          <w:rFonts w:eastAsia="Times New Roman" w:cs="Times New Roman"/>
          <w:szCs w:val="24"/>
        </w:rPr>
      </w:pPr>
      <w:r w:rsidRPr="00BD138D">
        <w:rPr>
          <w:rFonts w:eastAsia="Times New Roman" w:cs="Times New Roman"/>
          <w:szCs w:val="24"/>
        </w:rPr>
        <w:t>Recommendations to improve data collection in future</w:t>
      </w:r>
    </w:p>
    <w:p w14:paraId="515F0D99" w14:textId="48A1C241" w:rsidR="00C15847" w:rsidRPr="00BD138D" w:rsidRDefault="00C30962" w:rsidP="00C15847">
      <w:pPr>
        <w:pStyle w:val="ListParagraph"/>
        <w:numPr>
          <w:ilvl w:val="0"/>
          <w:numId w:val="25"/>
        </w:numPr>
        <w:rPr>
          <w:rFonts w:eastAsia="Times New Roman" w:cs="Times New Roman"/>
          <w:szCs w:val="24"/>
        </w:rPr>
      </w:pPr>
      <w:r w:rsidRPr="00BD138D">
        <w:rPr>
          <w:rFonts w:eastAsia="Times New Roman" w:cs="Times New Roman"/>
          <w:szCs w:val="24"/>
        </w:rPr>
        <w:t>Recommendations for changes to the activity</w:t>
      </w:r>
      <w:r w:rsidR="00C84B87" w:rsidRPr="00BD138D">
        <w:rPr>
          <w:rFonts w:eastAsia="Times New Roman" w:cs="Times New Roman"/>
          <w:szCs w:val="24"/>
        </w:rPr>
        <w:t xml:space="preserve"> itself</w:t>
      </w:r>
    </w:p>
    <w:p w14:paraId="54176A97" w14:textId="1A0EDC77" w:rsidR="00C84B87" w:rsidRPr="00BD138D" w:rsidRDefault="00C84B87" w:rsidP="00C15847">
      <w:pPr>
        <w:pStyle w:val="ListParagraph"/>
        <w:numPr>
          <w:ilvl w:val="0"/>
          <w:numId w:val="25"/>
        </w:numPr>
        <w:rPr>
          <w:rFonts w:eastAsia="Times New Roman" w:cs="Times New Roman"/>
          <w:szCs w:val="24"/>
        </w:rPr>
      </w:pPr>
      <w:r w:rsidRPr="00BD138D">
        <w:rPr>
          <w:rFonts w:eastAsia="Times New Roman" w:cs="Times New Roman"/>
          <w:szCs w:val="24"/>
        </w:rPr>
        <w:t xml:space="preserve">Recommendations to collect </w:t>
      </w:r>
      <w:r w:rsidR="008A1C5A" w:rsidRPr="00BD138D">
        <w:rPr>
          <w:rFonts w:eastAsia="Times New Roman" w:cs="Times New Roman"/>
          <w:szCs w:val="24"/>
        </w:rPr>
        <w:t xml:space="preserve">longitudinal data to show any ongoing impact from SEBP’s activities. </w:t>
      </w:r>
    </w:p>
    <w:p w14:paraId="4E0B85EE" w14:textId="3C8BD250" w:rsidR="008A1C5A" w:rsidRDefault="00771440" w:rsidP="008A1C5A">
      <w:r>
        <w:t>The complete list of recommendations is presented below, and the category of each recommendation is indicated:</w:t>
      </w:r>
    </w:p>
    <w:p w14:paraId="72DD18AD" w14:textId="77777777" w:rsidR="002C60A1" w:rsidRDefault="002C60A1" w:rsidP="008A361E">
      <w:pPr>
        <w:rPr>
          <w:lang w:eastAsia="en-US"/>
        </w:rPr>
      </w:pPr>
    </w:p>
    <w:p w14:paraId="2FF2C8A8" w14:textId="11BE2655" w:rsidR="008A361E" w:rsidRDefault="008A361E" w:rsidP="006852DC">
      <w:pPr>
        <w:pStyle w:val="ListParagraph"/>
        <w:numPr>
          <w:ilvl w:val="0"/>
          <w:numId w:val="23"/>
        </w:numPr>
      </w:pPr>
      <w:r>
        <w:t>Consider options to increase participation by parents to solicit their views.</w:t>
      </w:r>
      <w:r w:rsidR="003A36E4">
        <w:t xml:space="preserve"> (A)</w:t>
      </w:r>
    </w:p>
    <w:p w14:paraId="10089A7E" w14:textId="58699ACF" w:rsidR="008A361E" w:rsidRDefault="008A361E" w:rsidP="008A361E">
      <w:pPr>
        <w:pStyle w:val="ListParagraph"/>
        <w:numPr>
          <w:ilvl w:val="0"/>
          <w:numId w:val="23"/>
        </w:numPr>
      </w:pPr>
      <w:r>
        <w:t>SEBP</w:t>
      </w:r>
      <w:r w:rsidR="0084584A">
        <w:t xml:space="preserve"> to e</w:t>
      </w:r>
      <w:r>
        <w:t>xplore the extent to which the fairs allow companies to give back to the community and whether they would like any follow up with any additional ways they can give back (</w:t>
      </w:r>
      <w:r w:rsidR="0084584A">
        <w:t>e.g.</w:t>
      </w:r>
      <w:r>
        <w:t xml:space="preserve"> supported learning). </w:t>
      </w:r>
      <w:r w:rsidR="003A36E4">
        <w:t>(A)</w:t>
      </w:r>
    </w:p>
    <w:p w14:paraId="351B95DC" w14:textId="01A4C89F" w:rsidR="008A361E" w:rsidRDefault="008A361E" w:rsidP="006852DC">
      <w:pPr>
        <w:pStyle w:val="ListParagraph"/>
        <w:numPr>
          <w:ilvl w:val="0"/>
          <w:numId w:val="23"/>
        </w:numPr>
      </w:pPr>
      <w:r>
        <w:t xml:space="preserve">In the employer evaluation section, assess whether the aim of networking with other organisations has been met. </w:t>
      </w:r>
      <w:r w:rsidR="003A36E4">
        <w:t xml:space="preserve"> (A)</w:t>
      </w:r>
    </w:p>
    <w:p w14:paraId="7E50FAB3" w14:textId="0E0941DA" w:rsidR="008A361E" w:rsidRDefault="008A361E" w:rsidP="006852DC">
      <w:pPr>
        <w:pStyle w:val="ListParagraph"/>
        <w:numPr>
          <w:ilvl w:val="0"/>
          <w:numId w:val="23"/>
        </w:numPr>
      </w:pPr>
      <w:r>
        <w:t>Consider the suggestion to end the event at 3pm as attendance dropped off.</w:t>
      </w:r>
      <w:r w:rsidR="003A36E4">
        <w:t xml:space="preserve"> (B)</w:t>
      </w:r>
    </w:p>
    <w:p w14:paraId="03AEA6CF" w14:textId="14300E5E" w:rsidR="008A361E" w:rsidRDefault="008A361E" w:rsidP="006852DC">
      <w:pPr>
        <w:pStyle w:val="ListParagraph"/>
        <w:numPr>
          <w:ilvl w:val="0"/>
          <w:numId w:val="23"/>
        </w:numPr>
      </w:pPr>
      <w:r>
        <w:t>Consider the suggestion for more universities at the event.</w:t>
      </w:r>
      <w:r w:rsidR="003A36E4">
        <w:t xml:space="preserve"> (B)</w:t>
      </w:r>
    </w:p>
    <w:p w14:paraId="48522CB8" w14:textId="77777777" w:rsidR="00E31A7C" w:rsidRDefault="008A361E" w:rsidP="00B968BE">
      <w:pPr>
        <w:pStyle w:val="ListParagraph"/>
        <w:numPr>
          <w:ilvl w:val="0"/>
          <w:numId w:val="23"/>
        </w:numPr>
      </w:pPr>
      <w:r>
        <w:t>Consider the suggestion for a map.</w:t>
      </w:r>
      <w:r w:rsidR="003A36E4">
        <w:t xml:space="preserve"> (B)</w:t>
      </w:r>
    </w:p>
    <w:p w14:paraId="24CBD1AB" w14:textId="4578DA0E" w:rsidR="00B968BE" w:rsidRDefault="008A361E" w:rsidP="00B968BE">
      <w:pPr>
        <w:pStyle w:val="ListParagraph"/>
        <w:numPr>
          <w:ilvl w:val="0"/>
          <w:numId w:val="23"/>
        </w:numPr>
      </w:pPr>
      <w:r>
        <w:t>Consider a lunchbreak for sole exhibitors.</w:t>
      </w:r>
      <w:r w:rsidR="003A36E4">
        <w:t xml:space="preserve"> (B)</w:t>
      </w:r>
    </w:p>
    <w:p w14:paraId="5830B804" w14:textId="5805C44D" w:rsidR="00B968BE" w:rsidRDefault="00B968BE" w:rsidP="00B968BE">
      <w:pPr>
        <w:pStyle w:val="ListParagraph"/>
        <w:numPr>
          <w:ilvl w:val="0"/>
          <w:numId w:val="23"/>
        </w:numPr>
      </w:pPr>
      <w:r w:rsidRPr="00231A2D">
        <w:t xml:space="preserve"> </w:t>
      </w:r>
      <w:r>
        <w:t xml:space="preserve">Improve the evaluation to </w:t>
      </w:r>
      <w:r w:rsidRPr="00231A2D">
        <w:t>capture behavioural change intentions, especially for the employers, i.e., as well as ’</w:t>
      </w:r>
      <w:r>
        <w:t>I</w:t>
      </w:r>
      <w:r w:rsidRPr="00231A2D">
        <w:t xml:space="preserve"> understand how to engage with education’ </w:t>
      </w:r>
      <w:r>
        <w:t>add</w:t>
      </w:r>
      <w:r w:rsidRPr="00231A2D">
        <w:t xml:space="preserve"> ‘I intend to begin or to change my engagement with education</w:t>
      </w:r>
      <w:r>
        <w:t>’</w:t>
      </w:r>
      <w:r w:rsidR="00423A3C">
        <w:t xml:space="preserve"> (A)</w:t>
      </w:r>
    </w:p>
    <w:p w14:paraId="601059C0" w14:textId="7CFB2DC8" w:rsidR="00B968BE" w:rsidRDefault="00B968BE" w:rsidP="006852DC">
      <w:pPr>
        <w:pStyle w:val="ListParagraph"/>
        <w:numPr>
          <w:ilvl w:val="0"/>
          <w:numId w:val="23"/>
        </w:numPr>
      </w:pPr>
      <w:r>
        <w:t>Follow up with consenting participants to remind them of the commitments they made at the event and to understand what action they have taken since. The results to be included in the Year 2 report.</w:t>
      </w:r>
      <w:r w:rsidR="00423A3C">
        <w:t xml:space="preserve"> (C)</w:t>
      </w:r>
    </w:p>
    <w:p w14:paraId="0B2D3160" w14:textId="6049E91D" w:rsidR="00B968BE" w:rsidRDefault="00B968BE" w:rsidP="006852DC">
      <w:pPr>
        <w:pStyle w:val="ListParagraph"/>
        <w:numPr>
          <w:ilvl w:val="0"/>
          <w:numId w:val="23"/>
        </w:numPr>
      </w:pPr>
      <w:r>
        <w:t xml:space="preserve">Improve coaching for employer representatives so that presentations </w:t>
      </w:r>
      <w:r w:rsidR="0084584A">
        <w:t>are more</w:t>
      </w:r>
      <w:r>
        <w:t xml:space="preserve"> interactive and ‘young people friendly’.</w:t>
      </w:r>
      <w:r w:rsidR="00423A3C">
        <w:t xml:space="preserve"> (B)</w:t>
      </w:r>
    </w:p>
    <w:p w14:paraId="698D0E5C" w14:textId="0F42FF4D" w:rsidR="00B968BE" w:rsidRDefault="00B968BE" w:rsidP="006852DC">
      <w:pPr>
        <w:pStyle w:val="ListParagraph"/>
        <w:numPr>
          <w:ilvl w:val="0"/>
          <w:numId w:val="23"/>
        </w:numPr>
      </w:pPr>
      <w:r>
        <w:t>Consider why the difference in pre and post survey response numbers</w:t>
      </w:r>
      <w:r w:rsidR="00423A3C">
        <w:t xml:space="preserve"> (A)</w:t>
      </w:r>
    </w:p>
    <w:p w14:paraId="636CD00A" w14:textId="51209091" w:rsidR="00B968BE" w:rsidRDefault="00B968BE" w:rsidP="006852DC">
      <w:pPr>
        <w:pStyle w:val="ListParagraph"/>
        <w:numPr>
          <w:ilvl w:val="0"/>
          <w:numId w:val="23"/>
        </w:numPr>
      </w:pPr>
      <w:r>
        <w:t>Consider how to target more carers and young people</w:t>
      </w:r>
      <w:r w:rsidR="00423A3C">
        <w:t xml:space="preserve"> (A)</w:t>
      </w:r>
    </w:p>
    <w:p w14:paraId="6075E9B2" w14:textId="55F6ACCE" w:rsidR="00B968BE" w:rsidRDefault="00B968BE" w:rsidP="006852DC">
      <w:pPr>
        <w:pStyle w:val="ListParagraph"/>
        <w:numPr>
          <w:ilvl w:val="0"/>
          <w:numId w:val="23"/>
        </w:numPr>
      </w:pPr>
      <w:r>
        <w:t>Some questions went unanswered, consider survey redesign in the light of this</w:t>
      </w:r>
      <w:r w:rsidR="00423A3C">
        <w:t xml:space="preserve"> (A)</w:t>
      </w:r>
    </w:p>
    <w:p w14:paraId="2693383E" w14:textId="24F4A0D7" w:rsidR="00B968BE" w:rsidRDefault="00B968BE" w:rsidP="006852DC">
      <w:pPr>
        <w:pStyle w:val="ListParagraph"/>
        <w:numPr>
          <w:ilvl w:val="0"/>
          <w:numId w:val="23"/>
        </w:numPr>
      </w:pPr>
      <w:r>
        <w:t>Consider which pre-event needs after learning and networking can be met</w:t>
      </w:r>
      <w:r w:rsidR="00423A3C">
        <w:t xml:space="preserve"> </w:t>
      </w:r>
      <w:r w:rsidR="00D33342">
        <w:t>(B)</w:t>
      </w:r>
    </w:p>
    <w:p w14:paraId="78E16F8C" w14:textId="63C4DCBF" w:rsidR="00B968BE" w:rsidRDefault="00B968BE" w:rsidP="006852DC">
      <w:pPr>
        <w:pStyle w:val="ListParagraph"/>
        <w:numPr>
          <w:ilvl w:val="0"/>
          <w:numId w:val="23"/>
        </w:numPr>
      </w:pPr>
      <w:r>
        <w:lastRenderedPageBreak/>
        <w:t>Consider taking up the offer of an employer who can offer their experience to promote to other employers (especially as one employer asked for expertise like this – can these 2 be linked up?)</w:t>
      </w:r>
      <w:r w:rsidR="00D33342">
        <w:t xml:space="preserve"> (B)</w:t>
      </w:r>
    </w:p>
    <w:p w14:paraId="290A1FAB" w14:textId="4FB7E7D3" w:rsidR="00B968BE" w:rsidRDefault="00B968BE" w:rsidP="00B968BE">
      <w:pPr>
        <w:pStyle w:val="ListParagraph"/>
        <w:numPr>
          <w:ilvl w:val="0"/>
          <w:numId w:val="23"/>
        </w:numPr>
      </w:pPr>
      <w:r>
        <w:t>Consider other support needs in free text boxes.</w:t>
      </w:r>
      <w:r w:rsidR="00D33342">
        <w:t xml:space="preserve"> (B)</w:t>
      </w:r>
    </w:p>
    <w:p w14:paraId="1451A48F" w14:textId="68DA3768" w:rsidR="002C60A1" w:rsidRDefault="00742251" w:rsidP="00662F23">
      <w:pPr>
        <w:pStyle w:val="ListParagraph"/>
        <w:numPr>
          <w:ilvl w:val="0"/>
          <w:numId w:val="23"/>
        </w:numPr>
      </w:pPr>
      <w:r>
        <w:t xml:space="preserve">Improve the evaluation to </w:t>
      </w:r>
      <w:r w:rsidRPr="00231A2D">
        <w:t>capture behavioural change intentions, especially for the employers, i.e., as well as ’</w:t>
      </w:r>
      <w:r>
        <w:t>I</w:t>
      </w:r>
      <w:r w:rsidRPr="00231A2D">
        <w:t xml:space="preserve"> understand how to engage with education’ </w:t>
      </w:r>
      <w:r>
        <w:t>add</w:t>
      </w:r>
      <w:r w:rsidRPr="00231A2D">
        <w:t xml:space="preserve"> ‘I intend to begin or to change my engagement with education</w:t>
      </w:r>
      <w:r>
        <w:t>’</w:t>
      </w:r>
      <w:r w:rsidR="00D33342">
        <w:t xml:space="preserve"> (A)</w:t>
      </w:r>
    </w:p>
    <w:p w14:paraId="407DC1F3" w14:textId="721E5E98" w:rsidR="002C60A1" w:rsidRDefault="002C60A1" w:rsidP="002C60A1">
      <w:pPr>
        <w:pStyle w:val="ListParagraph"/>
        <w:numPr>
          <w:ilvl w:val="0"/>
          <w:numId w:val="23"/>
        </w:numPr>
      </w:pPr>
      <w:r>
        <w:t xml:space="preserve">Secure consent to do follow up interviews to write case studies exploring the impact that successful supported employment experiences have had on the young people and the employer. </w:t>
      </w:r>
      <w:r w:rsidR="00D33342">
        <w:t>(C)</w:t>
      </w:r>
    </w:p>
    <w:p w14:paraId="5DDEF59B" w14:textId="77777777" w:rsidR="00D33342" w:rsidRDefault="00D33342" w:rsidP="00D33342">
      <w:pPr>
        <w:pStyle w:val="ListParagraph"/>
      </w:pPr>
    </w:p>
    <w:p w14:paraId="5BEE3E75" w14:textId="5AFDFF43" w:rsidR="00D33342" w:rsidRDefault="00065219" w:rsidP="00D33342">
      <w:r>
        <w:t xml:space="preserve">The aim of the Year 2 Interim Report will be to build on this report through improved data collection at the year 2 activities and by demonstrating </w:t>
      </w:r>
      <w:r w:rsidR="00223F8A">
        <w:t xml:space="preserve">where behavioural intentions by participants in SEBP activities have translated into impact for young people and employers in Somerset. </w:t>
      </w:r>
    </w:p>
    <w:p w14:paraId="0BFA1704" w14:textId="77777777" w:rsidR="002C60A1" w:rsidRDefault="002C60A1" w:rsidP="002C60A1">
      <w:pPr>
        <w:ind w:left="360"/>
      </w:pPr>
    </w:p>
    <w:p w14:paraId="3C97D590" w14:textId="77777777" w:rsidR="00F73E32" w:rsidRPr="00055306" w:rsidRDefault="00F73E32" w:rsidP="00055306">
      <w:pPr>
        <w:rPr>
          <w:lang w:eastAsia="en-US"/>
        </w:rPr>
      </w:pPr>
    </w:p>
    <w:p w14:paraId="39EC2AFA" w14:textId="77777777" w:rsidR="004C70E6" w:rsidRPr="004C70E6" w:rsidRDefault="004C70E6" w:rsidP="004C70E6">
      <w:pPr>
        <w:rPr>
          <w:lang w:eastAsia="en-US"/>
        </w:rPr>
      </w:pPr>
    </w:p>
    <w:sectPr w:rsidR="004C70E6" w:rsidRPr="004C70E6" w:rsidSect="008D761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1C78" w14:textId="77777777" w:rsidR="00B26587" w:rsidRDefault="00B26587" w:rsidP="00B44831">
      <w:r>
        <w:separator/>
      </w:r>
    </w:p>
  </w:endnote>
  <w:endnote w:type="continuationSeparator" w:id="0">
    <w:p w14:paraId="1D7A4826" w14:textId="77777777" w:rsidR="00B26587" w:rsidRDefault="00B26587" w:rsidP="00B44831">
      <w:r>
        <w:continuationSeparator/>
      </w:r>
    </w:p>
  </w:endnote>
  <w:endnote w:type="continuationNotice" w:id="1">
    <w:p w14:paraId="512DE679" w14:textId="77777777" w:rsidR="00B26587" w:rsidRDefault="00B26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C5D8" w14:textId="77777777" w:rsidR="00545B5F" w:rsidRDefault="00545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860408"/>
      <w:docPartObj>
        <w:docPartGallery w:val="Page Numbers (Bottom of Page)"/>
        <w:docPartUnique/>
      </w:docPartObj>
    </w:sdtPr>
    <w:sdtEndPr>
      <w:rPr>
        <w:noProof/>
      </w:rPr>
    </w:sdtEndPr>
    <w:sdtContent>
      <w:p w14:paraId="2F838AA7" w14:textId="77777777" w:rsidR="008D761C" w:rsidRDefault="008D761C">
        <w:pPr>
          <w:pStyle w:val="Footer"/>
          <w:jc w:val="right"/>
        </w:pPr>
        <w:r>
          <w:fldChar w:fldCharType="begin"/>
        </w:r>
        <w:r>
          <w:instrText xml:space="preserve"> PAGE   \* MERGEFORMAT </w:instrText>
        </w:r>
        <w:r>
          <w:fldChar w:fldCharType="separate"/>
        </w:r>
        <w:r w:rsidR="00C55403">
          <w:rPr>
            <w:noProof/>
          </w:rPr>
          <w:t>3</w:t>
        </w:r>
        <w:r>
          <w:rPr>
            <w:noProof/>
          </w:rPr>
          <w:fldChar w:fldCharType="end"/>
        </w:r>
      </w:p>
    </w:sdtContent>
  </w:sdt>
  <w:p w14:paraId="646AF146" w14:textId="77777777" w:rsidR="008D761C" w:rsidRDefault="008D7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09D4" w14:textId="7874DDAD" w:rsidR="008D761C" w:rsidRDefault="000B609F">
    <w:pPr>
      <w:pStyle w:val="Footer"/>
    </w:pPr>
    <w:r>
      <w:rPr>
        <w:noProof/>
      </w:rPr>
      <w:drawing>
        <wp:anchor distT="0" distB="0" distL="114300" distR="114300" simplePos="0" relativeHeight="251658240" behindDoc="0" locked="0" layoutInCell="1" allowOverlap="1" wp14:anchorId="0B627EE9" wp14:editId="2F2C0D48">
          <wp:simplePos x="0" y="0"/>
          <wp:positionH relativeFrom="column">
            <wp:posOffset>3721735</wp:posOffset>
          </wp:positionH>
          <wp:positionV relativeFrom="paragraph">
            <wp:posOffset>-250825</wp:posOffset>
          </wp:positionV>
          <wp:extent cx="2283460" cy="1237614"/>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3460" cy="1237614"/>
                  </a:xfrm>
                  <a:prstGeom prst="rect">
                    <a:avLst/>
                  </a:prstGeom>
                </pic:spPr>
              </pic:pic>
            </a:graphicData>
          </a:graphic>
          <wp14:sizeRelH relativeFrom="margin">
            <wp14:pctWidth>0</wp14:pctWidth>
          </wp14:sizeRelH>
          <wp14:sizeRelV relativeFrom="margin">
            <wp14:pctHeight>0</wp14:pctHeight>
          </wp14:sizeRelV>
        </wp:anchor>
      </w:drawing>
    </w:r>
    <w:r w:rsidR="002937D4">
      <w:rPr>
        <w:noProof/>
        <w:lang w:eastAsia="en-GB"/>
      </w:rPr>
      <w:drawing>
        <wp:inline distT="0" distB="0" distL="0" distR="0" wp14:anchorId="460BDB00" wp14:editId="4FDD567B">
          <wp:extent cx="1436400" cy="716400"/>
          <wp:effectExtent l="0" t="0" r="0" b="7620"/>
          <wp:docPr id="4" name="Picture 4"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6400" cy="7164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3391" w14:textId="77777777" w:rsidR="00B26587" w:rsidRDefault="00B26587" w:rsidP="00B44831">
      <w:r>
        <w:separator/>
      </w:r>
    </w:p>
  </w:footnote>
  <w:footnote w:type="continuationSeparator" w:id="0">
    <w:p w14:paraId="3AFBC1A9" w14:textId="77777777" w:rsidR="00B26587" w:rsidRDefault="00B26587" w:rsidP="00B44831">
      <w:r>
        <w:continuationSeparator/>
      </w:r>
    </w:p>
  </w:footnote>
  <w:footnote w:type="continuationNotice" w:id="1">
    <w:p w14:paraId="4B1DBBC2" w14:textId="77777777" w:rsidR="00B26587" w:rsidRDefault="00B26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3F94" w14:textId="2AACB84A" w:rsidR="00545B5F" w:rsidRDefault="00545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1125" w14:textId="1BB9970E" w:rsidR="00545B5F" w:rsidRDefault="00545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282" w14:textId="51031514" w:rsidR="00545B5F" w:rsidRDefault="00545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F2A"/>
    <w:multiLevelType w:val="hybridMultilevel"/>
    <w:tmpl w:val="29F2B654"/>
    <w:lvl w:ilvl="0" w:tplc="51C467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B74CE"/>
    <w:multiLevelType w:val="hybridMultilevel"/>
    <w:tmpl w:val="CA70B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51405D"/>
    <w:multiLevelType w:val="hybridMultilevel"/>
    <w:tmpl w:val="4E800232"/>
    <w:lvl w:ilvl="0" w:tplc="C498A55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05963"/>
    <w:multiLevelType w:val="hybridMultilevel"/>
    <w:tmpl w:val="C444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D79D1"/>
    <w:multiLevelType w:val="hybridMultilevel"/>
    <w:tmpl w:val="A2B4643E"/>
    <w:lvl w:ilvl="0" w:tplc="0809000F">
      <w:start w:val="1"/>
      <w:numFmt w:val="decimal"/>
      <w:lvlText w:val="%1."/>
      <w:lvlJc w:val="left"/>
      <w:pPr>
        <w:ind w:left="720" w:hanging="360"/>
      </w:pPr>
    </w:lvl>
    <w:lvl w:ilvl="1" w:tplc="1DBE5938">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8290F"/>
    <w:multiLevelType w:val="hybridMultilevel"/>
    <w:tmpl w:val="A23A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83DA3"/>
    <w:multiLevelType w:val="hybridMultilevel"/>
    <w:tmpl w:val="19C020BE"/>
    <w:lvl w:ilvl="0" w:tplc="6D94669A">
      <w:start w:val="1"/>
      <w:numFmt w:val="bullet"/>
      <w:pStyle w:val="Bulletpoin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E91CA7"/>
    <w:multiLevelType w:val="multilevel"/>
    <w:tmpl w:val="C980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C814CF"/>
    <w:multiLevelType w:val="hybridMultilevel"/>
    <w:tmpl w:val="F0D0F7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903C79"/>
    <w:multiLevelType w:val="hybridMultilevel"/>
    <w:tmpl w:val="4930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3071A"/>
    <w:multiLevelType w:val="multilevel"/>
    <w:tmpl w:val="5498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3A68D9"/>
    <w:multiLevelType w:val="hybridMultilevel"/>
    <w:tmpl w:val="10CCC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56EED"/>
    <w:multiLevelType w:val="hybridMultilevel"/>
    <w:tmpl w:val="B8A894D2"/>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137E5F"/>
    <w:multiLevelType w:val="hybridMultilevel"/>
    <w:tmpl w:val="90AA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0467B"/>
    <w:multiLevelType w:val="hybridMultilevel"/>
    <w:tmpl w:val="A1BE77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608BB"/>
    <w:multiLevelType w:val="hybridMultilevel"/>
    <w:tmpl w:val="263E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064AB"/>
    <w:multiLevelType w:val="hybridMultilevel"/>
    <w:tmpl w:val="D2FCCC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A9571C"/>
    <w:multiLevelType w:val="hybridMultilevel"/>
    <w:tmpl w:val="1AF80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F5DEC"/>
    <w:multiLevelType w:val="hybridMultilevel"/>
    <w:tmpl w:val="033EE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5878DA"/>
    <w:multiLevelType w:val="hybridMultilevel"/>
    <w:tmpl w:val="9B7A3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5B56E4"/>
    <w:multiLevelType w:val="hybridMultilevel"/>
    <w:tmpl w:val="AD983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E5C15"/>
    <w:multiLevelType w:val="hybridMultilevel"/>
    <w:tmpl w:val="93E4F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0B4C8A"/>
    <w:multiLevelType w:val="hybridMultilevel"/>
    <w:tmpl w:val="2D64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71F64"/>
    <w:multiLevelType w:val="hybridMultilevel"/>
    <w:tmpl w:val="4D763196"/>
    <w:lvl w:ilvl="0" w:tplc="08090001">
      <w:start w:val="1"/>
      <w:numFmt w:val="bullet"/>
      <w:lvlText w:val=""/>
      <w:lvlJc w:val="left"/>
      <w:pPr>
        <w:ind w:left="720" w:hanging="360"/>
      </w:pPr>
      <w:rPr>
        <w:rFonts w:ascii="Symbol" w:hAnsi="Symbol" w:hint="default"/>
      </w:rPr>
    </w:lvl>
    <w:lvl w:ilvl="1" w:tplc="9AC880E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669D3"/>
    <w:multiLevelType w:val="hybridMultilevel"/>
    <w:tmpl w:val="23225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EAA129A"/>
    <w:multiLevelType w:val="hybridMultilevel"/>
    <w:tmpl w:val="237A6BE6"/>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A6B58"/>
    <w:multiLevelType w:val="hybridMultilevel"/>
    <w:tmpl w:val="AC4C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8107C"/>
    <w:multiLevelType w:val="hybridMultilevel"/>
    <w:tmpl w:val="5434DBAE"/>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11E31"/>
    <w:multiLevelType w:val="hybridMultilevel"/>
    <w:tmpl w:val="D6E8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A66A7"/>
    <w:multiLevelType w:val="hybridMultilevel"/>
    <w:tmpl w:val="BF0A8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A76B71"/>
    <w:multiLevelType w:val="hybridMultilevel"/>
    <w:tmpl w:val="33B2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06516"/>
    <w:multiLevelType w:val="hybridMultilevel"/>
    <w:tmpl w:val="956A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90C56"/>
    <w:multiLevelType w:val="hybridMultilevel"/>
    <w:tmpl w:val="D222F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8730E4"/>
    <w:multiLevelType w:val="hybridMultilevel"/>
    <w:tmpl w:val="3304B188"/>
    <w:lvl w:ilvl="0" w:tplc="3FB8C2BC">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8A25DB"/>
    <w:multiLevelType w:val="hybridMultilevel"/>
    <w:tmpl w:val="DBA6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C523A"/>
    <w:multiLevelType w:val="hybridMultilevel"/>
    <w:tmpl w:val="AA30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E04FA0"/>
    <w:multiLevelType w:val="hybridMultilevel"/>
    <w:tmpl w:val="00EE227C"/>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371483">
    <w:abstractNumId w:val="15"/>
  </w:num>
  <w:num w:numId="2" w16cid:durableId="1805730747">
    <w:abstractNumId w:val="2"/>
  </w:num>
  <w:num w:numId="3" w16cid:durableId="1373268801">
    <w:abstractNumId w:val="4"/>
  </w:num>
  <w:num w:numId="4" w16cid:durableId="449932714">
    <w:abstractNumId w:val="25"/>
  </w:num>
  <w:num w:numId="5" w16cid:durableId="1669676639">
    <w:abstractNumId w:val="27"/>
  </w:num>
  <w:num w:numId="6" w16cid:durableId="649483510">
    <w:abstractNumId w:val="22"/>
  </w:num>
  <w:num w:numId="7" w16cid:durableId="95488831">
    <w:abstractNumId w:val="1"/>
  </w:num>
  <w:num w:numId="8" w16cid:durableId="1491870144">
    <w:abstractNumId w:val="33"/>
  </w:num>
  <w:num w:numId="9" w16cid:durableId="1337423688">
    <w:abstractNumId w:val="18"/>
  </w:num>
  <w:num w:numId="10" w16cid:durableId="1895265914">
    <w:abstractNumId w:val="24"/>
  </w:num>
  <w:num w:numId="11" w16cid:durableId="982344860">
    <w:abstractNumId w:val="12"/>
  </w:num>
  <w:num w:numId="12" w16cid:durableId="898855888">
    <w:abstractNumId w:val="36"/>
  </w:num>
  <w:num w:numId="13" w16cid:durableId="1695962166">
    <w:abstractNumId w:val="6"/>
  </w:num>
  <w:num w:numId="14" w16cid:durableId="538974810">
    <w:abstractNumId w:val="13"/>
  </w:num>
  <w:num w:numId="15" w16cid:durableId="1356232984">
    <w:abstractNumId w:val="31"/>
  </w:num>
  <w:num w:numId="16" w16cid:durableId="1562713771">
    <w:abstractNumId w:val="20"/>
  </w:num>
  <w:num w:numId="17" w16cid:durableId="1555962962">
    <w:abstractNumId w:val="17"/>
  </w:num>
  <w:num w:numId="18" w16cid:durableId="653728365">
    <w:abstractNumId w:val="32"/>
  </w:num>
  <w:num w:numId="19" w16cid:durableId="943534562">
    <w:abstractNumId w:val="7"/>
  </w:num>
  <w:num w:numId="20" w16cid:durableId="88939739">
    <w:abstractNumId w:val="19"/>
  </w:num>
  <w:num w:numId="21" w16cid:durableId="1583564202">
    <w:abstractNumId w:val="10"/>
  </w:num>
  <w:num w:numId="22" w16cid:durableId="1223519256">
    <w:abstractNumId w:val="11"/>
  </w:num>
  <w:num w:numId="23" w16cid:durableId="847406465">
    <w:abstractNumId w:val="16"/>
  </w:num>
  <w:num w:numId="24" w16cid:durableId="293945731">
    <w:abstractNumId w:val="8"/>
  </w:num>
  <w:num w:numId="25" w16cid:durableId="1130316579">
    <w:abstractNumId w:val="14"/>
  </w:num>
  <w:num w:numId="26" w16cid:durableId="763497354">
    <w:abstractNumId w:val="29"/>
  </w:num>
  <w:num w:numId="27" w16cid:durableId="1862741950">
    <w:abstractNumId w:val="28"/>
  </w:num>
  <w:num w:numId="28" w16cid:durableId="513610287">
    <w:abstractNumId w:val="23"/>
  </w:num>
  <w:num w:numId="29" w16cid:durableId="2021469453">
    <w:abstractNumId w:val="3"/>
  </w:num>
  <w:num w:numId="30" w16cid:durableId="674108886">
    <w:abstractNumId w:val="35"/>
  </w:num>
  <w:num w:numId="31" w16cid:durableId="1879976716">
    <w:abstractNumId w:val="0"/>
  </w:num>
  <w:num w:numId="32" w16cid:durableId="659893782">
    <w:abstractNumId w:val="26"/>
  </w:num>
  <w:num w:numId="33" w16cid:durableId="965114381">
    <w:abstractNumId w:val="5"/>
  </w:num>
  <w:num w:numId="34" w16cid:durableId="377555887">
    <w:abstractNumId w:val="30"/>
  </w:num>
  <w:num w:numId="35" w16cid:durableId="806626058">
    <w:abstractNumId w:val="34"/>
  </w:num>
  <w:num w:numId="36" w16cid:durableId="1364593775">
    <w:abstractNumId w:val="21"/>
  </w:num>
  <w:num w:numId="37" w16cid:durableId="21109275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03"/>
    <w:rsid w:val="0000408F"/>
    <w:rsid w:val="00014351"/>
    <w:rsid w:val="00021A08"/>
    <w:rsid w:val="00023F18"/>
    <w:rsid w:val="000375B8"/>
    <w:rsid w:val="00042E95"/>
    <w:rsid w:val="00055306"/>
    <w:rsid w:val="00055400"/>
    <w:rsid w:val="000576F5"/>
    <w:rsid w:val="00065219"/>
    <w:rsid w:val="00065FE2"/>
    <w:rsid w:val="00066505"/>
    <w:rsid w:val="00066FC8"/>
    <w:rsid w:val="00070CE1"/>
    <w:rsid w:val="00073027"/>
    <w:rsid w:val="000742E0"/>
    <w:rsid w:val="000742EB"/>
    <w:rsid w:val="00075191"/>
    <w:rsid w:val="000922BE"/>
    <w:rsid w:val="000A27E1"/>
    <w:rsid w:val="000A7487"/>
    <w:rsid w:val="000B5BE2"/>
    <w:rsid w:val="000B609F"/>
    <w:rsid w:val="000C1623"/>
    <w:rsid w:val="000C1C5E"/>
    <w:rsid w:val="000C3863"/>
    <w:rsid w:val="000D41F1"/>
    <w:rsid w:val="000D5260"/>
    <w:rsid w:val="000D68C0"/>
    <w:rsid w:val="000E14AA"/>
    <w:rsid w:val="000E57D4"/>
    <w:rsid w:val="000E6A37"/>
    <w:rsid w:val="000F34EB"/>
    <w:rsid w:val="000F450B"/>
    <w:rsid w:val="000F5AA3"/>
    <w:rsid w:val="000F7C98"/>
    <w:rsid w:val="001075BC"/>
    <w:rsid w:val="00114B50"/>
    <w:rsid w:val="001317A6"/>
    <w:rsid w:val="00141052"/>
    <w:rsid w:val="0014316C"/>
    <w:rsid w:val="001465D4"/>
    <w:rsid w:val="00151DA9"/>
    <w:rsid w:val="0015707B"/>
    <w:rsid w:val="00157F38"/>
    <w:rsid w:val="0016262C"/>
    <w:rsid w:val="00162702"/>
    <w:rsid w:val="00191A55"/>
    <w:rsid w:val="001973A3"/>
    <w:rsid w:val="00197FCD"/>
    <w:rsid w:val="001A4B42"/>
    <w:rsid w:val="001A607E"/>
    <w:rsid w:val="001A6E6E"/>
    <w:rsid w:val="001B3793"/>
    <w:rsid w:val="001B5DBA"/>
    <w:rsid w:val="001C07A6"/>
    <w:rsid w:val="001C18DB"/>
    <w:rsid w:val="001C3A40"/>
    <w:rsid w:val="001D1D61"/>
    <w:rsid w:val="001E3CFC"/>
    <w:rsid w:val="001F1766"/>
    <w:rsid w:val="001F6F4F"/>
    <w:rsid w:val="00202AFC"/>
    <w:rsid w:val="0020545D"/>
    <w:rsid w:val="00205566"/>
    <w:rsid w:val="00212AC7"/>
    <w:rsid w:val="002134CA"/>
    <w:rsid w:val="00213889"/>
    <w:rsid w:val="00214001"/>
    <w:rsid w:val="002176EA"/>
    <w:rsid w:val="00223F8A"/>
    <w:rsid w:val="00227160"/>
    <w:rsid w:val="00230877"/>
    <w:rsid w:val="00231A2D"/>
    <w:rsid w:val="002337E8"/>
    <w:rsid w:val="002359F9"/>
    <w:rsid w:val="00235A05"/>
    <w:rsid w:val="00241AEB"/>
    <w:rsid w:val="0024665C"/>
    <w:rsid w:val="00251A9E"/>
    <w:rsid w:val="002554E2"/>
    <w:rsid w:val="00256B0A"/>
    <w:rsid w:val="00277134"/>
    <w:rsid w:val="002802E8"/>
    <w:rsid w:val="0028275A"/>
    <w:rsid w:val="002835D5"/>
    <w:rsid w:val="00292D09"/>
    <w:rsid w:val="002937D4"/>
    <w:rsid w:val="002A31CC"/>
    <w:rsid w:val="002A6E6C"/>
    <w:rsid w:val="002B4569"/>
    <w:rsid w:val="002B69FA"/>
    <w:rsid w:val="002C0777"/>
    <w:rsid w:val="002C60A1"/>
    <w:rsid w:val="002C7CB6"/>
    <w:rsid w:val="002D2F02"/>
    <w:rsid w:val="002D5CD7"/>
    <w:rsid w:val="002E7104"/>
    <w:rsid w:val="002F079F"/>
    <w:rsid w:val="002F6595"/>
    <w:rsid w:val="00300C70"/>
    <w:rsid w:val="003016C8"/>
    <w:rsid w:val="00303CAA"/>
    <w:rsid w:val="00320C78"/>
    <w:rsid w:val="0032262F"/>
    <w:rsid w:val="00323231"/>
    <w:rsid w:val="00330074"/>
    <w:rsid w:val="00332EA8"/>
    <w:rsid w:val="00332FEC"/>
    <w:rsid w:val="00347522"/>
    <w:rsid w:val="003507ED"/>
    <w:rsid w:val="00357C6C"/>
    <w:rsid w:val="00357FE0"/>
    <w:rsid w:val="00360AF1"/>
    <w:rsid w:val="0036129F"/>
    <w:rsid w:val="00363233"/>
    <w:rsid w:val="00370C4D"/>
    <w:rsid w:val="00373806"/>
    <w:rsid w:val="003747C9"/>
    <w:rsid w:val="00380302"/>
    <w:rsid w:val="00383333"/>
    <w:rsid w:val="00384A75"/>
    <w:rsid w:val="0039292B"/>
    <w:rsid w:val="003940A2"/>
    <w:rsid w:val="00394EE3"/>
    <w:rsid w:val="00397515"/>
    <w:rsid w:val="00397BBD"/>
    <w:rsid w:val="003A0419"/>
    <w:rsid w:val="003A36E4"/>
    <w:rsid w:val="003A4EAF"/>
    <w:rsid w:val="003A5128"/>
    <w:rsid w:val="003B4416"/>
    <w:rsid w:val="003C294F"/>
    <w:rsid w:val="003D7F82"/>
    <w:rsid w:val="003E0B66"/>
    <w:rsid w:val="003E210A"/>
    <w:rsid w:val="003F0312"/>
    <w:rsid w:val="003F0FF3"/>
    <w:rsid w:val="003F4DF3"/>
    <w:rsid w:val="00400AFB"/>
    <w:rsid w:val="00403AFA"/>
    <w:rsid w:val="00406C7F"/>
    <w:rsid w:val="0041360C"/>
    <w:rsid w:val="00420B26"/>
    <w:rsid w:val="00421F9A"/>
    <w:rsid w:val="00423A3C"/>
    <w:rsid w:val="004260C8"/>
    <w:rsid w:val="004324FA"/>
    <w:rsid w:val="00441899"/>
    <w:rsid w:val="0044516A"/>
    <w:rsid w:val="00451DA4"/>
    <w:rsid w:val="00452675"/>
    <w:rsid w:val="00460A73"/>
    <w:rsid w:val="0047374F"/>
    <w:rsid w:val="00474E3A"/>
    <w:rsid w:val="004778EB"/>
    <w:rsid w:val="004909B8"/>
    <w:rsid w:val="00490D3E"/>
    <w:rsid w:val="00497EFE"/>
    <w:rsid w:val="004A2061"/>
    <w:rsid w:val="004B35F3"/>
    <w:rsid w:val="004B4A26"/>
    <w:rsid w:val="004B5608"/>
    <w:rsid w:val="004B7EF4"/>
    <w:rsid w:val="004C125D"/>
    <w:rsid w:val="004C37EB"/>
    <w:rsid w:val="004C4AAA"/>
    <w:rsid w:val="004C65DC"/>
    <w:rsid w:val="004C70E6"/>
    <w:rsid w:val="004C79B9"/>
    <w:rsid w:val="004E36ED"/>
    <w:rsid w:val="004E6847"/>
    <w:rsid w:val="004E73FB"/>
    <w:rsid w:val="004F2D34"/>
    <w:rsid w:val="004F6919"/>
    <w:rsid w:val="00505593"/>
    <w:rsid w:val="00506169"/>
    <w:rsid w:val="00516135"/>
    <w:rsid w:val="0052065C"/>
    <w:rsid w:val="00521D71"/>
    <w:rsid w:val="00523722"/>
    <w:rsid w:val="00534494"/>
    <w:rsid w:val="005363A0"/>
    <w:rsid w:val="00545B5F"/>
    <w:rsid w:val="00546178"/>
    <w:rsid w:val="005477E4"/>
    <w:rsid w:val="00562516"/>
    <w:rsid w:val="005631F3"/>
    <w:rsid w:val="00574690"/>
    <w:rsid w:val="00575E9D"/>
    <w:rsid w:val="00582A97"/>
    <w:rsid w:val="0058406D"/>
    <w:rsid w:val="00584140"/>
    <w:rsid w:val="00586C34"/>
    <w:rsid w:val="005B2770"/>
    <w:rsid w:val="005B2F51"/>
    <w:rsid w:val="005C455B"/>
    <w:rsid w:val="005D0899"/>
    <w:rsid w:val="005D2CAF"/>
    <w:rsid w:val="005D3AFC"/>
    <w:rsid w:val="005D4F94"/>
    <w:rsid w:val="005D60A5"/>
    <w:rsid w:val="005D6107"/>
    <w:rsid w:val="005F29E5"/>
    <w:rsid w:val="00603BF4"/>
    <w:rsid w:val="006227F9"/>
    <w:rsid w:val="00622DD0"/>
    <w:rsid w:val="00623FE5"/>
    <w:rsid w:val="00630AA7"/>
    <w:rsid w:val="006310C2"/>
    <w:rsid w:val="0064391E"/>
    <w:rsid w:val="00643D36"/>
    <w:rsid w:val="00643E1A"/>
    <w:rsid w:val="00662F23"/>
    <w:rsid w:val="0066342C"/>
    <w:rsid w:val="00677860"/>
    <w:rsid w:val="00680D29"/>
    <w:rsid w:val="006852DC"/>
    <w:rsid w:val="00694094"/>
    <w:rsid w:val="006A3B3F"/>
    <w:rsid w:val="006B152A"/>
    <w:rsid w:val="006B2830"/>
    <w:rsid w:val="006B7C84"/>
    <w:rsid w:val="006C6349"/>
    <w:rsid w:val="006D12BB"/>
    <w:rsid w:val="006F0F99"/>
    <w:rsid w:val="006F5F2F"/>
    <w:rsid w:val="007015C8"/>
    <w:rsid w:val="00701F8C"/>
    <w:rsid w:val="0074006B"/>
    <w:rsid w:val="00742251"/>
    <w:rsid w:val="00745EBB"/>
    <w:rsid w:val="00747F1B"/>
    <w:rsid w:val="00755AAF"/>
    <w:rsid w:val="00763487"/>
    <w:rsid w:val="00770FB1"/>
    <w:rsid w:val="00771440"/>
    <w:rsid w:val="007753CD"/>
    <w:rsid w:val="0078355F"/>
    <w:rsid w:val="0078664A"/>
    <w:rsid w:val="00791A75"/>
    <w:rsid w:val="00793DDE"/>
    <w:rsid w:val="007A1811"/>
    <w:rsid w:val="007A22D8"/>
    <w:rsid w:val="007A7335"/>
    <w:rsid w:val="007B001D"/>
    <w:rsid w:val="007B2315"/>
    <w:rsid w:val="007C7F6C"/>
    <w:rsid w:val="007D0765"/>
    <w:rsid w:val="007E1F1D"/>
    <w:rsid w:val="007E3041"/>
    <w:rsid w:val="007F497D"/>
    <w:rsid w:val="008007D3"/>
    <w:rsid w:val="008034D3"/>
    <w:rsid w:val="00803AE5"/>
    <w:rsid w:val="00812726"/>
    <w:rsid w:val="008134F0"/>
    <w:rsid w:val="008202C1"/>
    <w:rsid w:val="00820B92"/>
    <w:rsid w:val="00821B0A"/>
    <w:rsid w:val="0082212C"/>
    <w:rsid w:val="00824D8C"/>
    <w:rsid w:val="00830B1D"/>
    <w:rsid w:val="008345CC"/>
    <w:rsid w:val="00836E15"/>
    <w:rsid w:val="00841115"/>
    <w:rsid w:val="0084584A"/>
    <w:rsid w:val="0085325C"/>
    <w:rsid w:val="0086094E"/>
    <w:rsid w:val="00864FB1"/>
    <w:rsid w:val="00870228"/>
    <w:rsid w:val="00874A18"/>
    <w:rsid w:val="00874E29"/>
    <w:rsid w:val="00880EEC"/>
    <w:rsid w:val="008819E3"/>
    <w:rsid w:val="00890711"/>
    <w:rsid w:val="00895BA3"/>
    <w:rsid w:val="008A1C5A"/>
    <w:rsid w:val="008A21D9"/>
    <w:rsid w:val="008A361E"/>
    <w:rsid w:val="008A667A"/>
    <w:rsid w:val="008B3FC6"/>
    <w:rsid w:val="008B47CB"/>
    <w:rsid w:val="008C3FB9"/>
    <w:rsid w:val="008C4CBE"/>
    <w:rsid w:val="008D761C"/>
    <w:rsid w:val="008E1EE6"/>
    <w:rsid w:val="008E4396"/>
    <w:rsid w:val="008E4C1F"/>
    <w:rsid w:val="008E6B8D"/>
    <w:rsid w:val="008F4C1F"/>
    <w:rsid w:val="00902FE8"/>
    <w:rsid w:val="00904C30"/>
    <w:rsid w:val="00907B3E"/>
    <w:rsid w:val="00916BEE"/>
    <w:rsid w:val="00937DDF"/>
    <w:rsid w:val="00941ADB"/>
    <w:rsid w:val="00944497"/>
    <w:rsid w:val="009461D5"/>
    <w:rsid w:val="00951CA4"/>
    <w:rsid w:val="00953738"/>
    <w:rsid w:val="009665FB"/>
    <w:rsid w:val="00966F6E"/>
    <w:rsid w:val="00966FCD"/>
    <w:rsid w:val="009A35C1"/>
    <w:rsid w:val="009B5306"/>
    <w:rsid w:val="009C6493"/>
    <w:rsid w:val="009D3EC7"/>
    <w:rsid w:val="009E284A"/>
    <w:rsid w:val="009E287C"/>
    <w:rsid w:val="009E4EFE"/>
    <w:rsid w:val="009E5C7C"/>
    <w:rsid w:val="009E6B73"/>
    <w:rsid w:val="009F24A6"/>
    <w:rsid w:val="009F480C"/>
    <w:rsid w:val="009F51B0"/>
    <w:rsid w:val="00A00588"/>
    <w:rsid w:val="00A00832"/>
    <w:rsid w:val="00A1315A"/>
    <w:rsid w:val="00A2192C"/>
    <w:rsid w:val="00A2460E"/>
    <w:rsid w:val="00A25066"/>
    <w:rsid w:val="00A25DE1"/>
    <w:rsid w:val="00A30535"/>
    <w:rsid w:val="00A328B8"/>
    <w:rsid w:val="00A33B3C"/>
    <w:rsid w:val="00A41152"/>
    <w:rsid w:val="00A41BB2"/>
    <w:rsid w:val="00A42B1A"/>
    <w:rsid w:val="00A45520"/>
    <w:rsid w:val="00A47E50"/>
    <w:rsid w:val="00A6402E"/>
    <w:rsid w:val="00A764D8"/>
    <w:rsid w:val="00A76E8E"/>
    <w:rsid w:val="00A840E0"/>
    <w:rsid w:val="00A95313"/>
    <w:rsid w:val="00A966F8"/>
    <w:rsid w:val="00AA3517"/>
    <w:rsid w:val="00AA459E"/>
    <w:rsid w:val="00AA46C2"/>
    <w:rsid w:val="00AB3689"/>
    <w:rsid w:val="00AB3DC9"/>
    <w:rsid w:val="00AB63C5"/>
    <w:rsid w:val="00AB6C03"/>
    <w:rsid w:val="00AC373E"/>
    <w:rsid w:val="00AC38F9"/>
    <w:rsid w:val="00AC463C"/>
    <w:rsid w:val="00AC7831"/>
    <w:rsid w:val="00AD2CB8"/>
    <w:rsid w:val="00AD4A1F"/>
    <w:rsid w:val="00AE27DC"/>
    <w:rsid w:val="00AE3F12"/>
    <w:rsid w:val="00AE6324"/>
    <w:rsid w:val="00AF3DC8"/>
    <w:rsid w:val="00B00165"/>
    <w:rsid w:val="00B00590"/>
    <w:rsid w:val="00B06171"/>
    <w:rsid w:val="00B068A9"/>
    <w:rsid w:val="00B12810"/>
    <w:rsid w:val="00B13B1F"/>
    <w:rsid w:val="00B1468F"/>
    <w:rsid w:val="00B26587"/>
    <w:rsid w:val="00B37D08"/>
    <w:rsid w:val="00B435FC"/>
    <w:rsid w:val="00B44556"/>
    <w:rsid w:val="00B44831"/>
    <w:rsid w:val="00B45C1F"/>
    <w:rsid w:val="00B604A3"/>
    <w:rsid w:val="00B61F7F"/>
    <w:rsid w:val="00B7267D"/>
    <w:rsid w:val="00B968BE"/>
    <w:rsid w:val="00BB5ECE"/>
    <w:rsid w:val="00BB69D9"/>
    <w:rsid w:val="00BC33F2"/>
    <w:rsid w:val="00BD138D"/>
    <w:rsid w:val="00BD341D"/>
    <w:rsid w:val="00BD38B3"/>
    <w:rsid w:val="00BD4748"/>
    <w:rsid w:val="00BD7ED1"/>
    <w:rsid w:val="00BE419C"/>
    <w:rsid w:val="00BE43C3"/>
    <w:rsid w:val="00BF209C"/>
    <w:rsid w:val="00C131AC"/>
    <w:rsid w:val="00C13BBF"/>
    <w:rsid w:val="00C15847"/>
    <w:rsid w:val="00C206A5"/>
    <w:rsid w:val="00C21E9C"/>
    <w:rsid w:val="00C24E78"/>
    <w:rsid w:val="00C26CCE"/>
    <w:rsid w:val="00C30962"/>
    <w:rsid w:val="00C31713"/>
    <w:rsid w:val="00C32A5A"/>
    <w:rsid w:val="00C33B73"/>
    <w:rsid w:val="00C36A07"/>
    <w:rsid w:val="00C36F85"/>
    <w:rsid w:val="00C45B5F"/>
    <w:rsid w:val="00C55403"/>
    <w:rsid w:val="00C61BBB"/>
    <w:rsid w:val="00C7089F"/>
    <w:rsid w:val="00C73AC0"/>
    <w:rsid w:val="00C84B87"/>
    <w:rsid w:val="00C97E6C"/>
    <w:rsid w:val="00CA09CA"/>
    <w:rsid w:val="00CB05C8"/>
    <w:rsid w:val="00CB46A2"/>
    <w:rsid w:val="00CC0925"/>
    <w:rsid w:val="00CC09CE"/>
    <w:rsid w:val="00CC3699"/>
    <w:rsid w:val="00CD2E3E"/>
    <w:rsid w:val="00CE014E"/>
    <w:rsid w:val="00CE4102"/>
    <w:rsid w:val="00CF072A"/>
    <w:rsid w:val="00CF39C4"/>
    <w:rsid w:val="00CF54FF"/>
    <w:rsid w:val="00D0077F"/>
    <w:rsid w:val="00D00E94"/>
    <w:rsid w:val="00D0424A"/>
    <w:rsid w:val="00D068ED"/>
    <w:rsid w:val="00D134A6"/>
    <w:rsid w:val="00D152FA"/>
    <w:rsid w:val="00D224FD"/>
    <w:rsid w:val="00D30C5A"/>
    <w:rsid w:val="00D33342"/>
    <w:rsid w:val="00D336CE"/>
    <w:rsid w:val="00D529AE"/>
    <w:rsid w:val="00D56C93"/>
    <w:rsid w:val="00D7680D"/>
    <w:rsid w:val="00D76C57"/>
    <w:rsid w:val="00DA2919"/>
    <w:rsid w:val="00DA4A89"/>
    <w:rsid w:val="00DA5F78"/>
    <w:rsid w:val="00DB1057"/>
    <w:rsid w:val="00DC5CCB"/>
    <w:rsid w:val="00DC6190"/>
    <w:rsid w:val="00DE5583"/>
    <w:rsid w:val="00DE77ED"/>
    <w:rsid w:val="00DF23E3"/>
    <w:rsid w:val="00E030CB"/>
    <w:rsid w:val="00E0527F"/>
    <w:rsid w:val="00E0540B"/>
    <w:rsid w:val="00E11F67"/>
    <w:rsid w:val="00E21B7C"/>
    <w:rsid w:val="00E31A7C"/>
    <w:rsid w:val="00E3229F"/>
    <w:rsid w:val="00E324F4"/>
    <w:rsid w:val="00E33C31"/>
    <w:rsid w:val="00E37617"/>
    <w:rsid w:val="00E40662"/>
    <w:rsid w:val="00E41350"/>
    <w:rsid w:val="00E4500C"/>
    <w:rsid w:val="00E50FEF"/>
    <w:rsid w:val="00E5235F"/>
    <w:rsid w:val="00E54C0C"/>
    <w:rsid w:val="00E66F23"/>
    <w:rsid w:val="00E806F9"/>
    <w:rsid w:val="00E84D1B"/>
    <w:rsid w:val="00E93E25"/>
    <w:rsid w:val="00EB4983"/>
    <w:rsid w:val="00EC4294"/>
    <w:rsid w:val="00EC7A15"/>
    <w:rsid w:val="00EF30F9"/>
    <w:rsid w:val="00F034A8"/>
    <w:rsid w:val="00F06C68"/>
    <w:rsid w:val="00F11DD3"/>
    <w:rsid w:val="00F30E0B"/>
    <w:rsid w:val="00F36A5C"/>
    <w:rsid w:val="00F44E2F"/>
    <w:rsid w:val="00F542A9"/>
    <w:rsid w:val="00F6260A"/>
    <w:rsid w:val="00F627BF"/>
    <w:rsid w:val="00F7370C"/>
    <w:rsid w:val="00F73E32"/>
    <w:rsid w:val="00FB4EEA"/>
    <w:rsid w:val="00FB5AE0"/>
    <w:rsid w:val="00FD2D4A"/>
    <w:rsid w:val="00FF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749D2"/>
  <w15:chartTrackingRefBased/>
  <w15:docId w15:val="{19EBE042-577F-4061-86B5-03A1C8A5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1F"/>
    <w:pPr>
      <w:spacing w:after="0" w:line="240" w:lineRule="auto"/>
    </w:pPr>
    <w:rPr>
      <w:rFonts w:eastAsia="Times New Roman" w:cs="Times New Roman"/>
      <w:sz w:val="24"/>
      <w:szCs w:val="24"/>
      <w:lang w:eastAsia="en-GB"/>
    </w:rPr>
  </w:style>
  <w:style w:type="paragraph" w:styleId="Heading1">
    <w:name w:val="heading 1"/>
    <w:basedOn w:val="Normal"/>
    <w:next w:val="Normal"/>
    <w:link w:val="Heading1Char"/>
    <w:uiPriority w:val="9"/>
    <w:qFormat/>
    <w:rsid w:val="00A76E8E"/>
    <w:pPr>
      <w:keepNext/>
      <w:keepLines/>
      <w:spacing w:before="240" w:after="240" w:line="259" w:lineRule="auto"/>
      <w:outlineLvl w:val="0"/>
    </w:pPr>
    <w:rPr>
      <w:rFonts w:asciiTheme="majorHAnsi" w:eastAsiaTheme="majorEastAsia" w:hAnsiTheme="majorHAnsi" w:cstheme="majorBidi"/>
      <w:b/>
      <w:color w:val="7A7392"/>
      <w:sz w:val="40"/>
      <w:szCs w:val="32"/>
      <w:lang w:eastAsia="en-US"/>
    </w:rPr>
  </w:style>
  <w:style w:type="paragraph" w:styleId="Heading2">
    <w:name w:val="heading 2"/>
    <w:basedOn w:val="Normal"/>
    <w:next w:val="Normal"/>
    <w:link w:val="Heading2Char"/>
    <w:uiPriority w:val="9"/>
    <w:unhideWhenUsed/>
    <w:qFormat/>
    <w:rsid w:val="00A76E8E"/>
    <w:pPr>
      <w:keepNext/>
      <w:keepLines/>
      <w:spacing w:before="40" w:after="240" w:line="259" w:lineRule="auto"/>
      <w:outlineLvl w:val="1"/>
    </w:pPr>
    <w:rPr>
      <w:rFonts w:asciiTheme="majorHAnsi" w:eastAsiaTheme="majorEastAsia" w:hAnsiTheme="majorHAnsi" w:cstheme="majorBidi"/>
      <w:b/>
      <w:color w:val="7A7392"/>
      <w:sz w:val="36"/>
      <w:szCs w:val="26"/>
      <w:lang w:eastAsia="en-US"/>
    </w:rPr>
  </w:style>
  <w:style w:type="paragraph" w:styleId="Heading3">
    <w:name w:val="heading 3"/>
    <w:basedOn w:val="Normal"/>
    <w:next w:val="Normal"/>
    <w:link w:val="Heading3Char"/>
    <w:uiPriority w:val="9"/>
    <w:unhideWhenUsed/>
    <w:qFormat/>
    <w:rsid w:val="00A76E8E"/>
    <w:pPr>
      <w:keepNext/>
      <w:keepLines/>
      <w:spacing w:before="80" w:after="240" w:line="259" w:lineRule="auto"/>
      <w:outlineLvl w:val="2"/>
    </w:pPr>
    <w:rPr>
      <w:rFonts w:asciiTheme="majorHAnsi" w:eastAsiaTheme="majorEastAsia" w:hAnsiTheme="majorHAnsi" w:cstheme="majorBidi"/>
      <w:b/>
      <w:color w:val="7A7392"/>
      <w:sz w:val="32"/>
      <w:lang w:eastAsia="en-US"/>
    </w:rPr>
  </w:style>
  <w:style w:type="paragraph" w:styleId="Heading4">
    <w:name w:val="heading 4"/>
    <w:basedOn w:val="Normal"/>
    <w:next w:val="Normal"/>
    <w:link w:val="Heading4Char"/>
    <w:uiPriority w:val="9"/>
    <w:unhideWhenUsed/>
    <w:rsid w:val="00582A97"/>
    <w:pPr>
      <w:keepNext/>
      <w:keepLines/>
      <w:spacing w:before="40" w:line="259" w:lineRule="auto"/>
      <w:outlineLvl w:val="3"/>
    </w:pPr>
    <w:rPr>
      <w:rFonts w:asciiTheme="majorHAnsi" w:eastAsiaTheme="majorEastAsia" w:hAnsiTheme="majorHAnsi" w:cstheme="majorBidi"/>
      <w:iCs/>
      <w:color w:val="2F5496" w:themeColor="accent1" w:themeShade="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A97"/>
    <w:pPr>
      <w:spacing w:after="0" w:line="240" w:lineRule="auto"/>
    </w:pPr>
    <w:rPr>
      <w:sz w:val="24"/>
    </w:rPr>
  </w:style>
  <w:style w:type="character" w:customStyle="1" w:styleId="Heading1Char">
    <w:name w:val="Heading 1 Char"/>
    <w:basedOn w:val="DefaultParagraphFont"/>
    <w:link w:val="Heading1"/>
    <w:uiPriority w:val="9"/>
    <w:rsid w:val="00A76E8E"/>
    <w:rPr>
      <w:rFonts w:asciiTheme="majorHAnsi" w:eastAsiaTheme="majorEastAsia" w:hAnsiTheme="majorHAnsi" w:cstheme="majorBidi"/>
      <w:b/>
      <w:color w:val="7A7392"/>
      <w:sz w:val="40"/>
      <w:szCs w:val="32"/>
    </w:rPr>
  </w:style>
  <w:style w:type="character" w:customStyle="1" w:styleId="Heading2Char">
    <w:name w:val="Heading 2 Char"/>
    <w:basedOn w:val="DefaultParagraphFont"/>
    <w:link w:val="Heading2"/>
    <w:uiPriority w:val="9"/>
    <w:rsid w:val="00A76E8E"/>
    <w:rPr>
      <w:rFonts w:asciiTheme="majorHAnsi" w:eastAsiaTheme="majorEastAsia" w:hAnsiTheme="majorHAnsi" w:cstheme="majorBidi"/>
      <w:b/>
      <w:color w:val="7A7392"/>
      <w:sz w:val="36"/>
      <w:szCs w:val="26"/>
    </w:rPr>
  </w:style>
  <w:style w:type="character" w:customStyle="1" w:styleId="Heading3Char">
    <w:name w:val="Heading 3 Char"/>
    <w:basedOn w:val="DefaultParagraphFont"/>
    <w:link w:val="Heading3"/>
    <w:uiPriority w:val="9"/>
    <w:rsid w:val="00A76E8E"/>
    <w:rPr>
      <w:rFonts w:asciiTheme="majorHAnsi" w:eastAsiaTheme="majorEastAsia" w:hAnsiTheme="majorHAnsi" w:cstheme="majorBidi"/>
      <w:b/>
      <w:color w:val="7A7392"/>
      <w:sz w:val="32"/>
      <w:szCs w:val="24"/>
    </w:rPr>
  </w:style>
  <w:style w:type="character" w:customStyle="1" w:styleId="Heading4Char">
    <w:name w:val="Heading 4 Char"/>
    <w:basedOn w:val="DefaultParagraphFont"/>
    <w:link w:val="Heading4"/>
    <w:uiPriority w:val="9"/>
    <w:rsid w:val="00582A97"/>
    <w:rPr>
      <w:rFonts w:asciiTheme="majorHAnsi" w:eastAsiaTheme="majorEastAsia" w:hAnsiTheme="majorHAnsi" w:cstheme="majorBidi"/>
      <w:iCs/>
      <w:color w:val="2F5496" w:themeColor="accent1" w:themeShade="BF"/>
      <w:sz w:val="24"/>
    </w:rPr>
  </w:style>
  <w:style w:type="paragraph" w:styleId="Title">
    <w:name w:val="Title"/>
    <w:basedOn w:val="Heading1"/>
    <w:next w:val="Subtitle"/>
    <w:link w:val="TitleChar"/>
    <w:uiPriority w:val="10"/>
    <w:qFormat/>
    <w:rsid w:val="001B3793"/>
    <w:pPr>
      <w:pBdr>
        <w:top w:val="single" w:sz="4" w:space="31" w:color="7A7392"/>
        <w:bottom w:val="single" w:sz="4" w:space="31" w:color="7A7392"/>
      </w:pBdr>
      <w:shd w:val="clear" w:color="auto" w:fill="7A7392"/>
      <w:spacing w:before="3960" w:after="0"/>
    </w:pPr>
    <w:rPr>
      <w:rFonts w:ascii="Calibri Light" w:hAnsi="Calibri Light" w:cstheme="minorHAnsi"/>
      <w:color w:val="FFFFFF" w:themeColor="background1"/>
      <w:sz w:val="72"/>
    </w:rPr>
  </w:style>
  <w:style w:type="character" w:customStyle="1" w:styleId="TitleChar">
    <w:name w:val="Title Char"/>
    <w:basedOn w:val="DefaultParagraphFont"/>
    <w:link w:val="Title"/>
    <w:uiPriority w:val="10"/>
    <w:rsid w:val="001B3793"/>
    <w:rPr>
      <w:rFonts w:ascii="Calibri Light" w:eastAsiaTheme="majorEastAsia" w:hAnsi="Calibri Light" w:cstheme="minorHAnsi"/>
      <w:b/>
      <w:color w:val="FFFFFF" w:themeColor="background1"/>
      <w:sz w:val="72"/>
      <w:szCs w:val="32"/>
      <w:shd w:val="clear" w:color="auto" w:fill="7A7392"/>
    </w:rPr>
  </w:style>
  <w:style w:type="paragraph" w:styleId="Subtitle">
    <w:name w:val="Subtitle"/>
    <w:basedOn w:val="Normal"/>
    <w:next w:val="Normal"/>
    <w:link w:val="SubtitleChar"/>
    <w:uiPriority w:val="11"/>
    <w:qFormat/>
    <w:rsid w:val="001B3793"/>
    <w:pPr>
      <w:pBdr>
        <w:top w:val="single" w:sz="4" w:space="31" w:color="7A7392"/>
        <w:bottom w:val="single" w:sz="4" w:space="18" w:color="7A7392"/>
      </w:pBdr>
      <w:shd w:val="clear" w:color="auto" w:fill="7A7392"/>
      <w:spacing w:after="85" w:line="300" w:lineRule="exact"/>
    </w:pPr>
    <w:rPr>
      <w:rFonts w:ascii="Calibri" w:eastAsiaTheme="minorHAnsi" w:hAnsi="Calibri" w:cstheme="minorHAnsi"/>
      <w:b/>
      <w:color w:val="FFFFFF" w:themeColor="background1"/>
      <w:sz w:val="36"/>
      <w:szCs w:val="28"/>
      <w:lang w:val="en-US" w:eastAsia="en-US"/>
    </w:rPr>
  </w:style>
  <w:style w:type="character" w:customStyle="1" w:styleId="SubtitleChar">
    <w:name w:val="Subtitle Char"/>
    <w:basedOn w:val="DefaultParagraphFont"/>
    <w:link w:val="Subtitle"/>
    <w:uiPriority w:val="11"/>
    <w:rsid w:val="001B3793"/>
    <w:rPr>
      <w:rFonts w:ascii="Calibri" w:hAnsi="Calibri" w:cstheme="minorHAnsi"/>
      <w:b/>
      <w:color w:val="FFFFFF" w:themeColor="background1"/>
      <w:sz w:val="36"/>
      <w:szCs w:val="28"/>
      <w:shd w:val="clear" w:color="auto" w:fill="7A7392"/>
      <w:lang w:val="en-US"/>
    </w:rPr>
  </w:style>
  <w:style w:type="character" w:styleId="Emphasis">
    <w:name w:val="Emphasis"/>
    <w:basedOn w:val="DefaultParagraphFont"/>
    <w:uiPriority w:val="20"/>
    <w:qFormat/>
    <w:rsid w:val="00021A08"/>
    <w:rPr>
      <w:b/>
      <w:i w:val="0"/>
      <w:iCs/>
    </w:rPr>
  </w:style>
  <w:style w:type="character" w:styleId="IntenseEmphasis">
    <w:name w:val="Intense Emphasis"/>
    <w:basedOn w:val="DefaultParagraphFont"/>
    <w:uiPriority w:val="21"/>
    <w:qFormat/>
    <w:rsid w:val="00A76E8E"/>
    <w:rPr>
      <w:b/>
      <w:i w:val="0"/>
      <w:iCs/>
      <w:color w:val="7A7392"/>
    </w:rPr>
  </w:style>
  <w:style w:type="character" w:styleId="Strong">
    <w:name w:val="Strong"/>
    <w:basedOn w:val="DefaultParagraphFont"/>
    <w:uiPriority w:val="22"/>
    <w:rsid w:val="00582A97"/>
    <w:rPr>
      <w:b/>
      <w:bCs/>
    </w:rPr>
  </w:style>
  <w:style w:type="paragraph" w:styleId="Quote">
    <w:name w:val="Quote"/>
    <w:basedOn w:val="Normal"/>
    <w:next w:val="Normal"/>
    <w:link w:val="QuoteChar"/>
    <w:uiPriority w:val="29"/>
    <w:qFormat/>
    <w:rsid w:val="00021A08"/>
    <w:pPr>
      <w:spacing w:before="200" w:after="160" w:line="259" w:lineRule="auto"/>
      <w:ind w:left="864" w:right="864"/>
      <w:jc w:val="center"/>
    </w:pPr>
    <w:rPr>
      <w:rFonts w:eastAsiaTheme="minorHAnsi" w:cstheme="minorBidi"/>
      <w:b/>
      <w:iCs/>
      <w:szCs w:val="22"/>
      <w:lang w:eastAsia="en-US"/>
    </w:rPr>
  </w:style>
  <w:style w:type="character" w:customStyle="1" w:styleId="QuoteChar">
    <w:name w:val="Quote Char"/>
    <w:basedOn w:val="DefaultParagraphFont"/>
    <w:link w:val="Quote"/>
    <w:uiPriority w:val="29"/>
    <w:rsid w:val="00021A08"/>
    <w:rPr>
      <w:b/>
      <w:iCs/>
      <w:sz w:val="24"/>
    </w:rPr>
  </w:style>
  <w:style w:type="paragraph" w:styleId="IntenseQuote">
    <w:name w:val="Intense Quote"/>
    <w:basedOn w:val="Normal"/>
    <w:next w:val="Normal"/>
    <w:link w:val="IntenseQuoteChar"/>
    <w:uiPriority w:val="30"/>
    <w:qFormat/>
    <w:rsid w:val="00A76E8E"/>
    <w:pPr>
      <w:spacing w:before="360" w:after="360" w:line="259" w:lineRule="auto"/>
      <w:ind w:left="862" w:right="862"/>
      <w:jc w:val="center"/>
    </w:pPr>
    <w:rPr>
      <w:rFonts w:eastAsiaTheme="minorHAnsi" w:cstheme="minorBidi"/>
      <w:b/>
      <w:iCs/>
      <w:color w:val="7A7392"/>
      <w:szCs w:val="22"/>
      <w:lang w:eastAsia="en-US"/>
    </w:rPr>
  </w:style>
  <w:style w:type="character" w:customStyle="1" w:styleId="IntenseQuoteChar">
    <w:name w:val="Intense Quote Char"/>
    <w:basedOn w:val="DefaultParagraphFont"/>
    <w:link w:val="IntenseQuote"/>
    <w:uiPriority w:val="30"/>
    <w:rsid w:val="00A76E8E"/>
    <w:rPr>
      <w:b/>
      <w:iCs/>
      <w:color w:val="7A7392"/>
      <w:sz w:val="24"/>
    </w:rPr>
  </w:style>
  <w:style w:type="character" w:styleId="SubtleReference">
    <w:name w:val="Subtle Reference"/>
    <w:basedOn w:val="DefaultParagraphFont"/>
    <w:uiPriority w:val="31"/>
    <w:qFormat/>
    <w:rsid w:val="00BF209C"/>
    <w:rPr>
      <w:caps w:val="0"/>
      <w:smallCaps w:val="0"/>
      <w:color w:val="000000" w:themeColor="text1"/>
    </w:rPr>
  </w:style>
  <w:style w:type="character" w:styleId="IntenseReference">
    <w:name w:val="Intense Reference"/>
    <w:basedOn w:val="DefaultParagraphFont"/>
    <w:uiPriority w:val="32"/>
    <w:qFormat/>
    <w:rsid w:val="00A76E8E"/>
    <w:rPr>
      <w:b/>
      <w:bCs/>
      <w:caps w:val="0"/>
      <w:smallCaps w:val="0"/>
      <w:color w:val="7A7392"/>
      <w:spacing w:val="5"/>
    </w:rPr>
  </w:style>
  <w:style w:type="character" w:styleId="BookTitle">
    <w:name w:val="Book Title"/>
    <w:basedOn w:val="DefaultParagraphFont"/>
    <w:uiPriority w:val="33"/>
    <w:qFormat/>
    <w:rsid w:val="00021A08"/>
    <w:rPr>
      <w:b/>
      <w:bCs/>
      <w:i w:val="0"/>
      <w:iCs/>
      <w:spacing w:val="5"/>
    </w:rPr>
  </w:style>
  <w:style w:type="paragraph" w:styleId="ListParagraph">
    <w:name w:val="List Paragraph"/>
    <w:basedOn w:val="Normal"/>
    <w:link w:val="ListParagraphChar"/>
    <w:uiPriority w:val="34"/>
    <w:rsid w:val="00582A97"/>
    <w:pPr>
      <w:spacing w:after="160" w:line="259" w:lineRule="auto"/>
      <w:ind w:left="720"/>
      <w:contextualSpacing/>
    </w:pPr>
    <w:rPr>
      <w:rFonts w:eastAsiaTheme="minorHAnsi" w:cstheme="minorBidi"/>
      <w:szCs w:val="22"/>
      <w:lang w:eastAsia="en-US"/>
    </w:rPr>
  </w:style>
  <w:style w:type="paragraph" w:customStyle="1" w:styleId="Frontcoverheading">
    <w:name w:val="Front cover heading"/>
    <w:basedOn w:val="Normal"/>
    <w:rsid w:val="00CE4102"/>
    <w:pPr>
      <w:spacing w:line="840" w:lineRule="exact"/>
    </w:pPr>
    <w:rPr>
      <w:rFonts w:ascii="Georgia" w:eastAsiaTheme="minorHAnsi" w:hAnsi="Georgia" w:cs="Arial"/>
      <w:bCs/>
      <w:color w:val="FFFFFF" w:themeColor="background1"/>
      <w:sz w:val="72"/>
      <w:szCs w:val="72"/>
      <w:lang w:val="en-US" w:eastAsia="en-US"/>
    </w:rPr>
  </w:style>
  <w:style w:type="paragraph" w:customStyle="1" w:styleId="Frontcoversubtitle">
    <w:name w:val="Front cover subtitle"/>
    <w:basedOn w:val="Subtitle"/>
    <w:rsid w:val="00CE4102"/>
    <w:rPr>
      <w:rFonts w:ascii="Tahoma" w:hAnsi="Tahoma" w:cs="Tahoma"/>
      <w:b w:val="0"/>
    </w:rPr>
  </w:style>
  <w:style w:type="paragraph" w:styleId="Header">
    <w:name w:val="header"/>
    <w:basedOn w:val="Normal"/>
    <w:link w:val="HeaderChar"/>
    <w:uiPriority w:val="99"/>
    <w:unhideWhenUsed/>
    <w:rsid w:val="00B44831"/>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B44831"/>
    <w:rPr>
      <w:sz w:val="24"/>
    </w:rPr>
  </w:style>
  <w:style w:type="paragraph" w:styleId="Footer">
    <w:name w:val="footer"/>
    <w:basedOn w:val="Normal"/>
    <w:link w:val="FooterChar"/>
    <w:uiPriority w:val="99"/>
    <w:unhideWhenUsed/>
    <w:rsid w:val="00B44831"/>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B44831"/>
    <w:rPr>
      <w:sz w:val="24"/>
    </w:rPr>
  </w:style>
  <w:style w:type="paragraph" w:customStyle="1" w:styleId="ContentsList">
    <w:name w:val="Contents List"/>
    <w:basedOn w:val="Normal"/>
    <w:rsid w:val="00AC38F9"/>
    <w:pPr>
      <w:spacing w:line="440" w:lineRule="exact"/>
    </w:pPr>
    <w:rPr>
      <w:rFonts w:ascii="Tahoma" w:eastAsiaTheme="minorHAnsi" w:hAnsi="Tahoma" w:cs="Tahoma"/>
      <w:sz w:val="22"/>
      <w:szCs w:val="22"/>
      <w:lang w:val="en-US" w:eastAsia="en-US"/>
    </w:rPr>
  </w:style>
  <w:style w:type="paragraph" w:customStyle="1" w:styleId="Bulletpoints">
    <w:name w:val="Bullet points"/>
    <w:basedOn w:val="ListParagraph"/>
    <w:next w:val="Normal"/>
    <w:link w:val="BulletpointsChar"/>
    <w:qFormat/>
    <w:rsid w:val="00384A75"/>
    <w:pPr>
      <w:numPr>
        <w:numId w:val="13"/>
      </w:numPr>
      <w:spacing w:line="360" w:lineRule="auto"/>
      <w:ind w:left="357" w:hanging="357"/>
    </w:pPr>
  </w:style>
  <w:style w:type="paragraph" w:customStyle="1" w:styleId="Footnotestyle">
    <w:name w:val="Footnote style"/>
    <w:basedOn w:val="Normal"/>
    <w:qFormat/>
    <w:rsid w:val="008D761C"/>
    <w:rPr>
      <w:rFonts w:ascii="Calibri" w:eastAsiaTheme="minorHAnsi" w:hAnsi="Calibri" w:cs="Tahoma"/>
      <w:sz w:val="18"/>
      <w:szCs w:val="13"/>
      <w:lang w:val="en-US" w:eastAsia="en-US"/>
    </w:rPr>
  </w:style>
  <w:style w:type="character" w:customStyle="1" w:styleId="ListParagraphChar">
    <w:name w:val="List Paragraph Char"/>
    <w:basedOn w:val="DefaultParagraphFont"/>
    <w:link w:val="ListParagraph"/>
    <w:uiPriority w:val="34"/>
    <w:rsid w:val="00BF209C"/>
    <w:rPr>
      <w:sz w:val="24"/>
    </w:rPr>
  </w:style>
  <w:style w:type="character" w:customStyle="1" w:styleId="BulletpointsChar">
    <w:name w:val="Bullet points Char"/>
    <w:basedOn w:val="ListParagraphChar"/>
    <w:link w:val="Bulletpoints"/>
    <w:rsid w:val="00384A75"/>
    <w:rPr>
      <w:sz w:val="24"/>
    </w:rPr>
  </w:style>
  <w:style w:type="character" w:styleId="Hyperlink">
    <w:name w:val="Hyperlink"/>
    <w:basedOn w:val="DefaultParagraphFont"/>
    <w:uiPriority w:val="99"/>
    <w:unhideWhenUsed/>
    <w:rsid w:val="00021A08"/>
    <w:rPr>
      <w:color w:val="0563C1" w:themeColor="hyperlink"/>
      <w:u w:val="single"/>
    </w:rPr>
  </w:style>
  <w:style w:type="character" w:customStyle="1" w:styleId="UnresolvedMention1">
    <w:name w:val="Unresolved Mention1"/>
    <w:basedOn w:val="DefaultParagraphFont"/>
    <w:uiPriority w:val="99"/>
    <w:semiHidden/>
    <w:unhideWhenUsed/>
    <w:rsid w:val="00021A08"/>
    <w:rPr>
      <w:color w:val="605E5C"/>
      <w:shd w:val="clear" w:color="auto" w:fill="E1DFDD"/>
    </w:rPr>
  </w:style>
  <w:style w:type="paragraph" w:styleId="TOCHeading">
    <w:name w:val="TOC Heading"/>
    <w:basedOn w:val="Heading1"/>
    <w:next w:val="Normal"/>
    <w:uiPriority w:val="39"/>
    <w:unhideWhenUsed/>
    <w:qFormat/>
    <w:rsid w:val="008D761C"/>
    <w:pPr>
      <w:spacing w:after="0"/>
      <w:outlineLvl w:val="9"/>
    </w:pPr>
    <w:rPr>
      <w:b w:val="0"/>
      <w:color w:val="2F5496" w:themeColor="accent1" w:themeShade="BF"/>
      <w:sz w:val="32"/>
      <w:lang w:val="en-US"/>
    </w:rPr>
  </w:style>
  <w:style w:type="paragraph" w:styleId="TOC1">
    <w:name w:val="toc 1"/>
    <w:basedOn w:val="Normal"/>
    <w:next w:val="Normal"/>
    <w:autoRedefine/>
    <w:uiPriority w:val="39"/>
    <w:unhideWhenUsed/>
    <w:rsid w:val="008D761C"/>
    <w:pPr>
      <w:spacing w:after="100" w:line="259" w:lineRule="auto"/>
    </w:pPr>
    <w:rPr>
      <w:rFonts w:eastAsiaTheme="minorHAnsi" w:cstheme="minorBidi"/>
      <w:szCs w:val="22"/>
      <w:lang w:eastAsia="en-US"/>
    </w:rPr>
  </w:style>
  <w:style w:type="paragraph" w:styleId="TOC2">
    <w:name w:val="toc 2"/>
    <w:basedOn w:val="Normal"/>
    <w:next w:val="Normal"/>
    <w:autoRedefine/>
    <w:uiPriority w:val="39"/>
    <w:unhideWhenUsed/>
    <w:rsid w:val="008D761C"/>
    <w:pPr>
      <w:spacing w:after="100" w:line="259" w:lineRule="auto"/>
      <w:ind w:left="240"/>
    </w:pPr>
    <w:rPr>
      <w:rFonts w:eastAsiaTheme="minorHAnsi" w:cstheme="minorBidi"/>
      <w:szCs w:val="22"/>
      <w:lang w:eastAsia="en-US"/>
    </w:rPr>
  </w:style>
  <w:style w:type="paragraph" w:styleId="TOC3">
    <w:name w:val="toc 3"/>
    <w:basedOn w:val="Normal"/>
    <w:next w:val="Normal"/>
    <w:autoRedefine/>
    <w:uiPriority w:val="39"/>
    <w:unhideWhenUsed/>
    <w:rsid w:val="008D761C"/>
    <w:pPr>
      <w:spacing w:after="100" w:line="259" w:lineRule="auto"/>
      <w:ind w:left="480"/>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8D761C"/>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D761C"/>
    <w:rPr>
      <w:sz w:val="20"/>
      <w:szCs w:val="20"/>
    </w:rPr>
  </w:style>
  <w:style w:type="character" w:styleId="FootnoteReference">
    <w:name w:val="footnote reference"/>
    <w:basedOn w:val="DefaultParagraphFont"/>
    <w:uiPriority w:val="99"/>
    <w:semiHidden/>
    <w:unhideWhenUsed/>
    <w:rsid w:val="008D761C"/>
    <w:rPr>
      <w:vertAlign w:val="superscript"/>
    </w:rPr>
  </w:style>
  <w:style w:type="paragraph" w:styleId="Caption">
    <w:name w:val="caption"/>
    <w:basedOn w:val="Normal"/>
    <w:next w:val="Normal"/>
    <w:uiPriority w:val="35"/>
    <w:unhideWhenUsed/>
    <w:qFormat/>
    <w:rsid w:val="00B435FC"/>
    <w:pPr>
      <w:spacing w:after="200"/>
    </w:pPr>
    <w:rPr>
      <w:rFonts w:eastAsiaTheme="minorHAnsi" w:cstheme="minorBidi"/>
      <w:iCs/>
      <w:color w:val="44546A" w:themeColor="text2"/>
      <w:szCs w:val="18"/>
      <w:lang w:eastAsia="en-US"/>
    </w:rPr>
  </w:style>
  <w:style w:type="character" w:styleId="UnresolvedMention">
    <w:name w:val="Unresolved Mention"/>
    <w:basedOn w:val="DefaultParagraphFont"/>
    <w:uiPriority w:val="99"/>
    <w:semiHidden/>
    <w:unhideWhenUsed/>
    <w:rsid w:val="00CF072A"/>
    <w:rPr>
      <w:color w:val="605E5C"/>
      <w:shd w:val="clear" w:color="auto" w:fill="E1DFDD"/>
    </w:rPr>
  </w:style>
  <w:style w:type="character" w:styleId="CommentReference">
    <w:name w:val="annotation reference"/>
    <w:basedOn w:val="DefaultParagraphFont"/>
    <w:uiPriority w:val="99"/>
    <w:semiHidden/>
    <w:unhideWhenUsed/>
    <w:rsid w:val="00870228"/>
    <w:rPr>
      <w:sz w:val="16"/>
      <w:szCs w:val="16"/>
    </w:rPr>
  </w:style>
  <w:style w:type="paragraph" w:styleId="CommentText">
    <w:name w:val="annotation text"/>
    <w:basedOn w:val="Normal"/>
    <w:link w:val="CommentTextChar"/>
    <w:uiPriority w:val="99"/>
    <w:unhideWhenUsed/>
    <w:rsid w:val="00870228"/>
    <w:rPr>
      <w:sz w:val="20"/>
      <w:szCs w:val="20"/>
    </w:rPr>
  </w:style>
  <w:style w:type="character" w:customStyle="1" w:styleId="CommentTextChar">
    <w:name w:val="Comment Text Char"/>
    <w:basedOn w:val="DefaultParagraphFont"/>
    <w:link w:val="CommentText"/>
    <w:uiPriority w:val="99"/>
    <w:rsid w:val="0087022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70228"/>
    <w:rPr>
      <w:b/>
      <w:bCs/>
    </w:rPr>
  </w:style>
  <w:style w:type="character" w:customStyle="1" w:styleId="CommentSubjectChar">
    <w:name w:val="Comment Subject Char"/>
    <w:basedOn w:val="CommentTextChar"/>
    <w:link w:val="CommentSubject"/>
    <w:uiPriority w:val="99"/>
    <w:semiHidden/>
    <w:rsid w:val="00870228"/>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4C37EB"/>
    <w:rPr>
      <w:color w:val="954F72" w:themeColor="followedHyperlink"/>
      <w:u w:val="single"/>
    </w:rPr>
  </w:style>
  <w:style w:type="paragraph" w:styleId="Revision">
    <w:name w:val="Revision"/>
    <w:hidden/>
    <w:uiPriority w:val="99"/>
    <w:semiHidden/>
    <w:rsid w:val="002B69F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77276">
      <w:bodyDiv w:val="1"/>
      <w:marLeft w:val="0"/>
      <w:marRight w:val="0"/>
      <w:marTop w:val="0"/>
      <w:marBottom w:val="0"/>
      <w:divBdr>
        <w:top w:val="none" w:sz="0" w:space="0" w:color="auto"/>
        <w:left w:val="none" w:sz="0" w:space="0" w:color="auto"/>
        <w:bottom w:val="none" w:sz="0" w:space="0" w:color="auto"/>
        <w:right w:val="none" w:sz="0" w:space="0" w:color="auto"/>
      </w:divBdr>
    </w:div>
    <w:div w:id="413166536">
      <w:bodyDiv w:val="1"/>
      <w:marLeft w:val="0"/>
      <w:marRight w:val="0"/>
      <w:marTop w:val="0"/>
      <w:marBottom w:val="0"/>
      <w:divBdr>
        <w:top w:val="none" w:sz="0" w:space="0" w:color="auto"/>
        <w:left w:val="none" w:sz="0" w:space="0" w:color="auto"/>
        <w:bottom w:val="none" w:sz="0" w:space="0" w:color="auto"/>
        <w:right w:val="none" w:sz="0" w:space="0" w:color="auto"/>
      </w:divBdr>
    </w:div>
    <w:div w:id="417099291">
      <w:bodyDiv w:val="1"/>
      <w:marLeft w:val="0"/>
      <w:marRight w:val="0"/>
      <w:marTop w:val="0"/>
      <w:marBottom w:val="0"/>
      <w:divBdr>
        <w:top w:val="none" w:sz="0" w:space="0" w:color="auto"/>
        <w:left w:val="none" w:sz="0" w:space="0" w:color="auto"/>
        <w:bottom w:val="none" w:sz="0" w:space="0" w:color="auto"/>
        <w:right w:val="none" w:sz="0" w:space="0" w:color="auto"/>
      </w:divBdr>
    </w:div>
    <w:div w:id="430854750">
      <w:bodyDiv w:val="1"/>
      <w:marLeft w:val="0"/>
      <w:marRight w:val="0"/>
      <w:marTop w:val="0"/>
      <w:marBottom w:val="0"/>
      <w:divBdr>
        <w:top w:val="none" w:sz="0" w:space="0" w:color="auto"/>
        <w:left w:val="none" w:sz="0" w:space="0" w:color="auto"/>
        <w:bottom w:val="none" w:sz="0" w:space="0" w:color="auto"/>
        <w:right w:val="none" w:sz="0" w:space="0" w:color="auto"/>
      </w:divBdr>
      <w:divsChild>
        <w:div w:id="1129976323">
          <w:marLeft w:val="0"/>
          <w:marRight w:val="0"/>
          <w:marTop w:val="0"/>
          <w:marBottom w:val="0"/>
          <w:divBdr>
            <w:top w:val="none" w:sz="0" w:space="0" w:color="auto"/>
            <w:left w:val="none" w:sz="0" w:space="0" w:color="auto"/>
            <w:bottom w:val="none" w:sz="0" w:space="0" w:color="auto"/>
            <w:right w:val="none" w:sz="0" w:space="0" w:color="auto"/>
          </w:divBdr>
        </w:div>
        <w:div w:id="2129815189">
          <w:marLeft w:val="0"/>
          <w:marRight w:val="0"/>
          <w:marTop w:val="0"/>
          <w:marBottom w:val="0"/>
          <w:divBdr>
            <w:top w:val="none" w:sz="0" w:space="0" w:color="auto"/>
            <w:left w:val="none" w:sz="0" w:space="0" w:color="auto"/>
            <w:bottom w:val="none" w:sz="0" w:space="0" w:color="auto"/>
            <w:right w:val="none" w:sz="0" w:space="0" w:color="auto"/>
          </w:divBdr>
        </w:div>
        <w:div w:id="84889971">
          <w:marLeft w:val="0"/>
          <w:marRight w:val="0"/>
          <w:marTop w:val="0"/>
          <w:marBottom w:val="0"/>
          <w:divBdr>
            <w:top w:val="none" w:sz="0" w:space="0" w:color="auto"/>
            <w:left w:val="none" w:sz="0" w:space="0" w:color="auto"/>
            <w:bottom w:val="none" w:sz="0" w:space="0" w:color="auto"/>
            <w:right w:val="none" w:sz="0" w:space="0" w:color="auto"/>
          </w:divBdr>
        </w:div>
        <w:div w:id="1184897266">
          <w:marLeft w:val="0"/>
          <w:marRight w:val="0"/>
          <w:marTop w:val="0"/>
          <w:marBottom w:val="0"/>
          <w:divBdr>
            <w:top w:val="none" w:sz="0" w:space="0" w:color="auto"/>
            <w:left w:val="none" w:sz="0" w:space="0" w:color="auto"/>
            <w:bottom w:val="none" w:sz="0" w:space="0" w:color="auto"/>
            <w:right w:val="none" w:sz="0" w:space="0" w:color="auto"/>
          </w:divBdr>
        </w:div>
      </w:divsChild>
    </w:div>
    <w:div w:id="619146510">
      <w:bodyDiv w:val="1"/>
      <w:marLeft w:val="0"/>
      <w:marRight w:val="0"/>
      <w:marTop w:val="0"/>
      <w:marBottom w:val="0"/>
      <w:divBdr>
        <w:top w:val="none" w:sz="0" w:space="0" w:color="auto"/>
        <w:left w:val="none" w:sz="0" w:space="0" w:color="auto"/>
        <w:bottom w:val="none" w:sz="0" w:space="0" w:color="auto"/>
        <w:right w:val="none" w:sz="0" w:space="0" w:color="auto"/>
      </w:divBdr>
    </w:div>
    <w:div w:id="707920787">
      <w:bodyDiv w:val="1"/>
      <w:marLeft w:val="0"/>
      <w:marRight w:val="0"/>
      <w:marTop w:val="0"/>
      <w:marBottom w:val="0"/>
      <w:divBdr>
        <w:top w:val="none" w:sz="0" w:space="0" w:color="auto"/>
        <w:left w:val="none" w:sz="0" w:space="0" w:color="auto"/>
        <w:bottom w:val="none" w:sz="0" w:space="0" w:color="auto"/>
        <w:right w:val="none" w:sz="0" w:space="0" w:color="auto"/>
      </w:divBdr>
      <w:divsChild>
        <w:div w:id="721563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11894">
              <w:marLeft w:val="0"/>
              <w:marRight w:val="0"/>
              <w:marTop w:val="0"/>
              <w:marBottom w:val="0"/>
              <w:divBdr>
                <w:top w:val="none" w:sz="0" w:space="0" w:color="auto"/>
                <w:left w:val="none" w:sz="0" w:space="0" w:color="auto"/>
                <w:bottom w:val="none" w:sz="0" w:space="0" w:color="auto"/>
                <w:right w:val="none" w:sz="0" w:space="0" w:color="auto"/>
              </w:divBdr>
              <w:divsChild>
                <w:div w:id="1858344985">
                  <w:marLeft w:val="0"/>
                  <w:marRight w:val="0"/>
                  <w:marTop w:val="0"/>
                  <w:marBottom w:val="0"/>
                  <w:divBdr>
                    <w:top w:val="none" w:sz="0" w:space="0" w:color="auto"/>
                    <w:left w:val="none" w:sz="0" w:space="0" w:color="auto"/>
                    <w:bottom w:val="none" w:sz="0" w:space="0" w:color="auto"/>
                    <w:right w:val="none" w:sz="0" w:space="0" w:color="auto"/>
                  </w:divBdr>
                  <w:divsChild>
                    <w:div w:id="202442495">
                      <w:marLeft w:val="0"/>
                      <w:marRight w:val="0"/>
                      <w:marTop w:val="0"/>
                      <w:marBottom w:val="0"/>
                      <w:divBdr>
                        <w:top w:val="none" w:sz="0" w:space="0" w:color="auto"/>
                        <w:left w:val="none" w:sz="0" w:space="0" w:color="auto"/>
                        <w:bottom w:val="none" w:sz="0" w:space="0" w:color="auto"/>
                        <w:right w:val="none" w:sz="0" w:space="0" w:color="auto"/>
                      </w:divBdr>
                      <w:divsChild>
                        <w:div w:id="374499756">
                          <w:marLeft w:val="0"/>
                          <w:marRight w:val="0"/>
                          <w:marTop w:val="0"/>
                          <w:marBottom w:val="0"/>
                          <w:divBdr>
                            <w:top w:val="none" w:sz="0" w:space="0" w:color="auto"/>
                            <w:left w:val="none" w:sz="0" w:space="0" w:color="auto"/>
                            <w:bottom w:val="none" w:sz="0" w:space="0" w:color="auto"/>
                            <w:right w:val="none" w:sz="0" w:space="0" w:color="auto"/>
                          </w:divBdr>
                          <w:divsChild>
                            <w:div w:id="176056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680780">
                                  <w:marLeft w:val="0"/>
                                  <w:marRight w:val="0"/>
                                  <w:marTop w:val="0"/>
                                  <w:marBottom w:val="0"/>
                                  <w:divBdr>
                                    <w:top w:val="none" w:sz="0" w:space="0" w:color="auto"/>
                                    <w:left w:val="none" w:sz="0" w:space="0" w:color="auto"/>
                                    <w:bottom w:val="none" w:sz="0" w:space="0" w:color="auto"/>
                                    <w:right w:val="none" w:sz="0" w:space="0" w:color="auto"/>
                                  </w:divBdr>
                                  <w:divsChild>
                                    <w:div w:id="11005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3704">
      <w:bodyDiv w:val="1"/>
      <w:marLeft w:val="0"/>
      <w:marRight w:val="0"/>
      <w:marTop w:val="0"/>
      <w:marBottom w:val="0"/>
      <w:divBdr>
        <w:top w:val="none" w:sz="0" w:space="0" w:color="auto"/>
        <w:left w:val="none" w:sz="0" w:space="0" w:color="auto"/>
        <w:bottom w:val="none" w:sz="0" w:space="0" w:color="auto"/>
        <w:right w:val="none" w:sz="0" w:space="0" w:color="auto"/>
      </w:divBdr>
    </w:div>
    <w:div w:id="1605337053">
      <w:bodyDiv w:val="1"/>
      <w:marLeft w:val="0"/>
      <w:marRight w:val="0"/>
      <w:marTop w:val="0"/>
      <w:marBottom w:val="0"/>
      <w:divBdr>
        <w:top w:val="none" w:sz="0" w:space="0" w:color="auto"/>
        <w:left w:val="none" w:sz="0" w:space="0" w:color="auto"/>
        <w:bottom w:val="none" w:sz="0" w:space="0" w:color="auto"/>
        <w:right w:val="none" w:sz="0" w:space="0" w:color="auto"/>
      </w:divBdr>
    </w:div>
    <w:div w:id="1648899939">
      <w:bodyDiv w:val="1"/>
      <w:marLeft w:val="0"/>
      <w:marRight w:val="0"/>
      <w:marTop w:val="0"/>
      <w:marBottom w:val="0"/>
      <w:divBdr>
        <w:top w:val="none" w:sz="0" w:space="0" w:color="auto"/>
        <w:left w:val="none" w:sz="0" w:space="0" w:color="auto"/>
        <w:bottom w:val="none" w:sz="0" w:space="0" w:color="auto"/>
        <w:right w:val="none" w:sz="0" w:space="0" w:color="auto"/>
      </w:divBdr>
      <w:divsChild>
        <w:div w:id="156220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420003">
              <w:marLeft w:val="0"/>
              <w:marRight w:val="0"/>
              <w:marTop w:val="0"/>
              <w:marBottom w:val="0"/>
              <w:divBdr>
                <w:top w:val="none" w:sz="0" w:space="0" w:color="auto"/>
                <w:left w:val="none" w:sz="0" w:space="0" w:color="auto"/>
                <w:bottom w:val="none" w:sz="0" w:space="0" w:color="auto"/>
                <w:right w:val="none" w:sz="0" w:space="0" w:color="auto"/>
              </w:divBdr>
              <w:divsChild>
                <w:div w:id="1359701855">
                  <w:marLeft w:val="0"/>
                  <w:marRight w:val="0"/>
                  <w:marTop w:val="0"/>
                  <w:marBottom w:val="0"/>
                  <w:divBdr>
                    <w:top w:val="none" w:sz="0" w:space="0" w:color="auto"/>
                    <w:left w:val="none" w:sz="0" w:space="0" w:color="auto"/>
                    <w:bottom w:val="none" w:sz="0" w:space="0" w:color="auto"/>
                    <w:right w:val="none" w:sz="0" w:space="0" w:color="auto"/>
                  </w:divBdr>
                  <w:divsChild>
                    <w:div w:id="1356268019">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0"/>
                          <w:marRight w:val="0"/>
                          <w:marTop w:val="0"/>
                          <w:marBottom w:val="0"/>
                          <w:divBdr>
                            <w:top w:val="none" w:sz="0" w:space="0" w:color="auto"/>
                            <w:left w:val="none" w:sz="0" w:space="0" w:color="auto"/>
                            <w:bottom w:val="none" w:sz="0" w:space="0" w:color="auto"/>
                            <w:right w:val="none" w:sz="0" w:space="0" w:color="auto"/>
                          </w:divBdr>
                          <w:divsChild>
                            <w:div w:id="1134061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64528">
                                  <w:marLeft w:val="0"/>
                                  <w:marRight w:val="0"/>
                                  <w:marTop w:val="0"/>
                                  <w:marBottom w:val="0"/>
                                  <w:divBdr>
                                    <w:top w:val="none" w:sz="0" w:space="0" w:color="auto"/>
                                    <w:left w:val="none" w:sz="0" w:space="0" w:color="auto"/>
                                    <w:bottom w:val="none" w:sz="0" w:space="0" w:color="auto"/>
                                    <w:right w:val="none" w:sz="0" w:space="0" w:color="auto"/>
                                  </w:divBdr>
                                  <w:divsChild>
                                    <w:div w:id="15020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3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www.somerset.gov.uk%2Funravelling-toneworks%2F&amp;data=05%7C01%7Cjacqueline.barker%40uwe.ac.uk%7Ca1c1b527169348d535b508dbbb49c57a%7C07ef1208413c4b5e9cdd64ef305754f0%7C0%7C0%7C638309697767673053%7CUnknown%7CTWFpbGZsb3d8eyJWIjoiMC4wLjAwMDAiLCJQIjoiV2luMzIiLCJBTiI6Ik1haWwiLCJXVCI6Mn0%3D%7C3000%7C%7C%7C&amp;sdata=AhSb1crZapQZR8rjTpcIeZYHMlCbwqURJxyWFxFO698%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eaman\Documents\New%20templates\OneDrive_1_10-01-2020\Word%20template%20lil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Type xmlns="3a4ab234-afbc-41ab-b2db-358d80304e46">Main Issue</Document_x0020_Type>
    <_dlc_DocId xmlns="037ba92a-5764-4297-b5f7-6ea117412624">NAYYJSKVSPAS-2-1610</_dlc_DocId>
    <_dlc_DocIdUrl xmlns="037ba92a-5764-4297-b5f7-6ea117412624">
      <Url>https://docs.uwe.ac.uk/ou/Communications/_layouts/15/DocIdRedir.aspx?ID=NAYYJSKVSPAS-2-1610</Url>
      <Description>NAYYJSKVSPAS-2-1610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9644C-F73A-4DCB-891E-723212BB4253}">
  <ds:schemaRefs>
    <ds:schemaRef ds:uri="http://schemas.microsoft.com/sharepoint/v3/contenttype/forms"/>
  </ds:schemaRefs>
</ds:datastoreItem>
</file>

<file path=customXml/itemProps2.xml><?xml version="1.0" encoding="utf-8"?>
<ds:datastoreItem xmlns:ds="http://schemas.openxmlformats.org/officeDocument/2006/customXml" ds:itemID="{F7668B73-5FBD-48B6-BE68-BD0564548E5C}">
  <ds:schemaRefs>
    <ds:schemaRef ds:uri="http://schemas.microsoft.com/sharepoint/events"/>
  </ds:schemaRefs>
</ds:datastoreItem>
</file>

<file path=customXml/itemProps3.xml><?xml version="1.0" encoding="utf-8"?>
<ds:datastoreItem xmlns:ds="http://schemas.openxmlformats.org/officeDocument/2006/customXml" ds:itemID="{E1E5C260-BD43-4620-97AF-3E4A3B5BEC96}">
  <ds:schemaRefs>
    <ds:schemaRef ds:uri="http://schemas.openxmlformats.org/officeDocument/2006/bibliography"/>
  </ds:schemaRefs>
</ds:datastoreItem>
</file>

<file path=customXml/itemProps4.xml><?xml version="1.0" encoding="utf-8"?>
<ds:datastoreItem xmlns:ds="http://schemas.openxmlformats.org/officeDocument/2006/customXml" ds:itemID="{CFE75EE4-AB47-41B1-9EFB-349BB44CF751}">
  <ds:schemaRefs>
    <ds:schemaRef ds:uri="http://schemas.microsoft.com/office/2006/metadata/properties"/>
    <ds:schemaRef ds:uri="http://schemas.microsoft.com/office/infopath/2007/PartnerControls"/>
    <ds:schemaRef ds:uri="3a4ab234-afbc-41ab-b2db-358d80304e46"/>
    <ds:schemaRef ds:uri="037ba92a-5764-4297-b5f7-6ea117412624"/>
  </ds:schemaRefs>
</ds:datastoreItem>
</file>

<file path=customXml/itemProps5.xml><?xml version="1.0" encoding="utf-8"?>
<ds:datastoreItem xmlns:ds="http://schemas.openxmlformats.org/officeDocument/2006/customXml" ds:itemID="{569FA259-7CCB-4CB3-8BF1-D29D19755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lilac</Template>
  <TotalTime>3</TotalTime>
  <Pages>9</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Leaman</dc:creator>
  <cp:keywords/>
  <dc:description/>
  <cp:lastModifiedBy>Lisa Hacker</cp:lastModifiedBy>
  <cp:revision>2</cp:revision>
  <dcterms:created xsi:type="dcterms:W3CDTF">2023-09-28T12:04:00Z</dcterms:created>
  <dcterms:modified xsi:type="dcterms:W3CDTF">2023-09-28T12:04:00Z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0x01010072FC3F4283AECA48BCBDDFCF4103160C</vt:lpwstr>
  </property>
  <property fmtid="{D5CDD505-2E9C-101B-9397-08002B2CF9AE}" pid="3" name="Order">
    <vt:r8>355200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c472d44c-789f-4a53-beea-844d6b0e40c5</vt:lpwstr>
  </property>
</Properties>
</file>