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8F3AA" w14:textId="77777777" w:rsidR="00A1154F" w:rsidRPr="00937A79" w:rsidRDefault="00A1154F" w:rsidP="00A1154F">
      <w:pPr>
        <w:jc w:val="center"/>
        <w:rPr>
          <w:rFonts w:ascii="Times New Roman" w:hAnsi="Times New Roman" w:cs="Times New Roman"/>
          <w:b/>
          <w:bCs/>
          <w:sz w:val="40"/>
          <w:szCs w:val="40"/>
        </w:rPr>
      </w:pPr>
      <w:r w:rsidRPr="00937A79">
        <w:rPr>
          <w:rFonts w:ascii="Times New Roman" w:hAnsi="Times New Roman" w:cs="Times New Roman"/>
          <w:b/>
          <w:bCs/>
          <w:sz w:val="40"/>
          <w:szCs w:val="40"/>
        </w:rPr>
        <w:t xml:space="preserve">Determination of Licit and Illicit Drugs and Metabolites in Human Sweat by </w:t>
      </w:r>
      <w:bookmarkStart w:id="0" w:name="_Hlk112847361"/>
      <w:r w:rsidRPr="00937A79">
        <w:rPr>
          <w:rFonts w:ascii="Times New Roman" w:hAnsi="Times New Roman" w:cs="Times New Roman"/>
          <w:b/>
          <w:bCs/>
          <w:sz w:val="40"/>
          <w:szCs w:val="40"/>
        </w:rPr>
        <w:t>Liquid Chromatography-Tandem Mass Spectrometry</w:t>
      </w:r>
      <w:bookmarkEnd w:id="0"/>
    </w:p>
    <w:p w14:paraId="34387A01" w14:textId="77777777" w:rsidR="00A1154F" w:rsidRPr="00937A79" w:rsidRDefault="00A1154F" w:rsidP="00A1154F">
      <w:pPr>
        <w:jc w:val="center"/>
        <w:rPr>
          <w:rFonts w:ascii="Times New Roman" w:hAnsi="Times New Roman" w:cs="Times New Roman"/>
          <w:b/>
          <w:bCs/>
          <w:sz w:val="40"/>
          <w:szCs w:val="40"/>
        </w:rPr>
      </w:pPr>
    </w:p>
    <w:p w14:paraId="75AD4982" w14:textId="77777777" w:rsidR="00A1154F" w:rsidRPr="00937A79" w:rsidRDefault="00A1154F" w:rsidP="00A1154F">
      <w:pPr>
        <w:spacing w:line="600" w:lineRule="auto"/>
        <w:jc w:val="center"/>
        <w:rPr>
          <w:rFonts w:ascii="Times New Roman" w:hAnsi="Times New Roman" w:cs="Times New Roman"/>
          <w:b/>
          <w:bCs/>
          <w:sz w:val="32"/>
          <w:szCs w:val="32"/>
        </w:rPr>
      </w:pPr>
      <w:r w:rsidRPr="00937A79">
        <w:rPr>
          <w:rFonts w:ascii="Times New Roman" w:hAnsi="Times New Roman" w:cs="Times New Roman"/>
          <w:b/>
          <w:bCs/>
          <w:sz w:val="32"/>
          <w:szCs w:val="32"/>
        </w:rPr>
        <w:t>Margaret Sotom, Paul Bowdler and Kevin C. Honeychurch*</w:t>
      </w:r>
    </w:p>
    <w:p w14:paraId="13E9F591" w14:textId="77777777" w:rsidR="00A1154F" w:rsidRPr="00937A79" w:rsidRDefault="00A1154F" w:rsidP="00A1154F">
      <w:pPr>
        <w:jc w:val="center"/>
        <w:rPr>
          <w:rFonts w:ascii="Times New Roman" w:hAnsi="Times New Roman" w:cs="Times New Roman"/>
        </w:rPr>
      </w:pPr>
      <w:bookmarkStart w:id="1" w:name="_Hlk61246501"/>
      <w:bookmarkStart w:id="2" w:name="_Hlk61246405"/>
      <w:r w:rsidRPr="00937A79">
        <w:rPr>
          <w:rFonts w:ascii="Times New Roman" w:hAnsi="Times New Roman" w:cs="Times New Roman"/>
        </w:rPr>
        <w:t>School of Applied Sciences, University of the West of England, Frenchay Campus,</w:t>
      </w:r>
      <w:bookmarkEnd w:id="1"/>
      <w:r w:rsidRPr="00937A79">
        <w:rPr>
          <w:rFonts w:ascii="Times New Roman" w:hAnsi="Times New Roman" w:cs="Times New Roman"/>
        </w:rPr>
        <w:t xml:space="preserve"> Coldharbour Lane, Bristol BS16 1QY, Bristol, UK</w:t>
      </w:r>
      <w:bookmarkEnd w:id="2"/>
    </w:p>
    <w:p w14:paraId="117E808A" w14:textId="77777777" w:rsidR="00A1154F" w:rsidRPr="00937A79" w:rsidRDefault="00A1154F" w:rsidP="00A1154F">
      <w:pPr>
        <w:ind w:left="720" w:hanging="720"/>
        <w:jc w:val="center"/>
        <w:rPr>
          <w:rFonts w:ascii="Times New Roman" w:hAnsi="Times New Roman" w:cs="Times New Roman"/>
          <w:i/>
        </w:rPr>
      </w:pPr>
      <w:r w:rsidRPr="00937A79">
        <w:rPr>
          <w:rFonts w:ascii="Times New Roman" w:hAnsi="Times New Roman" w:cs="Times New Roman"/>
          <w:i/>
        </w:rPr>
        <w:t xml:space="preserve">*Corresponding Author, Tel +4411732 87357, email </w:t>
      </w:r>
      <w:hyperlink r:id="rId10" w:history="1">
        <w:r w:rsidRPr="00937A79">
          <w:rPr>
            <w:rFonts w:ascii="Times New Roman" w:hAnsi="Times New Roman" w:cs="Times New Roman"/>
            <w:i/>
            <w:u w:val="single"/>
          </w:rPr>
          <w:t>kevin.honeychurch@uwe.ac.uk</w:t>
        </w:r>
      </w:hyperlink>
    </w:p>
    <w:p w14:paraId="6968EC24" w14:textId="77777777" w:rsidR="00A1154F" w:rsidRPr="00937A79" w:rsidRDefault="00A1154F" w:rsidP="00A1154F">
      <w:pPr>
        <w:spacing w:after="0" w:line="240" w:lineRule="auto"/>
        <w:rPr>
          <w:rFonts w:ascii="Times New Roman" w:eastAsia="Times New Roman" w:hAnsi="Times New Roman" w:cs="Times New Roman"/>
          <w:b/>
          <w:bCs/>
          <w:lang w:eastAsia="en-GB"/>
        </w:rPr>
      </w:pPr>
    </w:p>
    <w:p w14:paraId="79382267" w14:textId="77777777" w:rsidR="00A1154F" w:rsidRPr="00937A79" w:rsidRDefault="00A1154F" w:rsidP="00A1154F">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 xml:space="preserve">Graphical Abstract </w:t>
      </w:r>
    </w:p>
    <w:p w14:paraId="798CB6E3" w14:textId="77777777" w:rsidR="00A1154F" w:rsidRPr="00937A79" w:rsidRDefault="00A1154F" w:rsidP="00A1154F">
      <w:pPr>
        <w:spacing w:after="0" w:line="240" w:lineRule="auto"/>
        <w:rPr>
          <w:rFonts w:ascii="Times New Roman" w:eastAsia="Times New Roman" w:hAnsi="Times New Roman" w:cs="Times New Roman"/>
          <w:lang w:eastAsia="en-GB"/>
        </w:rPr>
      </w:pPr>
      <w:r w:rsidRPr="00937A79">
        <w:rPr>
          <w:rFonts w:ascii="Times New Roman" w:eastAsia="Times New Roman" w:hAnsi="Times New Roman" w:cs="Times New Roman"/>
          <w:b/>
          <w:bCs/>
          <w:noProof/>
          <w:lang w:eastAsia="en-GB"/>
        </w:rPr>
        <w:drawing>
          <wp:inline distT="0" distB="0" distL="0" distR="0" wp14:anchorId="7EC25C6E" wp14:editId="0160ECBD">
            <wp:extent cx="6116320" cy="3181350"/>
            <wp:effectExtent l="0" t="0" r="5080" b="635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3181350"/>
                    </a:xfrm>
                    <a:prstGeom prst="rect">
                      <a:avLst/>
                    </a:prstGeom>
                  </pic:spPr>
                </pic:pic>
              </a:graphicData>
            </a:graphic>
          </wp:inline>
        </w:drawing>
      </w:r>
      <w:r w:rsidRPr="00937A79">
        <w:rPr>
          <w:rFonts w:ascii="Times New Roman" w:eastAsia="Times New Roman" w:hAnsi="Times New Roman" w:cs="Times New Roman"/>
          <w:lang w:eastAsia="en-GB"/>
        </w:rPr>
        <w:br w:type="page"/>
      </w:r>
    </w:p>
    <w:p w14:paraId="26510AD8" w14:textId="77777777" w:rsidR="00A1154F" w:rsidRPr="00937A79" w:rsidRDefault="00A1154F" w:rsidP="00A1154F">
      <w:pPr>
        <w:spacing w:after="0" w:line="48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lastRenderedPageBreak/>
        <w:t xml:space="preserve">Abstract </w:t>
      </w:r>
    </w:p>
    <w:p w14:paraId="0E19B4FF" w14:textId="34126114" w:rsidR="00A1154F" w:rsidRPr="00937A79" w:rsidRDefault="00A1154F" w:rsidP="00A1154F">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A liquid chromatography-tandem mass spectrometry screening method in sweat was developed for the simultaneous determination of three licit drugs (nicotine, paracetamol and caffeine); four illicit drugs (cocaine, ketamine, 25I-NBOMe and methamphetamine) and two metabolites (benzoylecgonine</w:t>
      </w:r>
      <w:r w:rsidRPr="00937A79" w:rsidDel="002A3106">
        <w:rPr>
          <w:rFonts w:ascii="Times New Roman" w:eastAsia="Times New Roman" w:hAnsi="Times New Roman" w:cs="Times New Roman"/>
          <w:lang w:eastAsia="en-GB"/>
        </w:rPr>
        <w:t xml:space="preserve"> </w:t>
      </w:r>
      <w:r w:rsidRPr="00937A79">
        <w:rPr>
          <w:rFonts w:ascii="Times New Roman" w:eastAsia="Times New Roman" w:hAnsi="Times New Roman" w:cs="Times New Roman"/>
          <w:lang w:eastAsia="en-GB"/>
        </w:rPr>
        <w:t xml:space="preserve">and cotinine). Target drugs were liberated from sweat patches with pH 5 sodium acetate buffer and further purified by solid phase extraction (SPE) utilising Strata-X-Drug B cartridges. Optimal solvent constituents for SPE organic wash and elution were 70% </w:t>
      </w:r>
      <w:r w:rsidRPr="00937A79">
        <w:rPr>
          <w:rFonts w:ascii="Times New Roman" w:eastAsia="Times New Roman" w:hAnsi="Times New Roman" w:cs="Times New Roman"/>
          <w:i/>
          <w:iCs/>
          <w:lang w:eastAsia="en-GB"/>
        </w:rPr>
        <w:t>v/v</w:t>
      </w:r>
      <w:r w:rsidRPr="00937A79">
        <w:rPr>
          <w:rFonts w:ascii="Times New Roman" w:eastAsia="Times New Roman" w:hAnsi="Times New Roman" w:cs="Times New Roman"/>
          <w:lang w:eastAsia="en-GB"/>
        </w:rPr>
        <w:t xml:space="preserve"> methanol in deionised water and 5% </w:t>
      </w:r>
      <w:r w:rsidRPr="00937A79">
        <w:rPr>
          <w:rFonts w:ascii="Times New Roman" w:eastAsia="Times New Roman" w:hAnsi="Times New Roman" w:cs="Times New Roman"/>
          <w:i/>
          <w:iCs/>
          <w:lang w:eastAsia="en-GB"/>
        </w:rPr>
        <w:t xml:space="preserve">v/v </w:t>
      </w:r>
      <w:r w:rsidRPr="00937A79">
        <w:rPr>
          <w:rFonts w:ascii="Times New Roman" w:eastAsia="Times New Roman" w:hAnsi="Times New Roman" w:cs="Times New Roman"/>
          <w:lang w:eastAsia="en-GB"/>
        </w:rPr>
        <w:t xml:space="preserve">ammonium hydroxide in methanol respectively. Chromatographic separation was achieved using a superficially porous particle C18 column with gradient elution, using (A) 0.1% formic acid in water and (B) acetonitrile as mobile phase constituents. Target drugs were identified using a combination of retention time, and the </w:t>
      </w:r>
      <w:r w:rsidRPr="00937A79">
        <w:rPr>
          <w:rFonts w:ascii="Times New Roman" w:eastAsia="Times New Roman" w:hAnsi="Times New Roman" w:cs="Times New Roman"/>
          <w:sz w:val="24"/>
          <w:szCs w:val="24"/>
          <w:lang w:eastAsia="en-GB"/>
        </w:rPr>
        <w:t>ion ratios</w:t>
      </w:r>
      <w:r w:rsidRPr="00937A79">
        <w:rPr>
          <w:rFonts w:ascii="Times New Roman" w:eastAsia="Times New Roman" w:hAnsi="Times New Roman" w:cs="Times New Roman"/>
          <w:lang w:eastAsia="en-GB"/>
        </w:rPr>
        <w:t xml:space="preserve"> for two precursor-product ion transitions for each analyte monitored in multiple reaction monitoring (MRM) mode. The method was linear for all target drugs from 1.0 – 150.0 </w:t>
      </w:r>
      <w:r w:rsidR="00767D58" w:rsidRPr="00937A79">
        <w:rPr>
          <w:rFonts w:ascii="Times New Roman" w:eastAsia="Times New Roman" w:hAnsi="Times New Roman" w:cs="Times New Roman"/>
          <w:lang w:eastAsia="en-GB"/>
        </w:rPr>
        <w:t>n</w:t>
      </w:r>
      <w:r w:rsidRPr="00937A79">
        <w:rPr>
          <w:rFonts w:ascii="Times New Roman" w:eastAsia="Times New Roman" w:hAnsi="Times New Roman" w:cs="Times New Roman"/>
          <w:lang w:eastAsia="en-GB"/>
        </w:rPr>
        <w:t>g/</w:t>
      </w:r>
      <w:r w:rsidR="00767D58" w:rsidRPr="00937A79">
        <w:rPr>
          <w:rFonts w:ascii="Times New Roman" w:eastAsia="Times New Roman" w:hAnsi="Times New Roman" w:cs="Times New Roman"/>
          <w:lang w:eastAsia="en-GB"/>
        </w:rPr>
        <w:t>m</w:t>
      </w:r>
      <w:r w:rsidRPr="00937A79">
        <w:rPr>
          <w:rFonts w:ascii="Times New Roman" w:eastAsia="Times New Roman" w:hAnsi="Times New Roman" w:cs="Times New Roman"/>
          <w:lang w:eastAsia="en-GB"/>
        </w:rPr>
        <w:t xml:space="preserve">L with corresponding limits of quantitation of 1.0 </w:t>
      </w:r>
      <w:r w:rsidR="00767D58" w:rsidRPr="00937A79">
        <w:rPr>
          <w:rFonts w:ascii="Times New Roman" w:eastAsia="Times New Roman" w:hAnsi="Times New Roman" w:cs="Times New Roman"/>
          <w:lang w:eastAsia="en-GB"/>
        </w:rPr>
        <w:t>n</w:t>
      </w:r>
      <w:r w:rsidRPr="00937A79">
        <w:rPr>
          <w:rFonts w:ascii="Times New Roman" w:eastAsia="Times New Roman" w:hAnsi="Times New Roman" w:cs="Times New Roman"/>
          <w:lang w:eastAsia="en-GB"/>
        </w:rPr>
        <w:t>g/</w:t>
      </w:r>
      <w:r w:rsidR="00767D58" w:rsidRPr="00937A79">
        <w:rPr>
          <w:rFonts w:ascii="Times New Roman" w:eastAsia="Times New Roman" w:hAnsi="Times New Roman" w:cs="Times New Roman"/>
          <w:lang w:eastAsia="en-GB"/>
        </w:rPr>
        <w:t>m</w:t>
      </w:r>
      <w:r w:rsidRPr="00937A79">
        <w:rPr>
          <w:rFonts w:ascii="Times New Roman" w:eastAsia="Times New Roman" w:hAnsi="Times New Roman" w:cs="Times New Roman"/>
          <w:lang w:eastAsia="en-GB"/>
        </w:rPr>
        <w:t xml:space="preserve">L. Limits of detection were found to range from 0.1 - 0.6 ng/patch. The method was subsequently applied to the analysis of sweat samples from five male and four female participants aged 20-25 years. Sweat was collected from two areas (right forearm and left thigh) using protected layers of gauze. All eighteen patches tested positive for at least one target analyte. The results of this study not only show a multi-substance screening method was achieved but also that sweat patches can be used to indicate an individual’s drug use. Therefore, they can provide an alternative non-invasive technique for forensic applications. </w:t>
      </w:r>
    </w:p>
    <w:p w14:paraId="0B415AC7" w14:textId="77777777" w:rsidR="00A1154F" w:rsidRPr="00937A79" w:rsidRDefault="00A1154F" w:rsidP="00A1154F">
      <w:pPr>
        <w:spacing w:after="0" w:line="360" w:lineRule="auto"/>
        <w:rPr>
          <w:rFonts w:ascii="Times New Roman" w:eastAsia="Times New Roman" w:hAnsi="Times New Roman" w:cs="Times New Roman"/>
          <w:b/>
          <w:bCs/>
          <w:lang w:eastAsia="en-GB"/>
        </w:rPr>
      </w:pPr>
    </w:p>
    <w:p w14:paraId="65444A59" w14:textId="77777777" w:rsidR="00A1154F" w:rsidRPr="00937A79" w:rsidRDefault="00A1154F" w:rsidP="00A1154F">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Keywords</w:t>
      </w:r>
    </w:p>
    <w:p w14:paraId="07E5322B" w14:textId="77777777" w:rsidR="00A1154F" w:rsidRPr="00937A79" w:rsidRDefault="00A1154F" w:rsidP="00A1154F">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Sweat, illicit drugs, licit drugs, SPE, LC-MS/MS, chromatography, mass spectrometry.</w:t>
      </w:r>
      <w:r w:rsidRPr="00937A79">
        <w:rPr>
          <w:rFonts w:ascii="Times New Roman" w:eastAsia="Times New Roman" w:hAnsi="Times New Roman" w:cs="Times New Roman"/>
          <w:b/>
          <w:bCs/>
          <w:lang w:eastAsia="en-GB"/>
        </w:rPr>
        <w:br w:type="page"/>
      </w:r>
    </w:p>
    <w:p w14:paraId="53621434" w14:textId="77777777" w:rsidR="00DC45B6" w:rsidRPr="00937A79" w:rsidRDefault="00DC45B6" w:rsidP="00DC45B6">
      <w:pPr>
        <w:spacing w:after="0" w:line="48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 xml:space="preserve">1. Introduction </w:t>
      </w:r>
    </w:p>
    <w:p w14:paraId="74ADE1D5" w14:textId="4302CF57" w:rsidR="00DC45B6" w:rsidRPr="00937A79" w:rsidRDefault="00DC45B6" w:rsidP="00DC45B6">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Sweat offers a number of possible advantages for monitoring drug usage; overcoming </w:t>
      </w:r>
      <w:r w:rsidR="000D7C41" w:rsidRPr="00937A79">
        <w:rPr>
          <w:rFonts w:ascii="Times New Roman" w:eastAsia="Times New Roman" w:hAnsi="Times New Roman" w:cs="Times New Roman"/>
          <w:lang w:eastAsia="en-GB"/>
        </w:rPr>
        <w:t xml:space="preserve">possible </w:t>
      </w:r>
      <w:r w:rsidR="0020367C" w:rsidRPr="00937A79">
        <w:rPr>
          <w:rFonts w:ascii="Times New Roman" w:eastAsia="Times New Roman" w:hAnsi="Times New Roman" w:cs="Times New Roman"/>
          <w:lang w:eastAsia="en-GB"/>
        </w:rPr>
        <w:t xml:space="preserve">adulteration </w:t>
      </w:r>
      <w:r w:rsidRPr="00937A79">
        <w:rPr>
          <w:rFonts w:ascii="Times New Roman" w:eastAsia="Times New Roman" w:hAnsi="Times New Roman" w:cs="Times New Roman"/>
          <w:lang w:eastAsia="en-GB"/>
        </w:rPr>
        <w:t>issues seen with urine, the s</w:t>
      </w:r>
      <w:r w:rsidR="00CF16AE" w:rsidRPr="00937A79">
        <w:rPr>
          <w:rFonts w:ascii="Times New Roman" w:eastAsia="Times New Roman" w:hAnsi="Times New Roman" w:cs="Times New Roman"/>
          <w:lang w:eastAsia="en-GB"/>
        </w:rPr>
        <w:t>hort</w:t>
      </w:r>
      <w:r w:rsidRPr="00937A79">
        <w:rPr>
          <w:rFonts w:ascii="Times New Roman" w:eastAsia="Times New Roman" w:hAnsi="Times New Roman" w:cs="Times New Roman"/>
          <w:lang w:eastAsia="en-GB"/>
        </w:rPr>
        <w:t xml:space="preserve"> detection window offered by blood, or the external contamination that can be seen for hair.  It is a watery fluid secreted from the eccrine and apocrine glands distributed over the human body to maintain and regulate constant body temperature.</w:t>
      </w:r>
      <w:r w:rsidRPr="00937A79">
        <w:rPr>
          <w:rFonts w:ascii="Times New Roman" w:eastAsia="Times New Roman" w:hAnsi="Times New Roman" w:cs="Times New Roman"/>
          <w:vertAlign w:val="superscript"/>
          <w:lang w:eastAsia="en-GB"/>
        </w:rPr>
        <w:endnoteReference w:id="1"/>
      </w:r>
      <w:r w:rsidRPr="00937A79">
        <w:rPr>
          <w:rFonts w:ascii="Times New Roman" w:eastAsia="Times New Roman" w:hAnsi="Times New Roman" w:cs="Times New Roman"/>
          <w:lang w:eastAsia="en-GB"/>
        </w:rPr>
        <w:t xml:space="preserve">  The variability in quantity perspired by an individual depends on their sweat secretion per gland and is subject to change by daily activity, emotional state, and thermal stimuli.</w:t>
      </w:r>
      <w:bookmarkStart w:id="3" w:name="_Ref132637860"/>
      <w:r w:rsidRPr="00937A79">
        <w:rPr>
          <w:rFonts w:ascii="Times New Roman" w:eastAsia="Times New Roman" w:hAnsi="Times New Roman" w:cs="Times New Roman"/>
          <w:vertAlign w:val="superscript"/>
          <w:lang w:eastAsia="en-GB"/>
        </w:rPr>
        <w:endnoteReference w:id="2"/>
      </w:r>
      <w:bookmarkEnd w:id="3"/>
      <w:r w:rsidRPr="00937A79">
        <w:rPr>
          <w:rFonts w:ascii="Times New Roman" w:eastAsia="Times New Roman" w:hAnsi="Times New Roman" w:cs="Times New Roman"/>
          <w:lang w:eastAsia="en-GB"/>
        </w:rPr>
        <w:t xml:space="preserve">  Differences in sweat gland density across the body mean sample collection from different parts of the body can impact on the results gained.</w:t>
      </w:r>
      <w:bookmarkStart w:id="4" w:name="_Ref132637379"/>
      <w:r w:rsidRPr="00937A79">
        <w:rPr>
          <w:rFonts w:ascii="Times New Roman" w:eastAsia="Times New Roman" w:hAnsi="Times New Roman" w:cs="Times New Roman"/>
          <w:vertAlign w:val="superscript"/>
          <w:lang w:eastAsia="en-GB"/>
        </w:rPr>
        <w:endnoteReference w:id="3"/>
      </w:r>
      <w:bookmarkEnd w:id="4"/>
      <w:r w:rsidRPr="00937A79">
        <w:rPr>
          <w:rFonts w:ascii="Times New Roman" w:eastAsia="Times New Roman" w:hAnsi="Times New Roman" w:cs="Times New Roman"/>
          <w:lang w:eastAsia="en-GB"/>
        </w:rPr>
        <w:t xml:space="preserve">  However, investigations of the r</w:t>
      </w:r>
      <w:bookmarkStart w:id="5" w:name="_GoBack"/>
      <w:bookmarkEnd w:id="5"/>
      <w:r w:rsidRPr="00937A79">
        <w:rPr>
          <w:rFonts w:ascii="Times New Roman" w:eastAsia="Times New Roman" w:hAnsi="Times New Roman" w:cs="Times New Roman"/>
          <w:lang w:eastAsia="en-GB"/>
        </w:rPr>
        <w:t>elative effectiveness of sweat patches compared with more conventional urine analysis for the screening of cocaine and opiates showed that sweat samples gave more favourable and reliable results</w:t>
      </w:r>
      <w:bookmarkStart w:id="6" w:name="_Ref132637613"/>
      <w:r w:rsidR="00385378" w:rsidRPr="00937A79">
        <w:rPr>
          <w:rFonts w:ascii="Times New Roman" w:eastAsia="Times New Roman" w:hAnsi="Times New Roman" w:cs="Times New Roman"/>
          <w:lang w:eastAsia="en-GB"/>
        </w:rPr>
        <w:t>;</w:t>
      </w:r>
      <w:r w:rsidRPr="00937A79">
        <w:rPr>
          <w:rFonts w:ascii="Times New Roman" w:eastAsia="Times New Roman" w:hAnsi="Times New Roman" w:cs="Times New Roman"/>
          <w:shd w:val="clear" w:color="auto" w:fill="FFFFFF"/>
          <w:vertAlign w:val="superscript"/>
          <w:lang w:eastAsia="en-GB"/>
        </w:rPr>
        <w:endnoteReference w:id="4"/>
      </w:r>
      <w:bookmarkEnd w:id="6"/>
      <w:r w:rsidRPr="00937A79">
        <w:rPr>
          <w:rFonts w:ascii="Times New Roman" w:eastAsia="Times New Roman" w:hAnsi="Times New Roman" w:cs="Times New Roman"/>
          <w:lang w:eastAsia="en-GB"/>
        </w:rPr>
        <w:t>’</w:t>
      </w:r>
      <w:r w:rsidRPr="00937A79">
        <w:rPr>
          <w:rFonts w:ascii="Times New Roman" w:eastAsia="Times New Roman" w:hAnsi="Times New Roman" w:cs="Times New Roman"/>
          <w:vertAlign w:val="superscript"/>
          <w:lang w:eastAsia="en-GB"/>
        </w:rPr>
        <w:endnoteReference w:id="5"/>
      </w:r>
      <w:r w:rsidR="00385378" w:rsidRPr="00937A79">
        <w:rPr>
          <w:rFonts w:ascii="Times New Roman" w:eastAsia="Times New Roman" w:hAnsi="Times New Roman" w:cs="Times New Roman"/>
          <w:lang w:eastAsia="en-GB"/>
        </w:rPr>
        <w:t xml:space="preserve"> however, a number of reports have highlighted the possibility of determine drugs residues in fingermarks</w:t>
      </w:r>
      <w:r w:rsidR="003E172B" w:rsidRPr="00937A79">
        <w:rPr>
          <w:rStyle w:val="EndnoteReference"/>
          <w:rFonts w:ascii="Times New Roman" w:eastAsia="Times New Roman" w:hAnsi="Times New Roman" w:cs="Times New Roman"/>
          <w:lang w:eastAsia="en-GB"/>
        </w:rPr>
        <w:endnoteReference w:id="6"/>
      </w:r>
      <w:r w:rsidR="005D117C" w:rsidRPr="00937A79">
        <w:rPr>
          <w:rFonts w:ascii="Times New Roman" w:eastAsia="Times New Roman" w:hAnsi="Times New Roman" w:cs="Times New Roman"/>
          <w:vertAlign w:val="superscript"/>
          <w:lang w:eastAsia="en-GB"/>
        </w:rPr>
        <w:t>,</w:t>
      </w:r>
      <w:r w:rsidR="005D117C" w:rsidRPr="00937A79">
        <w:rPr>
          <w:rStyle w:val="EndnoteReference"/>
          <w:rFonts w:ascii="Times New Roman" w:eastAsia="Times New Roman" w:hAnsi="Times New Roman" w:cs="Times New Roman"/>
          <w:lang w:eastAsia="en-GB"/>
        </w:rPr>
        <w:endnoteReference w:id="7"/>
      </w:r>
      <w:r w:rsidR="00385378" w:rsidRPr="00937A79">
        <w:rPr>
          <w:rFonts w:ascii="Times New Roman" w:eastAsia="Times New Roman" w:hAnsi="Times New Roman" w:cs="Times New Roman"/>
          <w:lang w:eastAsia="en-GB"/>
        </w:rPr>
        <w:t xml:space="preserve"> as well. </w:t>
      </w:r>
    </w:p>
    <w:p w14:paraId="5EB4FEA5" w14:textId="75697708" w:rsidR="00184BC9" w:rsidRPr="00937A79" w:rsidRDefault="00DC45B6" w:rsidP="00184BC9">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Sweat has low tonicity and is more acidic than blood, on average pH 6.3, meaning, based on the pH partition, basic drugs preferably accumulate in sweat than in blood</w:t>
      </w:r>
      <w:r w:rsidRPr="00937A79">
        <w:rPr>
          <w:rFonts w:ascii="Times New Roman" w:eastAsia="Times New Roman" w:hAnsi="Times New Roman" w:cs="Times New Roman"/>
          <w:shd w:val="clear" w:color="auto" w:fill="FFFFFF"/>
          <w:lang w:eastAsia="en-GB"/>
        </w:rPr>
        <w:t>.</w:t>
      </w:r>
      <w:bookmarkStart w:id="7" w:name="_Ref132637107"/>
      <w:r w:rsidRPr="00937A79">
        <w:rPr>
          <w:rFonts w:ascii="Times New Roman" w:eastAsia="Times New Roman" w:hAnsi="Times New Roman" w:cs="Times New Roman"/>
          <w:shd w:val="clear" w:color="auto" w:fill="FFFFFF"/>
          <w:vertAlign w:val="superscript"/>
          <w:lang w:eastAsia="en-GB"/>
        </w:rPr>
        <w:endnoteReference w:id="8"/>
      </w:r>
      <w:bookmarkStart w:id="8" w:name="_Ref132636965"/>
      <w:bookmarkEnd w:id="7"/>
      <w:r w:rsidR="00912364" w:rsidRPr="00937A79">
        <w:rPr>
          <w:rFonts w:ascii="Times New Roman" w:eastAsia="Times New Roman" w:hAnsi="Times New Roman" w:cs="Times New Roman"/>
          <w:shd w:val="clear" w:color="auto" w:fill="FFFFFF"/>
          <w:vertAlign w:val="superscript"/>
          <w:lang w:eastAsia="en-GB"/>
        </w:rPr>
        <w:t>,</w:t>
      </w:r>
      <w:r w:rsidRPr="00937A79">
        <w:rPr>
          <w:rFonts w:ascii="Times New Roman" w:eastAsia="Times New Roman" w:hAnsi="Times New Roman" w:cs="Times New Roman"/>
          <w:shd w:val="clear" w:color="auto" w:fill="FFFFFF"/>
          <w:vertAlign w:val="superscript"/>
          <w:lang w:eastAsia="en-GB"/>
        </w:rPr>
        <w:endnoteReference w:id="9"/>
      </w:r>
      <w:bookmarkEnd w:id="8"/>
      <w:r w:rsidRPr="00937A79">
        <w:rPr>
          <w:rFonts w:ascii="Times New Roman" w:eastAsia="Times New Roman" w:hAnsi="Times New Roman" w:cs="Times New Roman"/>
          <w:shd w:val="clear" w:color="auto" w:fill="FFFFFF"/>
          <w:lang w:eastAsia="en-GB"/>
        </w:rPr>
        <w:t xml:space="preserve"> </w:t>
      </w:r>
      <w:r w:rsidR="00912364" w:rsidRPr="00937A79">
        <w:rPr>
          <w:rFonts w:ascii="Times New Roman" w:eastAsia="Times New Roman" w:hAnsi="Times New Roman" w:cs="Times New Roman"/>
          <w:shd w:val="clear" w:color="auto" w:fill="FFFFFF"/>
          <w:lang w:eastAsia="en-GB"/>
        </w:rPr>
        <w:t xml:space="preserve"> </w:t>
      </w:r>
      <w:r w:rsidRPr="00937A79">
        <w:rPr>
          <w:rFonts w:ascii="Times New Roman" w:eastAsia="Times New Roman" w:hAnsi="Times New Roman" w:cs="Times New Roman"/>
          <w:shd w:val="clear" w:color="auto" w:fill="FFFFFF"/>
          <w:lang w:eastAsia="en-GB"/>
        </w:rPr>
        <w:t>T</w:t>
      </w:r>
      <w:r w:rsidRPr="00937A79">
        <w:rPr>
          <w:rFonts w:ascii="Times New Roman" w:eastAsia="Times New Roman" w:hAnsi="Times New Roman" w:cs="Times New Roman"/>
          <w:lang w:eastAsia="en-GB"/>
        </w:rPr>
        <w:t xml:space="preserve">he concentration gradient between blood and sweat enables the free fraction of the drug to diffuse through the lipid bilayer, followed by sweat excretion onto the skin.  </w:t>
      </w:r>
      <w:r w:rsidR="00D36ECA" w:rsidRPr="00937A79">
        <w:rPr>
          <w:rFonts w:ascii="Times New Roman" w:eastAsia="Times New Roman" w:hAnsi="Times New Roman" w:cs="Times New Roman"/>
          <w:lang w:eastAsia="en-GB"/>
        </w:rPr>
        <w:t>Although passive diffusion is the primary pathway excretion through sebum and intracellular diffusion also have a role.</w:t>
      </w:r>
      <w:bookmarkStart w:id="9" w:name="_Ref132639965"/>
      <w:r w:rsidR="00D36ECA" w:rsidRPr="00937A79">
        <w:rPr>
          <w:rFonts w:ascii="Times New Roman" w:eastAsia="Times New Roman" w:hAnsi="Times New Roman" w:cs="Times New Roman"/>
          <w:vertAlign w:val="superscript"/>
          <w:lang w:eastAsia="en-GB"/>
        </w:rPr>
        <w:endnoteReference w:id="10"/>
      </w:r>
      <w:bookmarkStart w:id="10" w:name="_Ref132639144"/>
      <w:bookmarkEnd w:id="9"/>
      <w:r w:rsidR="00D36ECA" w:rsidRPr="00937A79">
        <w:rPr>
          <w:rFonts w:ascii="Times New Roman" w:eastAsia="Times New Roman" w:hAnsi="Times New Roman" w:cs="Times New Roman"/>
          <w:vertAlign w:val="superscript"/>
          <w:lang w:eastAsia="en-GB"/>
        </w:rPr>
        <w:t>,</w:t>
      </w:r>
      <w:r w:rsidR="00D36ECA" w:rsidRPr="00937A79">
        <w:rPr>
          <w:rFonts w:ascii="Times New Roman" w:eastAsia="Times New Roman" w:hAnsi="Times New Roman" w:cs="Times New Roman"/>
          <w:vertAlign w:val="superscript"/>
          <w:lang w:eastAsia="en-GB"/>
        </w:rPr>
        <w:endnoteReference w:id="11"/>
      </w:r>
      <w:bookmarkEnd w:id="10"/>
      <w:r w:rsidR="00D36ECA" w:rsidRPr="00937A79">
        <w:rPr>
          <w:rFonts w:ascii="Times New Roman" w:eastAsia="Times New Roman" w:hAnsi="Times New Roman" w:cs="Times New Roman"/>
          <w:lang w:eastAsia="en-GB"/>
        </w:rPr>
        <w:t xml:space="preserve">  </w:t>
      </w:r>
      <w:r w:rsidR="0020367C" w:rsidRPr="00937A79">
        <w:rPr>
          <w:rFonts w:ascii="Times New Roman" w:eastAsia="Times New Roman" w:hAnsi="Times New Roman" w:cs="Times New Roman"/>
          <w:lang w:eastAsia="en-GB"/>
        </w:rPr>
        <w:t>In</w:t>
      </w:r>
      <w:r w:rsidR="00912364" w:rsidRPr="00937A79">
        <w:rPr>
          <w:rFonts w:ascii="Times New Roman" w:eastAsia="Times New Roman" w:hAnsi="Times New Roman" w:cs="Times New Roman"/>
          <w:lang w:eastAsia="en-GB"/>
        </w:rPr>
        <w:t xml:space="preserve"> sweat</w:t>
      </w:r>
      <w:r w:rsidR="0020367C" w:rsidRPr="00937A79">
        <w:rPr>
          <w:rFonts w:ascii="Times New Roman" w:eastAsia="Times New Roman" w:hAnsi="Times New Roman" w:cs="Times New Roman"/>
          <w:lang w:eastAsia="en-GB"/>
        </w:rPr>
        <w:t xml:space="preserve"> the lower pH environment can result in</w:t>
      </w:r>
      <w:r w:rsidR="00D36ECA" w:rsidRPr="00937A79">
        <w:rPr>
          <w:rFonts w:ascii="Times New Roman" w:eastAsia="Times New Roman" w:hAnsi="Times New Roman" w:cs="Times New Roman"/>
          <w:lang w:eastAsia="en-GB"/>
        </w:rPr>
        <w:t xml:space="preserve"> </w:t>
      </w:r>
      <w:r w:rsidR="0020367C" w:rsidRPr="00937A79">
        <w:rPr>
          <w:rFonts w:ascii="Times New Roman" w:eastAsia="Times New Roman" w:hAnsi="Times New Roman" w:cs="Times New Roman"/>
          <w:lang w:eastAsia="en-GB"/>
        </w:rPr>
        <w:t xml:space="preserve">ionisation of the drug, </w:t>
      </w:r>
      <w:r w:rsidR="00D36ECA" w:rsidRPr="00937A79">
        <w:rPr>
          <w:rFonts w:ascii="Times New Roman" w:eastAsia="Times New Roman" w:hAnsi="Times New Roman" w:cs="Times New Roman"/>
          <w:lang w:eastAsia="en-GB"/>
        </w:rPr>
        <w:t>and</w:t>
      </w:r>
      <w:r w:rsidR="0020367C" w:rsidRPr="00937A79">
        <w:rPr>
          <w:rFonts w:ascii="Times New Roman" w:eastAsia="Times New Roman" w:hAnsi="Times New Roman" w:cs="Times New Roman"/>
          <w:lang w:eastAsia="en-GB"/>
        </w:rPr>
        <w:t xml:space="preserve"> </w:t>
      </w:r>
      <w:r w:rsidR="00912364" w:rsidRPr="00937A79">
        <w:rPr>
          <w:rFonts w:ascii="Times New Roman" w:eastAsia="Times New Roman" w:hAnsi="Times New Roman" w:cs="Times New Roman"/>
          <w:lang w:eastAsia="en-GB"/>
        </w:rPr>
        <w:t xml:space="preserve">its </w:t>
      </w:r>
      <w:r w:rsidR="0020367C" w:rsidRPr="00937A79">
        <w:rPr>
          <w:rFonts w:ascii="Times New Roman" w:eastAsia="Times New Roman" w:hAnsi="Times New Roman" w:cs="Times New Roman"/>
          <w:lang w:eastAsia="en-GB"/>
        </w:rPr>
        <w:t xml:space="preserve">possible </w:t>
      </w:r>
      <w:r w:rsidR="00912364" w:rsidRPr="00937A79">
        <w:rPr>
          <w:rFonts w:ascii="Times New Roman" w:eastAsia="Times New Roman" w:hAnsi="Times New Roman" w:cs="Times New Roman"/>
          <w:lang w:eastAsia="en-GB"/>
        </w:rPr>
        <w:t xml:space="preserve">accumulation.  </w:t>
      </w:r>
    </w:p>
    <w:p w14:paraId="7FF2D34F" w14:textId="34BEBE76" w:rsidR="0086240D" w:rsidRPr="00937A79" w:rsidRDefault="00D36ECA" w:rsidP="0086240D">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Compared to other bodily fluids, s</w:t>
      </w:r>
      <w:r w:rsidR="00184BC9" w:rsidRPr="00937A79">
        <w:rPr>
          <w:rFonts w:ascii="Times New Roman" w:eastAsia="Times New Roman" w:hAnsi="Times New Roman" w:cs="Times New Roman"/>
          <w:lang w:eastAsia="en-GB"/>
        </w:rPr>
        <w:t xml:space="preserve">weat samples can be collected via relatively tamper-proof collection methods and avoid problems with loss of privacy during </w:t>
      </w:r>
      <w:r w:rsidRPr="00937A79">
        <w:rPr>
          <w:rFonts w:ascii="Times New Roman" w:eastAsia="Times New Roman" w:hAnsi="Times New Roman" w:cs="Times New Roman"/>
          <w:lang w:eastAsia="en-GB"/>
        </w:rPr>
        <w:t xml:space="preserve">sampling and the need </w:t>
      </w:r>
      <w:r w:rsidR="00184BC9" w:rsidRPr="00937A79">
        <w:rPr>
          <w:rFonts w:ascii="Times New Roman" w:eastAsia="Times New Roman" w:hAnsi="Times New Roman" w:cs="Times New Roman"/>
          <w:lang w:eastAsia="en-GB"/>
        </w:rPr>
        <w:t xml:space="preserve">for the transportation of possible biological hazards.  </w:t>
      </w:r>
      <w:r w:rsidRPr="00937A79">
        <w:rPr>
          <w:rFonts w:ascii="Times New Roman" w:eastAsia="Times New Roman" w:hAnsi="Times New Roman" w:cs="Times New Roman"/>
          <w:lang w:eastAsia="en-GB"/>
        </w:rPr>
        <w:t>However, t</w:t>
      </w:r>
      <w:r w:rsidR="00184BC9" w:rsidRPr="00937A79">
        <w:rPr>
          <w:rFonts w:ascii="Times New Roman" w:eastAsia="Times New Roman" w:hAnsi="Times New Roman" w:cs="Times New Roman"/>
          <w:lang w:eastAsia="en-GB"/>
        </w:rPr>
        <w:t xml:space="preserve">he small sample sizes and the similarly small amounts of drugs present </w:t>
      </w:r>
      <w:r w:rsidR="00AA5AD2" w:rsidRPr="00937A79">
        <w:rPr>
          <w:rFonts w:ascii="Times New Roman" w:eastAsia="Times New Roman" w:hAnsi="Times New Roman" w:cs="Times New Roman"/>
          <w:lang w:eastAsia="en-GB"/>
        </w:rPr>
        <w:t>require</w:t>
      </w:r>
      <w:r w:rsidR="00912E83" w:rsidRPr="00937A79">
        <w:rPr>
          <w:rFonts w:ascii="Times New Roman" w:eastAsia="Times New Roman" w:hAnsi="Times New Roman" w:cs="Times New Roman"/>
          <w:lang w:eastAsia="en-GB"/>
        </w:rPr>
        <w:t>s</w:t>
      </w:r>
      <w:r w:rsidR="00AA5AD2" w:rsidRPr="00937A79">
        <w:rPr>
          <w:rFonts w:ascii="Times New Roman" w:eastAsia="Times New Roman" w:hAnsi="Times New Roman" w:cs="Times New Roman"/>
          <w:lang w:eastAsia="en-GB"/>
        </w:rPr>
        <w:t xml:space="preserve"> sensitive techniques such as gas chromatography mass spectrometry (GC</w:t>
      </w:r>
      <w:r w:rsidR="008C2C01" w:rsidRPr="00937A79">
        <w:rPr>
          <w:rFonts w:ascii="Times New Roman" w:eastAsia="Times New Roman" w:hAnsi="Times New Roman" w:cs="Times New Roman"/>
          <w:lang w:eastAsia="en-GB"/>
        </w:rPr>
        <w:t>-</w:t>
      </w:r>
      <w:r w:rsidR="00AA5AD2" w:rsidRPr="00937A79">
        <w:rPr>
          <w:rFonts w:ascii="Times New Roman" w:eastAsia="Times New Roman" w:hAnsi="Times New Roman" w:cs="Times New Roman"/>
          <w:lang w:eastAsia="en-GB"/>
        </w:rPr>
        <w:t xml:space="preserve">MS) or </w:t>
      </w:r>
      <w:r w:rsidR="006514A4" w:rsidRPr="00937A79">
        <w:rPr>
          <w:rFonts w:ascii="Times New Roman" w:eastAsia="Times New Roman" w:hAnsi="Times New Roman" w:cs="Times New Roman"/>
          <w:lang w:eastAsia="en-GB"/>
        </w:rPr>
        <w:t>l</w:t>
      </w:r>
      <w:r w:rsidR="00AA5AD2" w:rsidRPr="00937A79">
        <w:rPr>
          <w:rFonts w:ascii="Times New Roman" w:eastAsia="Times New Roman" w:hAnsi="Times New Roman" w:cs="Times New Roman"/>
          <w:shd w:val="clear" w:color="auto" w:fill="FFFFFF"/>
          <w:lang w:eastAsia="en-GB"/>
        </w:rPr>
        <w:t>iquid chromatography-tandem mass spectrometry (LC</w:t>
      </w:r>
      <w:r w:rsidR="00385378" w:rsidRPr="00937A79">
        <w:rPr>
          <w:rFonts w:ascii="Times New Roman" w:eastAsia="Times New Roman" w:hAnsi="Times New Roman" w:cs="Times New Roman"/>
          <w:shd w:val="clear" w:color="auto" w:fill="FFFFFF"/>
          <w:lang w:eastAsia="en-GB"/>
        </w:rPr>
        <w:t>-</w:t>
      </w:r>
      <w:r w:rsidR="00AA5AD2" w:rsidRPr="00937A79">
        <w:rPr>
          <w:rFonts w:ascii="Times New Roman" w:eastAsia="Times New Roman" w:hAnsi="Times New Roman" w:cs="Times New Roman"/>
          <w:shd w:val="clear" w:color="auto" w:fill="FFFFFF"/>
          <w:lang w:eastAsia="en-GB"/>
        </w:rPr>
        <w:t>MS/MS)</w:t>
      </w:r>
      <w:r w:rsidR="00912E83" w:rsidRPr="00937A79">
        <w:rPr>
          <w:rFonts w:ascii="Times New Roman" w:eastAsia="Times New Roman" w:hAnsi="Times New Roman" w:cs="Times New Roman"/>
          <w:shd w:val="clear" w:color="auto" w:fill="FFFFFF"/>
          <w:lang w:eastAsia="en-GB"/>
        </w:rPr>
        <w:t xml:space="preserve">.  </w:t>
      </w:r>
      <w:r w:rsidR="00912364" w:rsidRPr="00937A79">
        <w:rPr>
          <w:rFonts w:ascii="Times New Roman" w:eastAsia="Times New Roman" w:hAnsi="Times New Roman" w:cs="Times New Roman"/>
          <w:lang w:eastAsia="en-GB"/>
        </w:rPr>
        <w:t>Nevertheless</w:t>
      </w:r>
      <w:r w:rsidR="00184BC9" w:rsidRPr="00937A79">
        <w:rPr>
          <w:rFonts w:ascii="Times New Roman" w:eastAsia="Times New Roman" w:hAnsi="Times New Roman" w:cs="Times New Roman"/>
          <w:lang w:eastAsia="en-GB"/>
        </w:rPr>
        <w:t xml:space="preserve">, Cone </w:t>
      </w:r>
      <w:r w:rsidR="00184BC9" w:rsidRPr="00937A79">
        <w:rPr>
          <w:rFonts w:ascii="Times New Roman" w:eastAsia="Times New Roman" w:hAnsi="Times New Roman" w:cs="Times New Roman"/>
          <w:i/>
          <w:iCs/>
          <w:lang w:eastAsia="en-GB"/>
        </w:rPr>
        <w:t>et al.</w:t>
      </w:r>
      <w:r w:rsidR="00184BC9" w:rsidRPr="00937A79">
        <w:rPr>
          <w:rFonts w:ascii="Times New Roman" w:eastAsia="Times New Roman" w:hAnsi="Times New Roman" w:cs="Times New Roman"/>
          <w:vertAlign w:val="superscript"/>
          <w:lang w:eastAsia="en-GB"/>
        </w:rPr>
        <w:fldChar w:fldCharType="begin"/>
      </w:r>
      <w:r w:rsidR="00184BC9" w:rsidRPr="00937A79">
        <w:rPr>
          <w:rFonts w:ascii="Times New Roman" w:eastAsia="Times New Roman" w:hAnsi="Times New Roman" w:cs="Times New Roman"/>
          <w:vertAlign w:val="superscript"/>
          <w:lang w:eastAsia="en-GB"/>
        </w:rPr>
        <w:instrText xml:space="preserve"> NOTEREF _Ref132639144 \h  \* MERGEFORMAT </w:instrText>
      </w:r>
      <w:r w:rsidR="00184BC9" w:rsidRPr="00937A79">
        <w:rPr>
          <w:rFonts w:ascii="Times New Roman" w:eastAsia="Times New Roman" w:hAnsi="Times New Roman" w:cs="Times New Roman"/>
          <w:vertAlign w:val="superscript"/>
          <w:lang w:eastAsia="en-GB"/>
        </w:rPr>
      </w:r>
      <w:r w:rsidR="00184BC9" w:rsidRPr="00937A79">
        <w:rPr>
          <w:rFonts w:ascii="Times New Roman" w:eastAsia="Times New Roman" w:hAnsi="Times New Roman" w:cs="Times New Roman"/>
          <w:vertAlign w:val="superscript"/>
          <w:lang w:eastAsia="en-GB"/>
        </w:rPr>
        <w:fldChar w:fldCharType="separate"/>
      </w:r>
      <w:r w:rsidR="00912364" w:rsidRPr="00937A79">
        <w:rPr>
          <w:rFonts w:ascii="Times New Roman" w:eastAsia="Times New Roman" w:hAnsi="Times New Roman" w:cs="Times New Roman"/>
          <w:vertAlign w:val="superscript"/>
          <w:lang w:eastAsia="en-GB"/>
        </w:rPr>
        <w:t>9</w:t>
      </w:r>
      <w:r w:rsidR="00184BC9" w:rsidRPr="00937A79">
        <w:rPr>
          <w:rFonts w:ascii="Times New Roman" w:eastAsia="Times New Roman" w:hAnsi="Times New Roman" w:cs="Times New Roman"/>
          <w:vertAlign w:val="superscript"/>
          <w:lang w:eastAsia="en-GB"/>
        </w:rPr>
        <w:fldChar w:fldCharType="end"/>
      </w:r>
      <w:r w:rsidR="00184BC9" w:rsidRPr="00937A79">
        <w:rPr>
          <w:rFonts w:ascii="Times New Roman" w:eastAsia="Times New Roman" w:hAnsi="Times New Roman" w:cs="Times New Roman"/>
          <w:lang w:eastAsia="en-GB"/>
        </w:rPr>
        <w:t xml:space="preserve"> have shown that a dose as low as 1-5 mg of cocaine </w:t>
      </w:r>
      <w:r w:rsidR="00912364" w:rsidRPr="00937A79">
        <w:rPr>
          <w:rFonts w:ascii="Times New Roman" w:eastAsia="Times New Roman" w:hAnsi="Times New Roman" w:cs="Times New Roman"/>
          <w:lang w:eastAsia="en-GB"/>
        </w:rPr>
        <w:t>to be</w:t>
      </w:r>
      <w:r w:rsidR="00184BC9" w:rsidRPr="00937A79">
        <w:rPr>
          <w:rFonts w:ascii="Times New Roman" w:eastAsia="Times New Roman" w:hAnsi="Times New Roman" w:cs="Times New Roman"/>
          <w:lang w:eastAsia="en-GB"/>
        </w:rPr>
        <w:t xml:space="preserve"> sufficient to give detectable levels of cocaine and its metabolites in sweat</w:t>
      </w:r>
      <w:r w:rsidR="00912364" w:rsidRPr="00937A79">
        <w:rPr>
          <w:rFonts w:ascii="Times New Roman" w:eastAsia="Times New Roman" w:hAnsi="Times New Roman" w:cs="Times New Roman"/>
          <w:shd w:val="clear" w:color="auto" w:fill="FFFFFF"/>
          <w:lang w:eastAsia="en-GB"/>
        </w:rPr>
        <w:t>.</w:t>
      </w:r>
    </w:p>
    <w:p w14:paraId="53493D0E" w14:textId="16A33300" w:rsidR="00636478" w:rsidRPr="00937A79" w:rsidRDefault="00DC45B6" w:rsidP="00636478">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The aim of this present study was to investigate the effectiveness of sweat patches for the collection of </w:t>
      </w:r>
      <w:r w:rsidR="0062483C" w:rsidRPr="00937A79">
        <w:rPr>
          <w:rFonts w:ascii="Times New Roman" w:eastAsia="Times New Roman" w:hAnsi="Times New Roman" w:cs="Times New Roman"/>
          <w:lang w:eastAsia="en-GB"/>
        </w:rPr>
        <w:t xml:space="preserve">the </w:t>
      </w:r>
      <w:r w:rsidRPr="00937A79">
        <w:rPr>
          <w:rFonts w:ascii="Times New Roman" w:eastAsia="Times New Roman" w:hAnsi="Times New Roman" w:cs="Times New Roman"/>
          <w:lang w:eastAsia="en-GB"/>
        </w:rPr>
        <w:t>drugs</w:t>
      </w:r>
      <w:r w:rsidR="0062483C" w:rsidRPr="00937A79">
        <w:rPr>
          <w:rFonts w:ascii="Times New Roman" w:eastAsia="Times New Roman" w:hAnsi="Times New Roman" w:cs="Times New Roman"/>
          <w:lang w:eastAsia="en-GB"/>
        </w:rPr>
        <w:t xml:space="preserve">; nicotine, paracetamol, caffeine, cocaine, ketamine, 25I-NBOMe, methamphetamine and the two metabolites; benzoylecgonine and cotinine </w:t>
      </w:r>
      <w:r w:rsidRPr="00937A79">
        <w:rPr>
          <w:rFonts w:ascii="Times New Roman" w:eastAsia="Times New Roman" w:hAnsi="Times New Roman" w:cs="Times New Roman"/>
          <w:lang w:eastAsia="en-GB"/>
        </w:rPr>
        <w:t xml:space="preserve">present in human sweat.  </w:t>
      </w:r>
      <w:r w:rsidR="00A340E4" w:rsidRPr="00937A79">
        <w:rPr>
          <w:rFonts w:ascii="Times New Roman" w:eastAsia="Times New Roman" w:hAnsi="Times New Roman" w:cs="Times New Roman"/>
          <w:lang w:eastAsia="en-GB"/>
        </w:rPr>
        <w:t>We selected these drugs as they are commonly used in Bristol, UK, our study area.  The city has been shown to be one of the top consumers of methamphetamine, ketamine and cocaine (as benzoylecgonine) in Europe in a recent study of drug levels in wastewater</w:t>
      </w:r>
      <w:r w:rsidR="00DE277E" w:rsidRPr="00937A79">
        <w:rPr>
          <w:rFonts w:ascii="Times New Roman" w:eastAsia="Times New Roman" w:hAnsi="Times New Roman" w:cs="Times New Roman"/>
          <w:lang w:eastAsia="en-GB"/>
        </w:rPr>
        <w:t>.</w:t>
      </w:r>
      <w:r w:rsidR="00DE277E" w:rsidRPr="00937A79">
        <w:rPr>
          <w:rStyle w:val="EndnoteReference"/>
          <w:rFonts w:ascii="Times New Roman" w:eastAsia="Times New Roman" w:hAnsi="Times New Roman" w:cs="Times New Roman"/>
          <w:lang w:eastAsia="en-GB"/>
        </w:rPr>
        <w:endnoteReference w:id="12"/>
      </w:r>
      <w:r w:rsidR="00636478" w:rsidRPr="00937A79">
        <w:rPr>
          <w:rFonts w:ascii="Times New Roman" w:eastAsia="Times New Roman" w:hAnsi="Times New Roman" w:cs="Times New Roman"/>
          <w:lang w:eastAsia="en-GB"/>
        </w:rPr>
        <w:t xml:space="preserve">  We also included the legal drugs; nicotine, and its metabolite, cotinine, as markers of possible smoking and/or vaping; an increasing trend</w:t>
      </w:r>
      <w:r w:rsidR="00B90CB2" w:rsidRPr="00937A79">
        <w:rPr>
          <w:rStyle w:val="EndnoteReference"/>
          <w:rFonts w:ascii="Times New Roman" w:eastAsia="Times New Roman" w:hAnsi="Times New Roman" w:cs="Times New Roman"/>
          <w:lang w:eastAsia="en-GB"/>
        </w:rPr>
        <w:endnoteReference w:id="13"/>
      </w:r>
      <w:r w:rsidR="00636478" w:rsidRPr="00937A79">
        <w:rPr>
          <w:rFonts w:ascii="Times New Roman" w:eastAsia="Times New Roman" w:hAnsi="Times New Roman" w:cs="Times New Roman"/>
          <w:lang w:eastAsia="en-GB"/>
        </w:rPr>
        <w:t xml:space="preserve"> in the age group investigated.  Coming out of a pandemic, both paracetamol and caffeine were also studied as markers of the health status of the age group investigated.  We were also interested in the possibility that unlike </w:t>
      </w:r>
      <w:r w:rsidR="00EE405A" w:rsidRPr="00937A79">
        <w:rPr>
          <w:rFonts w:ascii="Times New Roman" w:eastAsia="Times New Roman" w:hAnsi="Times New Roman" w:cs="Times New Roman"/>
          <w:lang w:eastAsia="en-GB"/>
        </w:rPr>
        <w:t>urine</w:t>
      </w:r>
      <w:r w:rsidR="00636478" w:rsidRPr="00937A79">
        <w:rPr>
          <w:rFonts w:ascii="Times New Roman" w:eastAsia="Times New Roman" w:hAnsi="Times New Roman" w:cs="Times New Roman"/>
          <w:lang w:eastAsia="en-GB"/>
        </w:rPr>
        <w:t>, non-metabolised drugs could be determined in sweat.</w:t>
      </w:r>
    </w:p>
    <w:p w14:paraId="45386186" w14:textId="144D3B9B" w:rsidR="00DC45B6" w:rsidRPr="00937A79" w:rsidRDefault="00797495" w:rsidP="0086240D">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In t</w:t>
      </w:r>
      <w:r w:rsidR="00DC45B6" w:rsidRPr="00937A79">
        <w:rPr>
          <w:rFonts w:ascii="Times New Roman" w:eastAsia="Times New Roman" w:hAnsi="Times New Roman" w:cs="Times New Roman"/>
          <w:lang w:eastAsia="en-GB"/>
        </w:rPr>
        <w:t xml:space="preserve">he first </w:t>
      </w:r>
      <w:r w:rsidR="0062483C" w:rsidRPr="00937A79">
        <w:rPr>
          <w:rFonts w:ascii="Times New Roman" w:eastAsia="Times New Roman" w:hAnsi="Times New Roman" w:cs="Times New Roman"/>
          <w:lang w:eastAsia="en-GB"/>
        </w:rPr>
        <w:t xml:space="preserve">part of this investigation, </w:t>
      </w:r>
      <w:r w:rsidR="00DC45B6" w:rsidRPr="00937A79">
        <w:rPr>
          <w:rFonts w:ascii="Times New Roman" w:eastAsia="Times New Roman" w:hAnsi="Times New Roman" w:cs="Times New Roman"/>
          <w:lang w:eastAsia="en-GB"/>
        </w:rPr>
        <w:t>the LC</w:t>
      </w:r>
      <w:r w:rsidR="00385378" w:rsidRPr="00937A79">
        <w:rPr>
          <w:rFonts w:ascii="Times New Roman" w:eastAsia="Times New Roman" w:hAnsi="Times New Roman" w:cs="Times New Roman"/>
          <w:lang w:eastAsia="en-GB"/>
        </w:rPr>
        <w:t>-</w:t>
      </w:r>
      <w:r w:rsidR="00DC45B6" w:rsidRPr="00937A79">
        <w:rPr>
          <w:rFonts w:ascii="Times New Roman" w:eastAsia="Times New Roman" w:hAnsi="Times New Roman" w:cs="Times New Roman"/>
          <w:lang w:eastAsia="en-GB"/>
        </w:rPr>
        <w:t xml:space="preserve">MS/MS </w:t>
      </w:r>
      <w:r w:rsidR="0062483C" w:rsidRPr="00937A79">
        <w:rPr>
          <w:rFonts w:ascii="Times New Roman" w:eastAsia="Times New Roman" w:hAnsi="Times New Roman" w:cs="Times New Roman"/>
          <w:lang w:eastAsia="en-GB"/>
        </w:rPr>
        <w:t xml:space="preserve">conditions required </w:t>
      </w:r>
      <w:r w:rsidR="00DC45B6" w:rsidRPr="00937A79">
        <w:rPr>
          <w:rFonts w:ascii="Times New Roman" w:eastAsia="Times New Roman" w:hAnsi="Times New Roman" w:cs="Times New Roman"/>
          <w:lang w:eastAsia="en-GB"/>
        </w:rPr>
        <w:t xml:space="preserve">for the simultaneous </w:t>
      </w:r>
      <w:r w:rsidR="00EE405A" w:rsidRPr="00937A79">
        <w:rPr>
          <w:rFonts w:ascii="Times New Roman" w:eastAsia="Times New Roman" w:hAnsi="Times New Roman" w:cs="Times New Roman"/>
          <w:lang w:eastAsia="en-GB"/>
        </w:rPr>
        <w:t xml:space="preserve">determination of the target analytes </w:t>
      </w:r>
      <w:r w:rsidR="0062483C" w:rsidRPr="00937A79">
        <w:rPr>
          <w:rFonts w:ascii="Times New Roman" w:eastAsia="Times New Roman" w:hAnsi="Times New Roman" w:cs="Times New Roman"/>
          <w:lang w:eastAsia="en-GB"/>
        </w:rPr>
        <w:t>were optimised</w:t>
      </w:r>
      <w:r w:rsidR="00DC45B6" w:rsidRPr="00937A79">
        <w:rPr>
          <w:rFonts w:ascii="Times New Roman" w:eastAsia="Times New Roman" w:hAnsi="Times New Roman" w:cs="Times New Roman"/>
          <w:sz w:val="24"/>
          <w:szCs w:val="24"/>
          <w:lang w:eastAsia="en-GB"/>
        </w:rPr>
        <w:t xml:space="preserve">. </w:t>
      </w:r>
      <w:r w:rsidR="0062483C" w:rsidRPr="00937A79">
        <w:rPr>
          <w:rFonts w:ascii="Times New Roman" w:eastAsia="Times New Roman" w:hAnsi="Times New Roman" w:cs="Times New Roman"/>
          <w:sz w:val="24"/>
          <w:szCs w:val="24"/>
          <w:lang w:eastAsia="en-GB"/>
        </w:rPr>
        <w:t xml:space="preserve"> </w:t>
      </w:r>
      <w:r w:rsidR="00EE405A" w:rsidRPr="00937A79">
        <w:rPr>
          <w:rFonts w:ascii="Times New Roman" w:eastAsia="Times New Roman" w:hAnsi="Times New Roman" w:cs="Times New Roman"/>
          <w:lang w:eastAsia="en-GB"/>
        </w:rPr>
        <w:t>In t</w:t>
      </w:r>
      <w:r w:rsidR="00DC45B6" w:rsidRPr="00937A79">
        <w:rPr>
          <w:rFonts w:ascii="Times New Roman" w:eastAsia="Times New Roman" w:hAnsi="Times New Roman" w:cs="Times New Roman"/>
          <w:lang w:eastAsia="en-GB"/>
        </w:rPr>
        <w:t xml:space="preserve">he </w:t>
      </w:r>
      <w:r w:rsidR="0062483C" w:rsidRPr="00937A79">
        <w:rPr>
          <w:rFonts w:ascii="Times New Roman" w:eastAsia="Times New Roman" w:hAnsi="Times New Roman" w:cs="Times New Roman"/>
          <w:lang w:eastAsia="en-GB"/>
        </w:rPr>
        <w:t>following study, the</w:t>
      </w:r>
      <w:r w:rsidRPr="00937A79">
        <w:rPr>
          <w:rFonts w:ascii="Times New Roman" w:eastAsia="Times New Roman" w:hAnsi="Times New Roman" w:cs="Times New Roman"/>
          <w:lang w:eastAsia="en-GB"/>
        </w:rPr>
        <w:t xml:space="preserve"> possibility of determining the levels of these compounds in the sweat collected from five males and four female volunteers in the age range 20-25 was investigated</w:t>
      </w:r>
      <w:r w:rsidR="00DC45B6" w:rsidRPr="00937A79">
        <w:rPr>
          <w:rFonts w:ascii="Times New Roman" w:eastAsia="Times New Roman" w:hAnsi="Times New Roman" w:cs="Times New Roman"/>
          <w:lang w:eastAsia="en-GB"/>
        </w:rPr>
        <w:t xml:space="preserve">. </w:t>
      </w:r>
      <w:r w:rsidR="003B5062" w:rsidRPr="00937A79">
        <w:rPr>
          <w:rFonts w:ascii="Times New Roman" w:eastAsia="Times New Roman" w:hAnsi="Times New Roman" w:cs="Times New Roman"/>
          <w:lang w:eastAsia="en-GB"/>
        </w:rPr>
        <w:t xml:space="preserve"> </w:t>
      </w:r>
      <w:r w:rsidR="00E433FF" w:rsidRPr="00937A79">
        <w:rPr>
          <w:rFonts w:ascii="Times New Roman" w:eastAsia="Times New Roman" w:hAnsi="Times New Roman" w:cs="Times New Roman"/>
          <w:lang w:eastAsia="en-GB"/>
        </w:rPr>
        <w:t>Sweat was collected f</w:t>
      </w:r>
      <w:r w:rsidR="00EE405A" w:rsidRPr="00937A79">
        <w:rPr>
          <w:rFonts w:ascii="Times New Roman" w:eastAsia="Times New Roman" w:hAnsi="Times New Roman" w:cs="Times New Roman"/>
          <w:lang w:eastAsia="en-GB"/>
        </w:rPr>
        <w:t>rom</w:t>
      </w:r>
      <w:r w:rsidR="00E433FF" w:rsidRPr="00937A79">
        <w:rPr>
          <w:rFonts w:ascii="Times New Roman" w:eastAsia="Times New Roman" w:hAnsi="Times New Roman" w:cs="Times New Roman"/>
          <w:lang w:eastAsia="en-GB"/>
        </w:rPr>
        <w:t xml:space="preserve"> these volunteers from patches positioned on both their arm and legs.  The possibility of extracting the target analytes from the patches was then explored by SPE for quantification by LC</w:t>
      </w:r>
      <w:r w:rsidR="00385378" w:rsidRPr="00937A79">
        <w:rPr>
          <w:rFonts w:ascii="Times New Roman" w:eastAsia="Times New Roman" w:hAnsi="Times New Roman" w:cs="Times New Roman"/>
          <w:lang w:eastAsia="en-GB"/>
        </w:rPr>
        <w:t>-</w:t>
      </w:r>
      <w:r w:rsidR="00E433FF" w:rsidRPr="00937A79">
        <w:rPr>
          <w:rFonts w:ascii="Times New Roman" w:eastAsia="Times New Roman" w:hAnsi="Times New Roman" w:cs="Times New Roman"/>
          <w:lang w:eastAsia="en-GB"/>
        </w:rPr>
        <w:t xml:space="preserve">MS/MS. </w:t>
      </w:r>
    </w:p>
    <w:p w14:paraId="574809A5" w14:textId="77777777" w:rsidR="005C4B42" w:rsidRPr="00937A79" w:rsidRDefault="005C4B42" w:rsidP="00A1154F">
      <w:pPr>
        <w:spacing w:after="0" w:line="480" w:lineRule="auto"/>
        <w:jc w:val="both"/>
        <w:rPr>
          <w:rFonts w:ascii="Times New Roman" w:eastAsia="Times New Roman" w:hAnsi="Times New Roman" w:cs="Times New Roman"/>
          <w:b/>
          <w:bCs/>
          <w:lang w:eastAsia="en-GB"/>
        </w:rPr>
      </w:pPr>
    </w:p>
    <w:p w14:paraId="57BC63B3" w14:textId="2E0A2C08" w:rsidR="00A1154F" w:rsidRPr="00937A79" w:rsidRDefault="00A1154F" w:rsidP="00A1154F">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 xml:space="preserve">2. Materials and methods </w:t>
      </w:r>
    </w:p>
    <w:p w14:paraId="7149B52C" w14:textId="77777777" w:rsidR="00A1154F" w:rsidRPr="00937A79" w:rsidRDefault="00A1154F" w:rsidP="00A1154F">
      <w:pPr>
        <w:spacing w:after="0" w:line="480" w:lineRule="auto"/>
        <w:jc w:val="both"/>
        <w:rPr>
          <w:rFonts w:ascii="Times New Roman" w:eastAsia="Times New Roman" w:hAnsi="Times New Roman" w:cs="Times New Roman"/>
          <w:i/>
          <w:iCs/>
          <w:lang w:eastAsia="en-GB"/>
        </w:rPr>
      </w:pPr>
      <w:r w:rsidRPr="00937A79">
        <w:rPr>
          <w:rFonts w:ascii="Times New Roman" w:eastAsia="Times New Roman" w:hAnsi="Times New Roman" w:cs="Times New Roman"/>
          <w:i/>
          <w:iCs/>
          <w:lang w:eastAsia="en-GB"/>
        </w:rPr>
        <w:t xml:space="preserve">2.1 Chemicals and reagents </w:t>
      </w:r>
    </w:p>
    <w:p w14:paraId="33B84F72" w14:textId="47EBB650" w:rsidR="00A1154F" w:rsidRPr="00937A79" w:rsidRDefault="000E4602" w:rsidP="00A1154F">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Certified reference materials of </w:t>
      </w:r>
      <w:r w:rsidR="00A1154F" w:rsidRPr="00937A79">
        <w:rPr>
          <w:rFonts w:ascii="Times New Roman" w:eastAsia="Times New Roman" w:hAnsi="Times New Roman" w:cs="Times New Roman"/>
          <w:lang w:eastAsia="en-GB"/>
        </w:rPr>
        <w:t xml:space="preserve">solutions of 1.0 mg/mL standards of ketamine </w:t>
      </w:r>
      <w:r w:rsidRPr="00937A79">
        <w:rPr>
          <w:rFonts w:ascii="Times New Roman" w:eastAsia="Times New Roman" w:hAnsi="Times New Roman" w:cs="Times New Roman"/>
          <w:lang w:eastAsia="en-GB"/>
        </w:rPr>
        <w:t>hydrochloride</w:t>
      </w:r>
      <w:r w:rsidR="00A1154F" w:rsidRPr="00937A79">
        <w:rPr>
          <w:rFonts w:ascii="Times New Roman" w:eastAsia="Times New Roman" w:hAnsi="Times New Roman" w:cs="Times New Roman"/>
          <w:lang w:eastAsia="en-GB"/>
        </w:rPr>
        <w:t>, nicotine, cotinine, cocaine, methamphetamine, benzoylecgonine, 25I-NBOMe, and methamphetamine-D</w:t>
      </w:r>
      <w:r w:rsidR="00A1154F" w:rsidRPr="00937A79">
        <w:rPr>
          <w:rFonts w:ascii="Times New Roman" w:eastAsia="Times New Roman" w:hAnsi="Times New Roman" w:cs="Times New Roman"/>
          <w:vertAlign w:val="subscript"/>
          <w:lang w:eastAsia="en-GB"/>
        </w:rPr>
        <w:t>14,</w:t>
      </w:r>
      <w:r w:rsidR="00A1154F" w:rsidRPr="00937A79">
        <w:rPr>
          <w:rFonts w:ascii="Times New Roman" w:eastAsia="Times New Roman" w:hAnsi="Times New Roman" w:cs="Times New Roman"/>
          <w:lang w:eastAsia="en-GB"/>
        </w:rPr>
        <w:t xml:space="preserve"> and 100 μg/mL standards of nicotine-D</w:t>
      </w:r>
      <w:r w:rsidR="00A1154F" w:rsidRPr="00937A79">
        <w:rPr>
          <w:rFonts w:ascii="Times New Roman" w:eastAsia="Times New Roman" w:hAnsi="Times New Roman" w:cs="Times New Roman"/>
          <w:vertAlign w:val="subscript"/>
          <w:lang w:eastAsia="en-GB"/>
        </w:rPr>
        <w:t>4</w:t>
      </w:r>
      <w:r w:rsidR="00A1154F" w:rsidRPr="00937A79">
        <w:rPr>
          <w:rFonts w:ascii="Times New Roman" w:eastAsia="Times New Roman" w:hAnsi="Times New Roman" w:cs="Times New Roman"/>
          <w:lang w:eastAsia="en-GB"/>
        </w:rPr>
        <w:t xml:space="preserve">, </w:t>
      </w:r>
      <w:bookmarkStart w:id="11" w:name="_Hlk141456280"/>
      <w:r w:rsidR="00A1154F" w:rsidRPr="00937A79">
        <w:rPr>
          <w:rFonts w:ascii="Times New Roman" w:eastAsia="Times New Roman" w:hAnsi="Times New Roman" w:cs="Times New Roman"/>
          <w:lang w:eastAsia="en-GB"/>
        </w:rPr>
        <w:t>cocaine-D</w:t>
      </w:r>
      <w:r w:rsidR="00A1154F" w:rsidRPr="00937A79">
        <w:rPr>
          <w:rFonts w:ascii="Times New Roman" w:eastAsia="Times New Roman" w:hAnsi="Times New Roman" w:cs="Times New Roman"/>
          <w:vertAlign w:val="subscript"/>
          <w:lang w:eastAsia="en-GB"/>
        </w:rPr>
        <w:t>3</w:t>
      </w:r>
      <w:bookmarkEnd w:id="11"/>
      <w:r w:rsidR="00A1154F" w:rsidRPr="00937A79">
        <w:rPr>
          <w:rFonts w:ascii="Times New Roman" w:eastAsia="Times New Roman" w:hAnsi="Times New Roman" w:cs="Times New Roman"/>
          <w:lang w:eastAsia="en-GB"/>
        </w:rPr>
        <w:t>, ketamine-D</w:t>
      </w:r>
      <w:r w:rsidR="00A1154F" w:rsidRPr="00937A79">
        <w:rPr>
          <w:rFonts w:ascii="Times New Roman" w:eastAsia="Times New Roman" w:hAnsi="Times New Roman" w:cs="Times New Roman"/>
          <w:vertAlign w:val="subscript"/>
          <w:lang w:eastAsia="en-GB"/>
        </w:rPr>
        <w:t xml:space="preserve">4 </w:t>
      </w:r>
      <w:r w:rsidR="00A1154F" w:rsidRPr="00937A79">
        <w:rPr>
          <w:rFonts w:ascii="Times New Roman" w:eastAsia="Times New Roman" w:hAnsi="Times New Roman" w:cs="Times New Roman"/>
          <w:lang w:eastAsia="en-GB"/>
        </w:rPr>
        <w:t>and benzoylecgonine-D</w:t>
      </w:r>
      <w:r w:rsidR="00A1154F" w:rsidRPr="00937A79">
        <w:rPr>
          <w:rFonts w:ascii="Times New Roman" w:eastAsia="Times New Roman" w:hAnsi="Times New Roman" w:cs="Times New Roman"/>
          <w:vertAlign w:val="subscript"/>
          <w:lang w:eastAsia="en-GB"/>
        </w:rPr>
        <w:t>3</w:t>
      </w:r>
      <w:r w:rsidR="00A1154F" w:rsidRPr="00937A79">
        <w:rPr>
          <w:rFonts w:ascii="Times New Roman" w:eastAsia="Times New Roman" w:hAnsi="Times New Roman" w:cs="Times New Roman"/>
          <w:lang w:eastAsia="en-GB"/>
        </w:rPr>
        <w:t xml:space="preserve"> in methanol were used. All standards were obtained from Merck Life Sciences (Gillingham, Dorset, UK). Anhydrous</w:t>
      </w:r>
      <w:r w:rsidR="00A1154F" w:rsidRPr="00937A79" w:rsidDel="00380116">
        <w:rPr>
          <w:rFonts w:ascii="Times New Roman" w:eastAsia="Times New Roman" w:hAnsi="Times New Roman" w:cs="Times New Roman"/>
          <w:lang w:eastAsia="en-GB"/>
        </w:rPr>
        <w:t xml:space="preserve"> </w:t>
      </w:r>
      <w:r w:rsidR="00A1154F" w:rsidRPr="00937A79">
        <w:rPr>
          <w:rFonts w:ascii="Times New Roman" w:eastAsia="Times New Roman" w:hAnsi="Times New Roman" w:cs="Times New Roman"/>
          <w:lang w:eastAsia="en-GB"/>
        </w:rPr>
        <w:t>sodium acetate, water with 0.1% formic acid, acetonitrile, methanol, ammonium hydroxide 35% solution and glacial acetic acid were all LC</w:t>
      </w:r>
      <w:r w:rsidR="00385378" w:rsidRPr="00937A79">
        <w:rPr>
          <w:rFonts w:ascii="Times New Roman" w:eastAsia="Times New Roman" w:hAnsi="Times New Roman" w:cs="Times New Roman"/>
          <w:lang w:eastAsia="en-GB"/>
        </w:rPr>
        <w:t>-</w:t>
      </w:r>
      <w:r w:rsidR="00A1154F" w:rsidRPr="00937A79">
        <w:rPr>
          <w:rFonts w:ascii="Times New Roman" w:eastAsia="Times New Roman" w:hAnsi="Times New Roman" w:cs="Times New Roman"/>
          <w:lang w:eastAsia="en-GB"/>
        </w:rPr>
        <w:t>MS grade and purchased from Fischer Scientific (Loughborough, UK). Individual drug standard solutions at 2.0 mg/L were prepared by dilution of the primary stock solution in mobile phase (20% acetonitrile, 80% water containing 0.1 % formic acid) and a mixed drug standard solution of 50</w:t>
      </w:r>
      <w:r w:rsidR="00A1154F" w:rsidRPr="00937A79">
        <w:rPr>
          <w:rFonts w:ascii="Times New Roman" w:eastAsia="Times New Roman" w:hAnsi="Times New Roman" w:cs="Times New Roman"/>
          <w:i/>
          <w:iCs/>
          <w:lang w:eastAsia="en-GB"/>
        </w:rPr>
        <w:t xml:space="preserve"> </w:t>
      </w:r>
      <w:r w:rsidR="00767D58" w:rsidRPr="00937A79">
        <w:rPr>
          <w:rFonts w:ascii="Times New Roman" w:eastAsia="Times New Roman" w:hAnsi="Times New Roman" w:cs="Times New Roman"/>
          <w:lang w:eastAsia="en-GB"/>
        </w:rPr>
        <w:t>n</w:t>
      </w:r>
      <w:r w:rsidR="00A1154F" w:rsidRPr="00937A79">
        <w:rPr>
          <w:rFonts w:ascii="Times New Roman" w:eastAsia="Times New Roman" w:hAnsi="Times New Roman" w:cs="Times New Roman"/>
          <w:lang w:eastAsia="en-GB"/>
        </w:rPr>
        <w:t>g/</w:t>
      </w:r>
      <w:r w:rsidR="00767D58" w:rsidRPr="00937A79">
        <w:rPr>
          <w:rFonts w:ascii="Times New Roman" w:eastAsia="Times New Roman" w:hAnsi="Times New Roman" w:cs="Times New Roman"/>
          <w:lang w:eastAsia="en-GB"/>
        </w:rPr>
        <w:t>m</w:t>
      </w:r>
      <w:r w:rsidR="00A1154F" w:rsidRPr="00937A79">
        <w:rPr>
          <w:rFonts w:ascii="Times New Roman" w:eastAsia="Times New Roman" w:hAnsi="Times New Roman" w:cs="Times New Roman"/>
          <w:lang w:eastAsia="en-GB"/>
        </w:rPr>
        <w:t>L also prepared by dilution in mobile phase. All working solutions with drugs were stored at 3</w:t>
      </w:r>
      <m:oMath>
        <m:r>
          <w:rPr>
            <w:rFonts w:ascii="Cambria Math" w:eastAsia="Times New Roman" w:hAnsi="Cambria Math" w:cs="Times New Roman"/>
            <w:lang w:eastAsia="en-GB"/>
          </w:rPr>
          <m:t>±</m:t>
        </m:r>
      </m:oMath>
      <w:r w:rsidR="00A1154F" w:rsidRPr="00937A79">
        <w:rPr>
          <w:rFonts w:ascii="Times New Roman" w:eastAsiaTheme="minorEastAsia" w:hAnsi="Times New Roman" w:cs="Times New Roman"/>
          <w:lang w:eastAsia="en-GB"/>
        </w:rPr>
        <w:t xml:space="preserve">2 °C. Deionised water was obtained from a Purite RO200 – Stillplus HP system (Purite Oxon, UK). </w:t>
      </w:r>
      <w:r w:rsidR="00A1154F" w:rsidRPr="00937A79">
        <w:rPr>
          <w:rFonts w:ascii="Times New Roman" w:eastAsia="Times New Roman" w:hAnsi="Times New Roman" w:cs="Times New Roman"/>
          <w:lang w:eastAsia="en-GB"/>
        </w:rPr>
        <w:t xml:space="preserve">Solid phase extraction was performed using Strata-X-Drug B 33 </w:t>
      </w:r>
      <w:r w:rsidR="00A1154F" w:rsidRPr="00937A79">
        <w:rPr>
          <w:rFonts w:ascii="Times New Roman" w:eastAsia="Times New Roman" w:hAnsi="Times New Roman" w:cs="Times New Roman"/>
          <w:i/>
          <w:iCs/>
          <w:lang w:eastAsia="en-GB"/>
        </w:rPr>
        <w:t>µ</w:t>
      </w:r>
      <w:r w:rsidR="00A1154F" w:rsidRPr="00937A79">
        <w:rPr>
          <w:rFonts w:ascii="Times New Roman" w:eastAsia="Times New Roman" w:hAnsi="Times New Roman" w:cs="Times New Roman"/>
          <w:lang w:eastAsia="en-GB"/>
        </w:rPr>
        <w:t xml:space="preserve">m Polymeric Strong Cation Mixed-Mode Polymer sorbent 30mg/1mL cartridges from Phenomenex (Torrance, CA, USA). </w:t>
      </w:r>
    </w:p>
    <w:p w14:paraId="40CCA8FF" w14:textId="5E0710D6" w:rsidR="00A1154F" w:rsidRPr="00937A79" w:rsidRDefault="00A1154F" w:rsidP="00A1154F">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Artificial sweat was made from the formula used by </w:t>
      </w:r>
      <w:proofErr w:type="spellStart"/>
      <w:r w:rsidRPr="00937A79">
        <w:rPr>
          <w:rFonts w:ascii="Times New Roman" w:eastAsia="Times New Roman" w:hAnsi="Times New Roman" w:cs="Times New Roman"/>
          <w:shd w:val="clear" w:color="auto" w:fill="FFFFFF"/>
          <w:lang w:eastAsia="en-GB"/>
        </w:rPr>
        <w:t>Skopp</w:t>
      </w:r>
      <w:proofErr w:type="spellEnd"/>
      <w:r w:rsidRPr="00937A79">
        <w:rPr>
          <w:rFonts w:ascii="Times New Roman" w:eastAsia="Times New Roman" w:hAnsi="Times New Roman" w:cs="Times New Roman"/>
          <w:shd w:val="clear" w:color="auto" w:fill="FFFFFF"/>
          <w:lang w:eastAsia="en-GB"/>
        </w:rPr>
        <w:t xml:space="preserve"> </w:t>
      </w:r>
      <w:r w:rsidRPr="00937A79">
        <w:rPr>
          <w:rFonts w:ascii="Times New Roman" w:eastAsia="Times New Roman" w:hAnsi="Times New Roman" w:cs="Times New Roman"/>
          <w:i/>
          <w:iCs/>
          <w:shd w:val="clear" w:color="auto" w:fill="FFFFFF"/>
          <w:lang w:eastAsia="en-GB"/>
        </w:rPr>
        <w:t>et al.</w:t>
      </w:r>
      <w:bookmarkStart w:id="12" w:name="_Ref132640985"/>
      <w:r w:rsidRPr="00937A79">
        <w:rPr>
          <w:rFonts w:ascii="Times New Roman" w:eastAsia="Times New Roman" w:hAnsi="Times New Roman" w:cs="Times New Roman"/>
          <w:shd w:val="clear" w:color="auto" w:fill="FFFFFF"/>
          <w:vertAlign w:val="superscript"/>
          <w:lang w:eastAsia="en-GB"/>
        </w:rPr>
        <w:endnoteReference w:id="14"/>
      </w:r>
      <w:bookmarkEnd w:id="12"/>
      <w:r w:rsidRPr="00937A79">
        <w:rPr>
          <w:rFonts w:ascii="Times New Roman" w:eastAsia="Times New Roman" w:hAnsi="Times New Roman" w:cs="Times New Roman"/>
          <w:lang w:eastAsia="en-GB"/>
        </w:rPr>
        <w:t xml:space="preserve"> based on the 3160/2 ISO standard</w:t>
      </w:r>
      <w:r w:rsidRPr="00937A79">
        <w:rPr>
          <w:rFonts w:ascii="Times New Roman" w:eastAsia="Times New Roman" w:hAnsi="Times New Roman" w:cs="Times New Roman"/>
          <w:shd w:val="clear" w:color="auto" w:fill="FFFFFF"/>
          <w:lang w:eastAsia="en-GB"/>
        </w:rPr>
        <w:t>.</w:t>
      </w:r>
      <w:r w:rsidRPr="00937A79">
        <w:rPr>
          <w:rFonts w:ascii="Times New Roman" w:eastAsia="Times New Roman" w:hAnsi="Times New Roman" w:cs="Times New Roman"/>
          <w:shd w:val="clear" w:color="auto" w:fill="FFFFFF"/>
          <w:vertAlign w:val="superscript"/>
          <w:lang w:eastAsia="en-GB"/>
        </w:rPr>
        <w:endnoteReference w:id="15"/>
      </w:r>
      <w:r w:rsidRPr="00937A79">
        <w:rPr>
          <w:rFonts w:ascii="Times New Roman" w:eastAsia="Times New Roman" w:hAnsi="Times New Roman" w:cs="Times New Roman"/>
          <w:shd w:val="clear" w:color="auto" w:fill="FFFFFF"/>
          <w:lang w:eastAsia="en-GB"/>
        </w:rPr>
        <w:t xml:space="preserve"> </w:t>
      </w:r>
      <w:r w:rsidRPr="00937A79">
        <w:rPr>
          <w:rFonts w:ascii="Times New Roman" w:eastAsia="Times New Roman" w:hAnsi="Times New Roman" w:cs="Times New Roman"/>
          <w:lang w:eastAsia="en-GB"/>
        </w:rPr>
        <w:t>The composition was 20 g/L sodium chloride, 17.5 g/L ammonium chloride, 5.0 g/L urea, 2.5 g/L acetic acid, and 15 g/L lactic acid at pH 4.7 adjusted using of 1.0 M sodium hydroxide</w:t>
      </w:r>
      <w:r w:rsidRPr="00937A79">
        <w:rPr>
          <w:rFonts w:ascii="Times New Roman" w:eastAsia="Times New Roman" w:hAnsi="Times New Roman" w:cs="Times New Roman"/>
          <w:shd w:val="clear" w:color="auto" w:fill="FFFFFF"/>
          <w:lang w:eastAsia="en-GB"/>
        </w:rPr>
        <w:t>.</w:t>
      </w:r>
      <w:r w:rsidRPr="00937A79">
        <w:rPr>
          <w:rFonts w:ascii="Times New Roman" w:eastAsia="Times New Roman" w:hAnsi="Times New Roman" w:cs="Times New Roman"/>
          <w:shd w:val="clear" w:color="auto" w:fill="FFFFFF"/>
          <w:vertAlign w:val="superscript"/>
          <w:lang w:eastAsia="en-GB"/>
        </w:rPr>
        <w:fldChar w:fldCharType="begin"/>
      </w:r>
      <w:r w:rsidRPr="00937A79">
        <w:rPr>
          <w:rFonts w:ascii="Times New Roman" w:eastAsia="Times New Roman" w:hAnsi="Times New Roman" w:cs="Times New Roman"/>
          <w:shd w:val="clear" w:color="auto" w:fill="FFFFFF"/>
          <w:vertAlign w:val="superscript"/>
          <w:lang w:eastAsia="en-GB"/>
        </w:rPr>
        <w:instrText xml:space="preserve"> NOTEREF _Ref132640985 \h  \* MERGEFORMAT </w:instrText>
      </w:r>
      <w:r w:rsidRPr="00937A79">
        <w:rPr>
          <w:rFonts w:ascii="Times New Roman" w:eastAsia="Times New Roman" w:hAnsi="Times New Roman" w:cs="Times New Roman"/>
          <w:shd w:val="clear" w:color="auto" w:fill="FFFFFF"/>
          <w:vertAlign w:val="superscript"/>
          <w:lang w:eastAsia="en-GB"/>
        </w:rPr>
      </w:r>
      <w:r w:rsidRPr="00937A79">
        <w:rPr>
          <w:rFonts w:ascii="Times New Roman" w:eastAsia="Times New Roman" w:hAnsi="Times New Roman" w:cs="Times New Roman"/>
          <w:shd w:val="clear" w:color="auto" w:fill="FFFFFF"/>
          <w:vertAlign w:val="superscript"/>
          <w:lang w:eastAsia="en-GB"/>
        </w:rPr>
        <w:fldChar w:fldCharType="separate"/>
      </w:r>
      <w:r w:rsidR="006B0C92" w:rsidRPr="00937A79">
        <w:rPr>
          <w:rFonts w:ascii="Times New Roman" w:eastAsia="Times New Roman" w:hAnsi="Times New Roman" w:cs="Times New Roman"/>
          <w:shd w:val="clear" w:color="auto" w:fill="FFFFFF"/>
          <w:vertAlign w:val="superscript"/>
          <w:lang w:eastAsia="en-GB"/>
        </w:rPr>
        <w:t>12</w:t>
      </w:r>
      <w:r w:rsidRPr="00937A79">
        <w:rPr>
          <w:rFonts w:ascii="Times New Roman" w:eastAsia="Times New Roman" w:hAnsi="Times New Roman" w:cs="Times New Roman"/>
          <w:shd w:val="clear" w:color="auto" w:fill="FFFFFF"/>
          <w:vertAlign w:val="superscript"/>
          <w:lang w:eastAsia="en-GB"/>
        </w:rPr>
        <w:fldChar w:fldCharType="end"/>
      </w:r>
      <w:r w:rsidRPr="00937A79">
        <w:rPr>
          <w:rFonts w:ascii="Times New Roman" w:eastAsia="Times New Roman" w:hAnsi="Times New Roman" w:cs="Times New Roman"/>
          <w:shd w:val="clear" w:color="auto" w:fill="FFFFFF"/>
          <w:vertAlign w:val="superscript"/>
          <w:lang w:eastAsia="en-GB"/>
        </w:rPr>
        <w:t xml:space="preserve"> </w:t>
      </w:r>
    </w:p>
    <w:p w14:paraId="067C1DA6" w14:textId="77777777" w:rsidR="00A1154F" w:rsidRPr="00937A79" w:rsidRDefault="00A1154F" w:rsidP="00A1154F">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Sweat patches were formed from Premium Sterile Gauze Swabs 5 cm x 5 cm purchased from JFA Medical (Ashton-under-Lyne, UK) with 3M </w:t>
      </w:r>
      <w:proofErr w:type="spellStart"/>
      <w:r w:rsidRPr="00937A79">
        <w:rPr>
          <w:rFonts w:ascii="Times New Roman" w:eastAsia="Times New Roman" w:hAnsi="Times New Roman" w:cs="Times New Roman"/>
          <w:lang w:eastAsia="en-GB"/>
        </w:rPr>
        <w:t>Transpore</w:t>
      </w:r>
      <w:proofErr w:type="spellEnd"/>
      <w:r w:rsidRPr="00937A79">
        <w:rPr>
          <w:rFonts w:ascii="Times New Roman" w:eastAsia="Times New Roman" w:hAnsi="Times New Roman" w:cs="Times New Roman"/>
          <w:lang w:eastAsia="en-GB"/>
        </w:rPr>
        <w:t xml:space="preserve"> Surgical tape 1.25 cm x 9 m from (Bracknell, UK). Protection layer used Co-op Non-PVC Cling Film 45 m x 350 mm (UK). The collection site was cleaned using Pre-Injection Alcohol Wipes, 70% isopropyl alcohol disposable wipes from </w:t>
      </w:r>
      <w:proofErr w:type="spellStart"/>
      <w:r w:rsidRPr="00937A79">
        <w:rPr>
          <w:rFonts w:ascii="Times New Roman" w:eastAsia="Times New Roman" w:hAnsi="Times New Roman" w:cs="Times New Roman"/>
          <w:lang w:eastAsia="en-GB"/>
        </w:rPr>
        <w:t>Farla</w:t>
      </w:r>
      <w:proofErr w:type="spellEnd"/>
      <w:r w:rsidRPr="00937A79">
        <w:rPr>
          <w:rFonts w:ascii="Times New Roman" w:eastAsia="Times New Roman" w:hAnsi="Times New Roman" w:cs="Times New Roman"/>
          <w:lang w:eastAsia="en-GB"/>
        </w:rPr>
        <w:t xml:space="preserve"> Medical (London, UK). </w:t>
      </w:r>
    </w:p>
    <w:p w14:paraId="628A2911" w14:textId="64550356" w:rsidR="00A1154F" w:rsidRPr="00937A79" w:rsidRDefault="00A1154F" w:rsidP="00A1154F">
      <w:pPr>
        <w:spacing w:after="0" w:line="480" w:lineRule="auto"/>
        <w:jc w:val="both"/>
        <w:rPr>
          <w:rFonts w:ascii="Times New Roman" w:eastAsia="Times New Roman" w:hAnsi="Times New Roman" w:cs="Times New Roman"/>
          <w:i/>
          <w:lang w:eastAsia="en-GB"/>
        </w:rPr>
      </w:pPr>
      <w:r w:rsidRPr="00937A79">
        <w:rPr>
          <w:rFonts w:ascii="Times New Roman" w:eastAsia="Times New Roman" w:hAnsi="Times New Roman" w:cs="Times New Roman"/>
          <w:i/>
          <w:lang w:eastAsia="en-GB"/>
        </w:rPr>
        <w:t>2.</w:t>
      </w:r>
      <w:r w:rsidR="0076686D" w:rsidRPr="00937A79">
        <w:rPr>
          <w:rFonts w:ascii="Times New Roman" w:eastAsia="Times New Roman" w:hAnsi="Times New Roman" w:cs="Times New Roman"/>
          <w:i/>
          <w:lang w:eastAsia="en-GB"/>
        </w:rPr>
        <w:t>2</w:t>
      </w:r>
      <w:r w:rsidRPr="00937A79">
        <w:rPr>
          <w:rFonts w:ascii="Times New Roman" w:eastAsia="Times New Roman" w:hAnsi="Times New Roman" w:cs="Times New Roman"/>
          <w:i/>
          <w:lang w:eastAsia="en-GB"/>
        </w:rPr>
        <w:t xml:space="preserve"> Solid-phase extraction</w:t>
      </w:r>
    </w:p>
    <w:p w14:paraId="6956611E" w14:textId="0A13FB4A" w:rsidR="00A1154F" w:rsidRPr="00937A79" w:rsidRDefault="005107F2" w:rsidP="00A1154F">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Worn sweat patches were placed into 17 mm x 60 mm glass screw-top vials containing 5.0 mL of 0.1 M acetate buffer (pH 5). The vials were shaken for 5 minutes to extract the drugs from the patch.  </w:t>
      </w:r>
      <w:r w:rsidR="00A1154F" w:rsidRPr="00937A79">
        <w:rPr>
          <w:rFonts w:ascii="Times New Roman" w:eastAsia="Times New Roman" w:hAnsi="Times New Roman" w:cs="Times New Roman"/>
          <w:lang w:eastAsia="en-GB"/>
        </w:rPr>
        <w:t xml:space="preserve">Solid-phase extraction was undertaken using Strata-X-Drug B polymeric strong cation mixed-mode polymer sorbent 30mg/1mL cartridges. The SPE cartridge was first conditioned with 1.0 mL of methanol and 1.0 mL </w:t>
      </w:r>
      <w:r w:rsidR="000E4602" w:rsidRPr="00937A79">
        <w:rPr>
          <w:rFonts w:ascii="Times New Roman" w:eastAsia="Times New Roman" w:hAnsi="Times New Roman" w:cs="Times New Roman"/>
          <w:lang w:eastAsia="en-GB"/>
        </w:rPr>
        <w:t xml:space="preserve">of </w:t>
      </w:r>
      <w:r w:rsidR="00A1154F" w:rsidRPr="00937A79">
        <w:rPr>
          <w:rFonts w:ascii="Times New Roman" w:eastAsia="Times New Roman" w:hAnsi="Times New Roman" w:cs="Times New Roman"/>
          <w:lang w:eastAsia="en-GB"/>
        </w:rPr>
        <w:t xml:space="preserve">0.1 M pH 5.0 acetate buffer. An aliquot of 0.50 mL sample was then loaded to the SPE.  The SPE was then washed with 1.0 mL of 70% </w:t>
      </w:r>
      <w:r w:rsidR="008B4605" w:rsidRPr="00937A79">
        <w:rPr>
          <w:rFonts w:ascii="Times New Roman" w:eastAsia="Times New Roman" w:hAnsi="Times New Roman" w:cs="Times New Roman"/>
          <w:i/>
          <w:lang w:eastAsia="en-GB"/>
        </w:rPr>
        <w:t>v/v</w:t>
      </w:r>
      <w:r w:rsidR="008B4605" w:rsidRPr="00937A79">
        <w:rPr>
          <w:rFonts w:ascii="Times New Roman" w:eastAsia="Times New Roman" w:hAnsi="Times New Roman" w:cs="Times New Roman"/>
          <w:lang w:eastAsia="en-GB"/>
        </w:rPr>
        <w:t xml:space="preserve"> </w:t>
      </w:r>
      <w:r w:rsidR="00A1154F" w:rsidRPr="00937A79">
        <w:rPr>
          <w:rFonts w:ascii="Times New Roman" w:eastAsia="Times New Roman" w:hAnsi="Times New Roman" w:cs="Times New Roman"/>
          <w:lang w:eastAsia="en-GB"/>
        </w:rPr>
        <w:t xml:space="preserve">methanol in deionised water and the extract then eluted with 1.0 mL of 5% solution of ammonium hydroxide in methanol.  The resulting extract was then </w:t>
      </w:r>
      <w:r w:rsidR="00E61351" w:rsidRPr="00937A79">
        <w:rPr>
          <w:rFonts w:ascii="Times New Roman" w:hAnsi="Times New Roman" w:cs="Times New Roman"/>
        </w:rPr>
        <w:t>evaporated</w:t>
      </w:r>
      <w:r w:rsidR="00E61351" w:rsidRPr="00937A79">
        <w:rPr>
          <w:rFonts w:ascii="Times New Roman" w:eastAsia="Times New Roman" w:hAnsi="Times New Roman" w:cs="Times New Roman"/>
          <w:lang w:eastAsia="en-GB"/>
        </w:rPr>
        <w:t xml:space="preserve"> </w:t>
      </w:r>
      <w:r w:rsidR="00A1154F" w:rsidRPr="00937A79">
        <w:rPr>
          <w:rFonts w:ascii="Times New Roman" w:eastAsia="Times New Roman" w:hAnsi="Times New Roman" w:cs="Times New Roman"/>
          <w:lang w:eastAsia="en-GB"/>
        </w:rPr>
        <w:t xml:space="preserve">to dryness under nitrogen </w:t>
      </w:r>
      <w:r w:rsidR="00735591" w:rsidRPr="00937A79">
        <w:rPr>
          <w:rFonts w:ascii="Times New Roman" w:eastAsia="Times New Roman" w:hAnsi="Times New Roman" w:cs="Times New Roman"/>
          <w:lang w:eastAsia="en-GB"/>
        </w:rPr>
        <w:t xml:space="preserve">flow </w:t>
      </w:r>
      <w:r w:rsidR="00A1154F" w:rsidRPr="00937A79">
        <w:rPr>
          <w:rFonts w:ascii="Times New Roman" w:eastAsia="Times New Roman" w:hAnsi="Times New Roman" w:cs="Times New Roman"/>
          <w:lang w:eastAsia="en-GB"/>
        </w:rPr>
        <w:t xml:space="preserve">and reconstituted in 1.0 mL of the optimised mobile phase (20% acetonitrile:80% formic acid (0.1%) in water), containing 50 </w:t>
      </w:r>
      <w:r w:rsidR="00767D58" w:rsidRPr="00937A79">
        <w:rPr>
          <w:rFonts w:ascii="Times New Roman" w:eastAsia="Times New Roman" w:hAnsi="Times New Roman" w:cs="Times New Roman"/>
          <w:lang w:eastAsia="en-GB"/>
        </w:rPr>
        <w:t>n</w:t>
      </w:r>
      <w:r w:rsidR="00A1154F" w:rsidRPr="00937A79">
        <w:rPr>
          <w:rFonts w:ascii="Times New Roman" w:eastAsia="Times New Roman" w:hAnsi="Times New Roman" w:cs="Times New Roman"/>
          <w:lang w:eastAsia="en-GB"/>
        </w:rPr>
        <w:t>g/</w:t>
      </w:r>
      <w:r w:rsidR="00767D58" w:rsidRPr="00937A79">
        <w:rPr>
          <w:rFonts w:ascii="Times New Roman" w:eastAsia="Times New Roman" w:hAnsi="Times New Roman" w:cs="Times New Roman"/>
          <w:lang w:eastAsia="en-GB"/>
        </w:rPr>
        <w:t>m</w:t>
      </w:r>
      <w:r w:rsidR="00A1154F" w:rsidRPr="00937A79">
        <w:rPr>
          <w:rFonts w:ascii="Times New Roman" w:eastAsia="Times New Roman" w:hAnsi="Times New Roman" w:cs="Times New Roman"/>
          <w:lang w:eastAsia="en-GB"/>
        </w:rPr>
        <w:t>L of each internal standards.  This was then examined using the optimised LC</w:t>
      </w:r>
      <w:r w:rsidR="00385378" w:rsidRPr="00937A79">
        <w:rPr>
          <w:rFonts w:ascii="Times New Roman" w:eastAsia="Times New Roman" w:hAnsi="Times New Roman" w:cs="Times New Roman"/>
          <w:lang w:eastAsia="en-GB"/>
        </w:rPr>
        <w:t>-</w:t>
      </w:r>
      <w:r w:rsidR="00A1154F" w:rsidRPr="00937A79">
        <w:rPr>
          <w:rFonts w:ascii="Times New Roman" w:eastAsia="Times New Roman" w:hAnsi="Times New Roman" w:cs="Times New Roman"/>
          <w:lang w:eastAsia="en-GB"/>
        </w:rPr>
        <w:t xml:space="preserve">MS/MS conditions.  </w:t>
      </w:r>
    </w:p>
    <w:p w14:paraId="31D8A3FA" w14:textId="0F3F7AD8" w:rsidR="00A1154F" w:rsidRPr="00937A79" w:rsidRDefault="00A1154F" w:rsidP="00A1154F">
      <w:pPr>
        <w:spacing w:after="0" w:line="480" w:lineRule="auto"/>
        <w:jc w:val="both"/>
        <w:rPr>
          <w:rFonts w:ascii="Times New Roman" w:eastAsia="Times New Roman" w:hAnsi="Times New Roman" w:cs="Times New Roman"/>
          <w:i/>
          <w:iCs/>
          <w:lang w:eastAsia="en-GB"/>
        </w:rPr>
      </w:pPr>
      <w:r w:rsidRPr="00937A79">
        <w:rPr>
          <w:rFonts w:ascii="Times New Roman" w:eastAsia="Times New Roman" w:hAnsi="Times New Roman" w:cs="Times New Roman"/>
          <w:i/>
          <w:iCs/>
          <w:lang w:eastAsia="en-GB"/>
        </w:rPr>
        <w:t>2.</w:t>
      </w:r>
      <w:r w:rsidR="0076686D" w:rsidRPr="00937A79">
        <w:rPr>
          <w:rFonts w:ascii="Times New Roman" w:eastAsia="Times New Roman" w:hAnsi="Times New Roman" w:cs="Times New Roman"/>
          <w:i/>
          <w:iCs/>
          <w:lang w:eastAsia="en-GB"/>
        </w:rPr>
        <w:t>3</w:t>
      </w:r>
      <w:r w:rsidRPr="00937A79">
        <w:rPr>
          <w:rFonts w:ascii="Times New Roman" w:eastAsia="Times New Roman" w:hAnsi="Times New Roman" w:cs="Times New Roman"/>
          <w:i/>
          <w:iCs/>
          <w:lang w:eastAsia="en-GB"/>
        </w:rPr>
        <w:t xml:space="preserve"> Instrumentation</w:t>
      </w:r>
    </w:p>
    <w:p w14:paraId="5F176CC2" w14:textId="08E3FA37" w:rsidR="00A1154F" w:rsidRPr="00937A79" w:rsidRDefault="00A1154F" w:rsidP="00A1154F">
      <w:pPr>
        <w:spacing w:after="0" w:line="480" w:lineRule="auto"/>
        <w:ind w:firstLine="720"/>
        <w:jc w:val="both"/>
        <w:rPr>
          <w:rFonts w:ascii="Times New Roman" w:eastAsia="Times New Roman" w:hAnsi="Times New Roman" w:cs="Times New Roman"/>
          <w:b/>
          <w:bCs/>
          <w:lang w:eastAsia="en-GB"/>
        </w:rPr>
      </w:pPr>
      <w:r w:rsidRPr="00937A79">
        <w:rPr>
          <w:rFonts w:ascii="Times New Roman" w:eastAsia="Times New Roman" w:hAnsi="Times New Roman" w:cs="Times New Roman"/>
          <w:lang w:eastAsia="en-GB"/>
        </w:rPr>
        <w:t xml:space="preserve">All investigations were undertaken using an Agilent Technologies 1260 Infinity high performance liquid chromatograph coupled with an Agilent Technologies 6460 triple quadrupole mass spectrometer. </w:t>
      </w:r>
      <w:r w:rsidR="007D4CBD" w:rsidRPr="00937A79">
        <w:rPr>
          <w:rFonts w:ascii="Times New Roman" w:eastAsia="Times New Roman" w:hAnsi="Times New Roman" w:cs="Times New Roman"/>
          <w:lang w:eastAsia="en-GB"/>
        </w:rPr>
        <w:t xml:space="preserve"> </w:t>
      </w:r>
      <w:r w:rsidRPr="00937A79">
        <w:rPr>
          <w:rFonts w:ascii="Times New Roman" w:eastAsia="Times New Roman" w:hAnsi="Times New Roman" w:cs="Times New Roman"/>
          <w:lang w:eastAsia="en-GB"/>
        </w:rPr>
        <w:t xml:space="preserve">Separations were carried out using an Agilent Technologies Infinity Lab Poroshell 120 EC C18 column (2.7 </w:t>
      </w:r>
      <w:r w:rsidRPr="00937A79">
        <w:rPr>
          <w:rFonts w:ascii="Times New Roman" w:eastAsia="Times New Roman" w:hAnsi="Times New Roman" w:cs="Times New Roman"/>
          <w:shd w:val="clear" w:color="auto" w:fill="FFFFFF"/>
          <w:lang w:eastAsia="en-GB"/>
        </w:rPr>
        <w:t>µ</w:t>
      </w:r>
      <w:r w:rsidRPr="00937A79">
        <w:rPr>
          <w:rFonts w:ascii="Times New Roman" w:eastAsia="Times New Roman" w:hAnsi="Times New Roman" w:cs="Times New Roman"/>
          <w:lang w:eastAsia="en-GB"/>
        </w:rPr>
        <w:t>m particle size, 3.0 mm x 50 mm) maintained at 30</w:t>
      </w:r>
      <w:r w:rsidRPr="00937A79">
        <w:rPr>
          <w:rFonts w:ascii="Times New Roman" w:eastAsia="Times New Roman" w:hAnsi="Times New Roman" w:cs="Times New Roman"/>
          <w:vertAlign w:val="superscript"/>
          <w:lang w:eastAsia="en-GB"/>
        </w:rPr>
        <w:t>o</w:t>
      </w:r>
      <w:r w:rsidRPr="00937A79">
        <w:rPr>
          <w:rFonts w:ascii="Times New Roman" w:eastAsia="Times New Roman" w:hAnsi="Times New Roman" w:cs="Times New Roman"/>
          <w:lang w:eastAsia="en-GB"/>
        </w:rPr>
        <w:t xml:space="preserve">C with gradient elution. The injection sample volume was 20 </w:t>
      </w:r>
      <w:r w:rsidRPr="00937A79">
        <w:rPr>
          <w:rFonts w:ascii="Times New Roman" w:eastAsia="Times New Roman" w:hAnsi="Times New Roman" w:cs="Times New Roman"/>
          <w:shd w:val="clear" w:color="auto" w:fill="FFFFFF"/>
          <w:lang w:eastAsia="en-GB"/>
        </w:rPr>
        <w:t>µ</w:t>
      </w:r>
      <w:r w:rsidRPr="00937A79">
        <w:rPr>
          <w:rFonts w:ascii="Times New Roman" w:eastAsia="Times New Roman" w:hAnsi="Times New Roman" w:cs="Times New Roman"/>
          <w:lang w:eastAsia="en-GB"/>
        </w:rPr>
        <w:t xml:space="preserve">L. The mobile phase, delivered at a flow rate of 0.4 mL/min, consisted of Solvent A, 0.1% formic acid in water, and Solvent B, acetonitrile. The gradient elution conditions were programmed as follows: 0-1 min 80% A and 20% B, 1-4 min gradient elution to 20% A and 80% B, 4-9 min 20% A and 80% B. The total run time was 9 minutes </w:t>
      </w:r>
      <w:r w:rsidR="001400DC" w:rsidRPr="00937A79">
        <w:rPr>
          <w:rFonts w:ascii="Times New Roman" w:eastAsia="Times New Roman" w:hAnsi="Times New Roman" w:cs="Times New Roman"/>
          <w:lang w:eastAsia="en-GB"/>
        </w:rPr>
        <w:t>including</w:t>
      </w:r>
      <w:r w:rsidRPr="00937A79">
        <w:rPr>
          <w:rFonts w:ascii="Times New Roman" w:eastAsia="Times New Roman" w:hAnsi="Times New Roman" w:cs="Times New Roman"/>
          <w:lang w:eastAsia="en-GB"/>
        </w:rPr>
        <w:t xml:space="preserve"> an equilibrium time of 3 minutes. Data was acquired in multiple reaction monitoring (MRM) mode. MassHunter Optimizer software was used to optimize MRM parameters, MassHunter Acquisition Software was used for data acquisition and MassHunter Quantitative Analysis (QQQ) software was used for data analysis. The most abundant product ion was chosen as the quantifier and the next most abundant as the qualifier. All product ions, precursor ion, fragment or voltage and collision energy values for each investigated compound and associated internal standards are shown in Table 1. </w:t>
      </w:r>
    </w:p>
    <w:p w14:paraId="20B43E7F" w14:textId="77777777" w:rsidR="00A1154F" w:rsidRPr="00937A79" w:rsidRDefault="00A1154F" w:rsidP="00A1154F">
      <w:pPr>
        <w:spacing w:after="0" w:line="360" w:lineRule="auto"/>
        <w:rPr>
          <w:rFonts w:ascii="Times New Roman" w:eastAsia="Times New Roman" w:hAnsi="Times New Roman" w:cs="Times New Roman"/>
          <w:lang w:eastAsia="en-GB"/>
        </w:rPr>
      </w:pPr>
    </w:p>
    <w:p w14:paraId="3DCE56D1" w14:textId="77777777" w:rsidR="00A1154F" w:rsidRPr="00937A79" w:rsidRDefault="00A1154F" w:rsidP="00A1154F">
      <w:pPr>
        <w:spacing w:after="0" w:line="480" w:lineRule="auto"/>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b/>
          <w:bCs/>
          <w:shd w:val="clear" w:color="auto" w:fill="FFFFFF"/>
          <w:lang w:eastAsia="en-GB"/>
        </w:rPr>
        <w:t>Table 1</w:t>
      </w:r>
      <w:r w:rsidRPr="00937A79">
        <w:rPr>
          <w:rFonts w:ascii="Times New Roman" w:eastAsia="Times New Roman" w:hAnsi="Times New Roman" w:cs="Times New Roman"/>
          <w:shd w:val="clear" w:color="auto" w:fill="FFFFFF"/>
          <w:lang w:eastAsia="en-GB"/>
        </w:rPr>
        <w:t xml:space="preserve">. Multiple reaction monitoring (MRM) transitions parameters for all substances including deuterated compounds. Analytes listed in order of elution. CA abbreviation for Cell Accelerator. </w:t>
      </w:r>
    </w:p>
    <w:tbl>
      <w:tblPr>
        <w:tblStyle w:val="TableGrid"/>
        <w:tblpPr w:leftFromText="180" w:rightFromText="180" w:vertAnchor="text" w:horzAnchor="margin" w:tblpY="117"/>
        <w:tblW w:w="9639" w:type="dxa"/>
        <w:tblLayout w:type="fixed"/>
        <w:tblLook w:val="04A0" w:firstRow="1" w:lastRow="0" w:firstColumn="1" w:lastColumn="0" w:noHBand="0" w:noVBand="1"/>
      </w:tblPr>
      <w:tblGrid>
        <w:gridCol w:w="2263"/>
        <w:gridCol w:w="993"/>
        <w:gridCol w:w="1275"/>
        <w:gridCol w:w="1134"/>
        <w:gridCol w:w="993"/>
        <w:gridCol w:w="1134"/>
        <w:gridCol w:w="992"/>
        <w:gridCol w:w="855"/>
      </w:tblGrid>
      <w:tr w:rsidR="00937A79" w:rsidRPr="00937A79" w14:paraId="7343A106" w14:textId="77777777" w:rsidTr="009423FA">
        <w:trPr>
          <w:trHeight w:val="1185"/>
        </w:trPr>
        <w:tc>
          <w:tcPr>
            <w:tcW w:w="2263" w:type="dxa"/>
          </w:tcPr>
          <w:p w14:paraId="2FE5711C"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Substance</w:t>
            </w:r>
          </w:p>
        </w:tc>
        <w:tc>
          <w:tcPr>
            <w:tcW w:w="993" w:type="dxa"/>
          </w:tcPr>
          <w:p w14:paraId="10310934"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Precursor Ion (m/z)</w:t>
            </w:r>
          </w:p>
        </w:tc>
        <w:tc>
          <w:tcPr>
            <w:tcW w:w="1275" w:type="dxa"/>
          </w:tcPr>
          <w:p w14:paraId="443AD50D"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Product Ion Quantifier (m/z)</w:t>
            </w:r>
          </w:p>
        </w:tc>
        <w:tc>
          <w:tcPr>
            <w:tcW w:w="1134" w:type="dxa"/>
          </w:tcPr>
          <w:p w14:paraId="200C204D"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Product Ion Qualifier (m/z)</w:t>
            </w:r>
          </w:p>
        </w:tc>
        <w:tc>
          <w:tcPr>
            <w:tcW w:w="993" w:type="dxa"/>
          </w:tcPr>
          <w:p w14:paraId="0C3FF5E1" w14:textId="77777777" w:rsidR="00A1154F" w:rsidRPr="00937A79" w:rsidRDefault="00A1154F" w:rsidP="00A1154F">
            <w:pPr>
              <w:spacing w:line="360" w:lineRule="auto"/>
              <w:rPr>
                <w:rFonts w:ascii="Times New Roman" w:eastAsia="Times New Roman" w:hAnsi="Times New Roman" w:cs="Times New Roman"/>
                <w:b/>
                <w:bCs/>
                <w:lang w:eastAsia="en-GB"/>
              </w:rPr>
            </w:pPr>
            <w:proofErr w:type="spellStart"/>
            <w:r w:rsidRPr="00937A79">
              <w:rPr>
                <w:rFonts w:ascii="Times New Roman" w:eastAsia="Times New Roman" w:hAnsi="Times New Roman" w:cs="Times New Roman"/>
                <w:b/>
                <w:bCs/>
                <w:lang w:eastAsia="en-GB"/>
              </w:rPr>
              <w:t>Fragmentor</w:t>
            </w:r>
            <w:proofErr w:type="spellEnd"/>
            <w:r w:rsidRPr="00937A79">
              <w:rPr>
                <w:rFonts w:ascii="Times New Roman" w:eastAsia="Times New Roman" w:hAnsi="Times New Roman" w:cs="Times New Roman"/>
                <w:b/>
                <w:bCs/>
                <w:lang w:eastAsia="en-GB"/>
              </w:rPr>
              <w:t xml:space="preserve"> Voltage (V)</w:t>
            </w:r>
          </w:p>
        </w:tc>
        <w:tc>
          <w:tcPr>
            <w:tcW w:w="1134" w:type="dxa"/>
          </w:tcPr>
          <w:p w14:paraId="0CC86C4B"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Collision Energy, V</w:t>
            </w:r>
          </w:p>
        </w:tc>
        <w:tc>
          <w:tcPr>
            <w:tcW w:w="992" w:type="dxa"/>
          </w:tcPr>
          <w:p w14:paraId="7FEF2B85"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CA* Voltage</w:t>
            </w:r>
          </w:p>
        </w:tc>
        <w:tc>
          <w:tcPr>
            <w:tcW w:w="855" w:type="dxa"/>
          </w:tcPr>
          <w:p w14:paraId="156588F3" w14:textId="77777777" w:rsidR="00A1154F" w:rsidRPr="00937A79" w:rsidRDefault="00A1154F" w:rsidP="00A1154F">
            <w:pPr>
              <w:spacing w:line="360" w:lineRule="auto"/>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 xml:space="preserve">Dwell Time, </w:t>
            </w:r>
            <w:proofErr w:type="spellStart"/>
            <w:r w:rsidRPr="00937A79">
              <w:rPr>
                <w:rFonts w:ascii="Times New Roman" w:eastAsia="Times New Roman" w:hAnsi="Times New Roman" w:cs="Times New Roman"/>
                <w:b/>
                <w:bCs/>
                <w:lang w:eastAsia="en-GB"/>
              </w:rPr>
              <w:t>ms</w:t>
            </w:r>
            <w:proofErr w:type="spellEnd"/>
          </w:p>
        </w:tc>
      </w:tr>
      <w:tr w:rsidR="00937A79" w:rsidRPr="00937A79" w14:paraId="293252D0" w14:textId="77777777" w:rsidTr="009423FA">
        <w:trPr>
          <w:trHeight w:val="285"/>
        </w:trPr>
        <w:tc>
          <w:tcPr>
            <w:tcW w:w="2263" w:type="dxa"/>
          </w:tcPr>
          <w:p w14:paraId="04855FB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Nicotine</w:t>
            </w:r>
          </w:p>
        </w:tc>
        <w:tc>
          <w:tcPr>
            <w:tcW w:w="993" w:type="dxa"/>
          </w:tcPr>
          <w:p w14:paraId="0BB59EC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163.1</w:t>
            </w:r>
          </w:p>
        </w:tc>
        <w:tc>
          <w:tcPr>
            <w:tcW w:w="1275" w:type="dxa"/>
          </w:tcPr>
          <w:p w14:paraId="519869E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130</w:t>
            </w:r>
          </w:p>
        </w:tc>
        <w:tc>
          <w:tcPr>
            <w:tcW w:w="1134" w:type="dxa"/>
          </w:tcPr>
          <w:p w14:paraId="5F24365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117</w:t>
            </w:r>
          </w:p>
        </w:tc>
        <w:tc>
          <w:tcPr>
            <w:tcW w:w="993" w:type="dxa"/>
          </w:tcPr>
          <w:p w14:paraId="0B464709"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74</w:t>
            </w:r>
          </w:p>
        </w:tc>
        <w:tc>
          <w:tcPr>
            <w:tcW w:w="1134" w:type="dxa"/>
          </w:tcPr>
          <w:p w14:paraId="221FCF0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22 and 26</w:t>
            </w:r>
          </w:p>
        </w:tc>
        <w:tc>
          <w:tcPr>
            <w:tcW w:w="992" w:type="dxa"/>
          </w:tcPr>
          <w:p w14:paraId="39571B1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5DB5F98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051C16E2" w14:textId="77777777" w:rsidTr="009423FA">
        <w:trPr>
          <w:trHeight w:val="285"/>
        </w:trPr>
        <w:tc>
          <w:tcPr>
            <w:tcW w:w="2263" w:type="dxa"/>
          </w:tcPr>
          <w:p w14:paraId="0A9FB3D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Nicotine-D</w:t>
            </w:r>
            <w:r w:rsidRPr="00937A79">
              <w:rPr>
                <w:rFonts w:ascii="Times New Roman" w:eastAsia="Times New Roman" w:hAnsi="Times New Roman" w:cs="Times New Roman"/>
                <w:vertAlign w:val="subscript"/>
                <w:lang w:eastAsia="en-GB"/>
              </w:rPr>
              <w:t>4</w:t>
            </w:r>
          </w:p>
        </w:tc>
        <w:tc>
          <w:tcPr>
            <w:tcW w:w="993" w:type="dxa"/>
          </w:tcPr>
          <w:p w14:paraId="2BC2A3A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167.1</w:t>
            </w:r>
          </w:p>
        </w:tc>
        <w:tc>
          <w:tcPr>
            <w:tcW w:w="1275" w:type="dxa"/>
          </w:tcPr>
          <w:p w14:paraId="650E37F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136.1</w:t>
            </w:r>
          </w:p>
        </w:tc>
        <w:tc>
          <w:tcPr>
            <w:tcW w:w="1134" w:type="dxa"/>
          </w:tcPr>
          <w:p w14:paraId="6D8675F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134.1</w:t>
            </w:r>
          </w:p>
        </w:tc>
        <w:tc>
          <w:tcPr>
            <w:tcW w:w="993" w:type="dxa"/>
          </w:tcPr>
          <w:p w14:paraId="5A697AF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72</w:t>
            </w:r>
          </w:p>
        </w:tc>
        <w:tc>
          <w:tcPr>
            <w:tcW w:w="1134" w:type="dxa"/>
          </w:tcPr>
          <w:p w14:paraId="1BA06DD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22</w:t>
            </w:r>
          </w:p>
        </w:tc>
        <w:tc>
          <w:tcPr>
            <w:tcW w:w="992" w:type="dxa"/>
          </w:tcPr>
          <w:p w14:paraId="74A3A05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444AD00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35A5F499" w14:textId="77777777" w:rsidTr="009423FA">
        <w:trPr>
          <w:trHeight w:val="285"/>
        </w:trPr>
        <w:tc>
          <w:tcPr>
            <w:tcW w:w="2263" w:type="dxa"/>
          </w:tcPr>
          <w:p w14:paraId="21A68A4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Cotinine</w:t>
            </w:r>
          </w:p>
        </w:tc>
        <w:tc>
          <w:tcPr>
            <w:tcW w:w="993" w:type="dxa"/>
          </w:tcPr>
          <w:p w14:paraId="0D12DB9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177.1</w:t>
            </w:r>
          </w:p>
        </w:tc>
        <w:tc>
          <w:tcPr>
            <w:tcW w:w="1275" w:type="dxa"/>
          </w:tcPr>
          <w:p w14:paraId="27802DD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98.1</w:t>
            </w:r>
          </w:p>
        </w:tc>
        <w:tc>
          <w:tcPr>
            <w:tcW w:w="1134" w:type="dxa"/>
          </w:tcPr>
          <w:p w14:paraId="7B6B6B1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80.1</w:t>
            </w:r>
          </w:p>
        </w:tc>
        <w:tc>
          <w:tcPr>
            <w:tcW w:w="993" w:type="dxa"/>
          </w:tcPr>
          <w:p w14:paraId="62F8575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108</w:t>
            </w:r>
          </w:p>
        </w:tc>
        <w:tc>
          <w:tcPr>
            <w:tcW w:w="1134" w:type="dxa"/>
          </w:tcPr>
          <w:p w14:paraId="6C3B02A9"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22 and 26</w:t>
            </w:r>
          </w:p>
        </w:tc>
        <w:tc>
          <w:tcPr>
            <w:tcW w:w="992" w:type="dxa"/>
          </w:tcPr>
          <w:p w14:paraId="2EE202B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2F8FAB2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53FF3B61" w14:textId="77777777" w:rsidTr="009423FA">
        <w:trPr>
          <w:trHeight w:val="285"/>
        </w:trPr>
        <w:tc>
          <w:tcPr>
            <w:tcW w:w="2263" w:type="dxa"/>
          </w:tcPr>
          <w:p w14:paraId="3AA56DF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Paracetamol</w:t>
            </w:r>
          </w:p>
        </w:tc>
        <w:tc>
          <w:tcPr>
            <w:tcW w:w="993" w:type="dxa"/>
          </w:tcPr>
          <w:p w14:paraId="77789B8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152.1</w:t>
            </w:r>
          </w:p>
        </w:tc>
        <w:tc>
          <w:tcPr>
            <w:tcW w:w="1275" w:type="dxa"/>
          </w:tcPr>
          <w:p w14:paraId="68F2B0F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110</w:t>
            </w:r>
          </w:p>
        </w:tc>
        <w:tc>
          <w:tcPr>
            <w:tcW w:w="1134" w:type="dxa"/>
          </w:tcPr>
          <w:p w14:paraId="417B5BA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93.1</w:t>
            </w:r>
          </w:p>
        </w:tc>
        <w:tc>
          <w:tcPr>
            <w:tcW w:w="993" w:type="dxa"/>
          </w:tcPr>
          <w:p w14:paraId="3478F04A"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108</w:t>
            </w:r>
          </w:p>
        </w:tc>
        <w:tc>
          <w:tcPr>
            <w:tcW w:w="1134" w:type="dxa"/>
          </w:tcPr>
          <w:p w14:paraId="1EA704B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22</w:t>
            </w:r>
          </w:p>
        </w:tc>
        <w:tc>
          <w:tcPr>
            <w:tcW w:w="992" w:type="dxa"/>
          </w:tcPr>
          <w:p w14:paraId="086C1B4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365E200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6ADB1D36" w14:textId="77777777" w:rsidTr="009423FA">
        <w:trPr>
          <w:trHeight w:val="285"/>
        </w:trPr>
        <w:tc>
          <w:tcPr>
            <w:tcW w:w="2263" w:type="dxa"/>
          </w:tcPr>
          <w:p w14:paraId="0195D0B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Caffeine</w:t>
            </w:r>
          </w:p>
        </w:tc>
        <w:tc>
          <w:tcPr>
            <w:tcW w:w="993" w:type="dxa"/>
          </w:tcPr>
          <w:p w14:paraId="6B755D4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195.1</w:t>
            </w:r>
          </w:p>
        </w:tc>
        <w:tc>
          <w:tcPr>
            <w:tcW w:w="1275" w:type="dxa"/>
          </w:tcPr>
          <w:p w14:paraId="1087D08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138</w:t>
            </w:r>
          </w:p>
        </w:tc>
        <w:tc>
          <w:tcPr>
            <w:tcW w:w="1134" w:type="dxa"/>
          </w:tcPr>
          <w:p w14:paraId="45585DF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110</w:t>
            </w:r>
          </w:p>
        </w:tc>
        <w:tc>
          <w:tcPr>
            <w:tcW w:w="993" w:type="dxa"/>
          </w:tcPr>
          <w:p w14:paraId="6A194456"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114</w:t>
            </w:r>
          </w:p>
        </w:tc>
        <w:tc>
          <w:tcPr>
            <w:tcW w:w="1134" w:type="dxa"/>
          </w:tcPr>
          <w:p w14:paraId="665F8A41"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22</w:t>
            </w:r>
          </w:p>
        </w:tc>
        <w:tc>
          <w:tcPr>
            <w:tcW w:w="992" w:type="dxa"/>
          </w:tcPr>
          <w:p w14:paraId="7A47D8D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3156D2A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4B4261AE" w14:textId="77777777" w:rsidTr="009423FA">
        <w:trPr>
          <w:trHeight w:val="285"/>
        </w:trPr>
        <w:tc>
          <w:tcPr>
            <w:tcW w:w="2263" w:type="dxa"/>
          </w:tcPr>
          <w:p w14:paraId="72FC9FB1"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Methamphetamine</w:t>
            </w:r>
          </w:p>
        </w:tc>
        <w:tc>
          <w:tcPr>
            <w:tcW w:w="993" w:type="dxa"/>
          </w:tcPr>
          <w:p w14:paraId="60874BE6"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150.1</w:t>
            </w:r>
          </w:p>
        </w:tc>
        <w:tc>
          <w:tcPr>
            <w:tcW w:w="1275" w:type="dxa"/>
          </w:tcPr>
          <w:p w14:paraId="4177A779"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119</w:t>
            </w:r>
          </w:p>
        </w:tc>
        <w:tc>
          <w:tcPr>
            <w:tcW w:w="1134" w:type="dxa"/>
          </w:tcPr>
          <w:p w14:paraId="26609C8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91.1</w:t>
            </w:r>
          </w:p>
        </w:tc>
        <w:tc>
          <w:tcPr>
            <w:tcW w:w="993" w:type="dxa"/>
          </w:tcPr>
          <w:p w14:paraId="6361E37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74</w:t>
            </w:r>
          </w:p>
        </w:tc>
        <w:tc>
          <w:tcPr>
            <w:tcW w:w="1134" w:type="dxa"/>
          </w:tcPr>
          <w:p w14:paraId="3D617406"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 and 18</w:t>
            </w:r>
          </w:p>
        </w:tc>
        <w:tc>
          <w:tcPr>
            <w:tcW w:w="992" w:type="dxa"/>
          </w:tcPr>
          <w:p w14:paraId="5EACF1C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2BC54DB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7DDE4973" w14:textId="77777777" w:rsidTr="009423FA">
        <w:trPr>
          <w:trHeight w:val="285"/>
        </w:trPr>
        <w:tc>
          <w:tcPr>
            <w:tcW w:w="2263" w:type="dxa"/>
          </w:tcPr>
          <w:p w14:paraId="4CAA3D0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Methamphetamine-D</w:t>
            </w:r>
            <w:r w:rsidRPr="00937A79">
              <w:rPr>
                <w:rFonts w:ascii="Times New Roman" w:eastAsia="Times New Roman" w:hAnsi="Times New Roman" w:cs="Times New Roman"/>
                <w:vertAlign w:val="subscript"/>
                <w:lang w:eastAsia="en-GB"/>
              </w:rPr>
              <w:t>14</w:t>
            </w:r>
          </w:p>
        </w:tc>
        <w:tc>
          <w:tcPr>
            <w:tcW w:w="993" w:type="dxa"/>
          </w:tcPr>
          <w:p w14:paraId="39F345A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164.2</w:t>
            </w:r>
          </w:p>
        </w:tc>
        <w:tc>
          <w:tcPr>
            <w:tcW w:w="1275" w:type="dxa"/>
          </w:tcPr>
          <w:p w14:paraId="44C4D06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130.1</w:t>
            </w:r>
          </w:p>
        </w:tc>
        <w:tc>
          <w:tcPr>
            <w:tcW w:w="1134" w:type="dxa"/>
          </w:tcPr>
          <w:p w14:paraId="4D7C792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98.1</w:t>
            </w:r>
          </w:p>
        </w:tc>
        <w:tc>
          <w:tcPr>
            <w:tcW w:w="993" w:type="dxa"/>
          </w:tcPr>
          <w:p w14:paraId="3B40B6A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80</w:t>
            </w:r>
          </w:p>
        </w:tc>
        <w:tc>
          <w:tcPr>
            <w:tcW w:w="1134" w:type="dxa"/>
          </w:tcPr>
          <w:p w14:paraId="3CAC8E5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 and 18</w:t>
            </w:r>
          </w:p>
        </w:tc>
        <w:tc>
          <w:tcPr>
            <w:tcW w:w="992" w:type="dxa"/>
          </w:tcPr>
          <w:p w14:paraId="42DE9A9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70DD890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4A32EF17" w14:textId="77777777" w:rsidTr="009423FA">
        <w:trPr>
          <w:trHeight w:val="285"/>
        </w:trPr>
        <w:tc>
          <w:tcPr>
            <w:tcW w:w="2263" w:type="dxa"/>
          </w:tcPr>
          <w:p w14:paraId="53B4A94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Ketamine</w:t>
            </w:r>
          </w:p>
        </w:tc>
        <w:tc>
          <w:tcPr>
            <w:tcW w:w="993" w:type="dxa"/>
          </w:tcPr>
          <w:p w14:paraId="54CFD7C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238.1</w:t>
            </w:r>
          </w:p>
        </w:tc>
        <w:tc>
          <w:tcPr>
            <w:tcW w:w="1275" w:type="dxa"/>
          </w:tcPr>
          <w:p w14:paraId="44968B5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220</w:t>
            </w:r>
          </w:p>
        </w:tc>
        <w:tc>
          <w:tcPr>
            <w:tcW w:w="1134" w:type="dxa"/>
          </w:tcPr>
          <w:p w14:paraId="5E6D8251"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125</w:t>
            </w:r>
          </w:p>
        </w:tc>
        <w:tc>
          <w:tcPr>
            <w:tcW w:w="993" w:type="dxa"/>
          </w:tcPr>
          <w:p w14:paraId="2A2D503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74</w:t>
            </w:r>
          </w:p>
        </w:tc>
        <w:tc>
          <w:tcPr>
            <w:tcW w:w="1134" w:type="dxa"/>
          </w:tcPr>
          <w:p w14:paraId="276B325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14 and 30</w:t>
            </w:r>
          </w:p>
        </w:tc>
        <w:tc>
          <w:tcPr>
            <w:tcW w:w="992" w:type="dxa"/>
          </w:tcPr>
          <w:p w14:paraId="5675E2D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038CC37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141BE976" w14:textId="77777777" w:rsidTr="009423FA">
        <w:trPr>
          <w:trHeight w:val="285"/>
        </w:trPr>
        <w:tc>
          <w:tcPr>
            <w:tcW w:w="2263" w:type="dxa"/>
          </w:tcPr>
          <w:p w14:paraId="1F0B16C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Ketamine-D</w:t>
            </w:r>
            <w:r w:rsidRPr="00937A79">
              <w:rPr>
                <w:rFonts w:ascii="Times New Roman" w:eastAsia="Times New Roman" w:hAnsi="Times New Roman" w:cs="Times New Roman"/>
                <w:vertAlign w:val="subscript"/>
                <w:lang w:eastAsia="en-GB"/>
              </w:rPr>
              <w:t>4</w:t>
            </w:r>
          </w:p>
        </w:tc>
        <w:tc>
          <w:tcPr>
            <w:tcW w:w="993" w:type="dxa"/>
          </w:tcPr>
          <w:p w14:paraId="0776A15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242.1</w:t>
            </w:r>
          </w:p>
        </w:tc>
        <w:tc>
          <w:tcPr>
            <w:tcW w:w="1275" w:type="dxa"/>
          </w:tcPr>
          <w:p w14:paraId="6D17A16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224.1</w:t>
            </w:r>
          </w:p>
        </w:tc>
        <w:tc>
          <w:tcPr>
            <w:tcW w:w="1134" w:type="dxa"/>
          </w:tcPr>
          <w:p w14:paraId="3E96D0D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129</w:t>
            </w:r>
          </w:p>
        </w:tc>
        <w:tc>
          <w:tcPr>
            <w:tcW w:w="993" w:type="dxa"/>
          </w:tcPr>
          <w:p w14:paraId="3AD7AB31"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84</w:t>
            </w:r>
          </w:p>
        </w:tc>
        <w:tc>
          <w:tcPr>
            <w:tcW w:w="1134" w:type="dxa"/>
          </w:tcPr>
          <w:p w14:paraId="7ECF48C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14 and 30 </w:t>
            </w:r>
          </w:p>
        </w:tc>
        <w:tc>
          <w:tcPr>
            <w:tcW w:w="992" w:type="dxa"/>
          </w:tcPr>
          <w:p w14:paraId="7127A2D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189E833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76EC84FB" w14:textId="77777777" w:rsidTr="009423FA">
        <w:trPr>
          <w:trHeight w:val="285"/>
        </w:trPr>
        <w:tc>
          <w:tcPr>
            <w:tcW w:w="2263" w:type="dxa"/>
          </w:tcPr>
          <w:p w14:paraId="0DD8149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Benzoylecgonine</w:t>
            </w:r>
          </w:p>
        </w:tc>
        <w:tc>
          <w:tcPr>
            <w:tcW w:w="993" w:type="dxa"/>
          </w:tcPr>
          <w:p w14:paraId="359B55C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290.1</w:t>
            </w:r>
          </w:p>
        </w:tc>
        <w:tc>
          <w:tcPr>
            <w:tcW w:w="1275" w:type="dxa"/>
          </w:tcPr>
          <w:p w14:paraId="23357F9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168.1</w:t>
            </w:r>
          </w:p>
        </w:tc>
        <w:tc>
          <w:tcPr>
            <w:tcW w:w="1134" w:type="dxa"/>
          </w:tcPr>
          <w:p w14:paraId="566D943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105</w:t>
            </w:r>
          </w:p>
        </w:tc>
        <w:tc>
          <w:tcPr>
            <w:tcW w:w="993" w:type="dxa"/>
          </w:tcPr>
          <w:p w14:paraId="44DB9DD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104</w:t>
            </w:r>
          </w:p>
        </w:tc>
        <w:tc>
          <w:tcPr>
            <w:tcW w:w="1134" w:type="dxa"/>
          </w:tcPr>
          <w:p w14:paraId="3843A3EA"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30</w:t>
            </w:r>
          </w:p>
        </w:tc>
        <w:tc>
          <w:tcPr>
            <w:tcW w:w="992" w:type="dxa"/>
          </w:tcPr>
          <w:p w14:paraId="15F41B2E"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50C37F03"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19DFF037" w14:textId="77777777" w:rsidTr="009423FA">
        <w:trPr>
          <w:trHeight w:val="285"/>
        </w:trPr>
        <w:tc>
          <w:tcPr>
            <w:tcW w:w="2263" w:type="dxa"/>
          </w:tcPr>
          <w:p w14:paraId="6AB68ACA"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Benzoylecgonine-D</w:t>
            </w:r>
            <w:r w:rsidRPr="00937A79">
              <w:rPr>
                <w:rFonts w:ascii="Times New Roman" w:eastAsia="Times New Roman" w:hAnsi="Times New Roman" w:cs="Times New Roman"/>
                <w:vertAlign w:val="subscript"/>
                <w:lang w:eastAsia="en-GB"/>
              </w:rPr>
              <w:t>3</w:t>
            </w:r>
          </w:p>
        </w:tc>
        <w:tc>
          <w:tcPr>
            <w:tcW w:w="993" w:type="dxa"/>
          </w:tcPr>
          <w:p w14:paraId="77F7601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293.2</w:t>
            </w:r>
          </w:p>
        </w:tc>
        <w:tc>
          <w:tcPr>
            <w:tcW w:w="1275" w:type="dxa"/>
          </w:tcPr>
          <w:p w14:paraId="682E441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170.1</w:t>
            </w:r>
          </w:p>
        </w:tc>
        <w:tc>
          <w:tcPr>
            <w:tcW w:w="1134" w:type="dxa"/>
          </w:tcPr>
          <w:p w14:paraId="51F742B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105</w:t>
            </w:r>
          </w:p>
        </w:tc>
        <w:tc>
          <w:tcPr>
            <w:tcW w:w="993" w:type="dxa"/>
          </w:tcPr>
          <w:p w14:paraId="15C7DCF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106</w:t>
            </w:r>
          </w:p>
        </w:tc>
        <w:tc>
          <w:tcPr>
            <w:tcW w:w="1134" w:type="dxa"/>
          </w:tcPr>
          <w:p w14:paraId="2F75ED0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18 and 30 </w:t>
            </w:r>
          </w:p>
        </w:tc>
        <w:tc>
          <w:tcPr>
            <w:tcW w:w="992" w:type="dxa"/>
          </w:tcPr>
          <w:p w14:paraId="5A1380A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393AA53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1C5AF2AD" w14:textId="77777777" w:rsidTr="009423FA">
        <w:trPr>
          <w:trHeight w:val="285"/>
        </w:trPr>
        <w:tc>
          <w:tcPr>
            <w:tcW w:w="2263" w:type="dxa"/>
          </w:tcPr>
          <w:p w14:paraId="3F0F3649"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Cocaine</w:t>
            </w:r>
          </w:p>
        </w:tc>
        <w:tc>
          <w:tcPr>
            <w:tcW w:w="993" w:type="dxa"/>
          </w:tcPr>
          <w:p w14:paraId="45A27339"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304.2</w:t>
            </w:r>
          </w:p>
        </w:tc>
        <w:tc>
          <w:tcPr>
            <w:tcW w:w="1275" w:type="dxa"/>
          </w:tcPr>
          <w:p w14:paraId="042B305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182.1</w:t>
            </w:r>
          </w:p>
        </w:tc>
        <w:tc>
          <w:tcPr>
            <w:tcW w:w="1134" w:type="dxa"/>
          </w:tcPr>
          <w:p w14:paraId="07EA634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105</w:t>
            </w:r>
          </w:p>
        </w:tc>
        <w:tc>
          <w:tcPr>
            <w:tcW w:w="993" w:type="dxa"/>
          </w:tcPr>
          <w:p w14:paraId="45EE92C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106</w:t>
            </w:r>
          </w:p>
        </w:tc>
        <w:tc>
          <w:tcPr>
            <w:tcW w:w="1134" w:type="dxa"/>
          </w:tcPr>
          <w:p w14:paraId="6C82824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34</w:t>
            </w:r>
          </w:p>
        </w:tc>
        <w:tc>
          <w:tcPr>
            <w:tcW w:w="992" w:type="dxa"/>
          </w:tcPr>
          <w:p w14:paraId="65CE079C"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2C06CFB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16F4EF68" w14:textId="77777777" w:rsidTr="009423FA">
        <w:trPr>
          <w:trHeight w:val="285"/>
        </w:trPr>
        <w:tc>
          <w:tcPr>
            <w:tcW w:w="2263" w:type="dxa"/>
          </w:tcPr>
          <w:p w14:paraId="681C98D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Cocaine-D</w:t>
            </w:r>
            <w:r w:rsidRPr="00937A79">
              <w:rPr>
                <w:rFonts w:ascii="Times New Roman" w:eastAsia="Times New Roman" w:hAnsi="Times New Roman" w:cs="Times New Roman"/>
                <w:vertAlign w:val="subscript"/>
                <w:lang w:eastAsia="en-GB"/>
              </w:rPr>
              <w:t>3</w:t>
            </w:r>
          </w:p>
        </w:tc>
        <w:tc>
          <w:tcPr>
            <w:tcW w:w="993" w:type="dxa"/>
          </w:tcPr>
          <w:p w14:paraId="2C210AB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307.2</w:t>
            </w:r>
          </w:p>
        </w:tc>
        <w:tc>
          <w:tcPr>
            <w:tcW w:w="1275" w:type="dxa"/>
          </w:tcPr>
          <w:p w14:paraId="0AA5ADD6"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185.1</w:t>
            </w:r>
          </w:p>
        </w:tc>
        <w:tc>
          <w:tcPr>
            <w:tcW w:w="1134" w:type="dxa"/>
          </w:tcPr>
          <w:p w14:paraId="110A8E90"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105</w:t>
            </w:r>
          </w:p>
        </w:tc>
        <w:tc>
          <w:tcPr>
            <w:tcW w:w="993" w:type="dxa"/>
          </w:tcPr>
          <w:p w14:paraId="5D0BD70B"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112</w:t>
            </w:r>
          </w:p>
        </w:tc>
        <w:tc>
          <w:tcPr>
            <w:tcW w:w="1134" w:type="dxa"/>
          </w:tcPr>
          <w:p w14:paraId="2A45ABB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18 and 34</w:t>
            </w:r>
          </w:p>
        </w:tc>
        <w:tc>
          <w:tcPr>
            <w:tcW w:w="992" w:type="dxa"/>
          </w:tcPr>
          <w:p w14:paraId="4DD89851"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09582E4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r w:rsidR="00937A79" w:rsidRPr="00937A79" w14:paraId="67019961" w14:textId="77777777" w:rsidTr="009423FA">
        <w:trPr>
          <w:trHeight w:val="306"/>
        </w:trPr>
        <w:tc>
          <w:tcPr>
            <w:tcW w:w="2263" w:type="dxa"/>
          </w:tcPr>
          <w:p w14:paraId="4D911B6F"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25I-NBOMe</w:t>
            </w:r>
          </w:p>
        </w:tc>
        <w:tc>
          <w:tcPr>
            <w:tcW w:w="993" w:type="dxa"/>
          </w:tcPr>
          <w:p w14:paraId="52D64312"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428.1</w:t>
            </w:r>
          </w:p>
        </w:tc>
        <w:tc>
          <w:tcPr>
            <w:tcW w:w="1275" w:type="dxa"/>
          </w:tcPr>
          <w:p w14:paraId="00D7E9E7"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121</w:t>
            </w:r>
          </w:p>
        </w:tc>
        <w:tc>
          <w:tcPr>
            <w:tcW w:w="1134" w:type="dxa"/>
          </w:tcPr>
          <w:p w14:paraId="7634E6A8"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91.1</w:t>
            </w:r>
          </w:p>
        </w:tc>
        <w:tc>
          <w:tcPr>
            <w:tcW w:w="993" w:type="dxa"/>
          </w:tcPr>
          <w:p w14:paraId="6681AD85"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116</w:t>
            </w:r>
          </w:p>
        </w:tc>
        <w:tc>
          <w:tcPr>
            <w:tcW w:w="1134" w:type="dxa"/>
          </w:tcPr>
          <w:p w14:paraId="17EAC1AD"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22 and 66</w:t>
            </w:r>
          </w:p>
        </w:tc>
        <w:tc>
          <w:tcPr>
            <w:tcW w:w="992" w:type="dxa"/>
          </w:tcPr>
          <w:p w14:paraId="2414D51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4</w:t>
            </w:r>
          </w:p>
        </w:tc>
        <w:tc>
          <w:tcPr>
            <w:tcW w:w="855" w:type="dxa"/>
          </w:tcPr>
          <w:p w14:paraId="4E3F21D4" w14:textId="77777777" w:rsidR="00A1154F" w:rsidRPr="00937A79" w:rsidRDefault="00A1154F" w:rsidP="00A1154F">
            <w:pPr>
              <w:spacing w:line="36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20</w:t>
            </w:r>
          </w:p>
        </w:tc>
      </w:tr>
    </w:tbl>
    <w:p w14:paraId="747DE650" w14:textId="77777777" w:rsidR="00A1154F" w:rsidRPr="00937A79" w:rsidRDefault="00A1154F" w:rsidP="00A1154F">
      <w:pPr>
        <w:spacing w:after="0" w:line="480" w:lineRule="auto"/>
        <w:jc w:val="both"/>
        <w:rPr>
          <w:rFonts w:ascii="Times New Roman" w:hAnsi="Times New Roman" w:cs="Times New Roman"/>
        </w:rPr>
      </w:pPr>
    </w:p>
    <w:p w14:paraId="1CF972D7" w14:textId="77777777" w:rsidR="00A1154F" w:rsidRPr="00937A79" w:rsidRDefault="00A1154F" w:rsidP="00A1154F">
      <w:pPr>
        <w:spacing w:after="0" w:line="480" w:lineRule="auto"/>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b/>
          <w:bCs/>
          <w:shd w:val="clear" w:color="auto" w:fill="FFFFFF"/>
          <w:lang w:eastAsia="en-GB"/>
        </w:rPr>
        <w:t>Table 2.</w:t>
      </w:r>
      <w:r w:rsidRPr="00937A79">
        <w:rPr>
          <w:rFonts w:ascii="Times New Roman" w:eastAsia="Times New Roman" w:hAnsi="Times New Roman" w:cs="Times New Roman"/>
          <w:shd w:val="clear" w:color="auto" w:fill="FFFFFF"/>
          <w:lang w:eastAsia="en-GB"/>
        </w:rPr>
        <w:t xml:space="preserve"> Linear dynamic range of drugs investigated; retention times, equation for each calibration curve with correlation coefficient (r</w:t>
      </w:r>
      <w:r w:rsidRPr="00937A79">
        <w:rPr>
          <w:rFonts w:ascii="Times New Roman" w:eastAsia="Times New Roman" w:hAnsi="Times New Roman" w:cs="Times New Roman"/>
          <w:shd w:val="clear" w:color="auto" w:fill="FFFFFF"/>
          <w:vertAlign w:val="superscript"/>
          <w:lang w:eastAsia="en-GB"/>
        </w:rPr>
        <w:t>2</w:t>
      </w:r>
      <w:r w:rsidRPr="00937A79">
        <w:rPr>
          <w:rFonts w:ascii="Times New Roman" w:eastAsia="Times New Roman" w:hAnsi="Times New Roman" w:cs="Times New Roman"/>
          <w:shd w:val="clear" w:color="auto" w:fill="FFFFFF"/>
          <w:lang w:eastAsia="en-GB"/>
        </w:rPr>
        <w:t xml:space="preserve">) and limits of quantitation (LOQ). </w:t>
      </w:r>
    </w:p>
    <w:tbl>
      <w:tblPr>
        <w:tblStyle w:val="TableGrid"/>
        <w:tblpPr w:leftFromText="180" w:rightFromText="180" w:vertAnchor="text" w:horzAnchor="margin" w:tblpY="150"/>
        <w:tblW w:w="9351" w:type="dxa"/>
        <w:tblLook w:val="04A0" w:firstRow="1" w:lastRow="0" w:firstColumn="1" w:lastColumn="0" w:noHBand="0" w:noVBand="1"/>
      </w:tblPr>
      <w:tblGrid>
        <w:gridCol w:w="2326"/>
        <w:gridCol w:w="1922"/>
        <w:gridCol w:w="1134"/>
        <w:gridCol w:w="2835"/>
        <w:gridCol w:w="1134"/>
      </w:tblGrid>
      <w:tr w:rsidR="00937A79" w:rsidRPr="00937A79" w14:paraId="57A67270" w14:textId="77777777" w:rsidTr="009423FA">
        <w:trPr>
          <w:trHeight w:val="752"/>
        </w:trPr>
        <w:tc>
          <w:tcPr>
            <w:tcW w:w="2326" w:type="dxa"/>
          </w:tcPr>
          <w:p w14:paraId="28B76B9D" w14:textId="77777777" w:rsidR="00A1154F" w:rsidRPr="00937A79" w:rsidRDefault="00A1154F" w:rsidP="00A1154F">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 xml:space="preserve">Analyte </w:t>
            </w:r>
          </w:p>
        </w:tc>
        <w:tc>
          <w:tcPr>
            <w:tcW w:w="1922" w:type="dxa"/>
          </w:tcPr>
          <w:p w14:paraId="1FA820C8" w14:textId="77777777" w:rsidR="00A1154F" w:rsidRPr="00937A79" w:rsidRDefault="00A1154F" w:rsidP="00A1154F">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R</w:t>
            </w:r>
            <w:r w:rsidRPr="00937A79">
              <w:rPr>
                <w:rFonts w:ascii="Times New Roman" w:eastAsia="Times New Roman" w:hAnsi="Times New Roman" w:cs="Times New Roman"/>
                <w:b/>
                <w:bCs/>
                <w:lang w:eastAsia="en-GB"/>
              </w:rPr>
              <w:t>etention Times (minutes)</w:t>
            </w:r>
          </w:p>
        </w:tc>
        <w:tc>
          <w:tcPr>
            <w:tcW w:w="1134" w:type="dxa"/>
          </w:tcPr>
          <w:p w14:paraId="0FFE5BB8" w14:textId="77777777" w:rsidR="00A1154F" w:rsidRPr="00937A79" w:rsidRDefault="00A1154F" w:rsidP="00A1154F">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LOQ (ng/mL)</w:t>
            </w:r>
          </w:p>
        </w:tc>
        <w:tc>
          <w:tcPr>
            <w:tcW w:w="2835" w:type="dxa"/>
          </w:tcPr>
          <w:p w14:paraId="2C116B20" w14:textId="77777777" w:rsidR="00A1154F" w:rsidRPr="00937A79" w:rsidRDefault="00A1154F" w:rsidP="00A1154F">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 xml:space="preserve">Regression equation </w:t>
            </w:r>
          </w:p>
        </w:tc>
        <w:tc>
          <w:tcPr>
            <w:tcW w:w="1134" w:type="dxa"/>
          </w:tcPr>
          <w:p w14:paraId="334776D4" w14:textId="77777777" w:rsidR="00A1154F" w:rsidRPr="00937A79" w:rsidRDefault="00A1154F" w:rsidP="00A1154F">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 xml:space="preserve"> r</w:t>
            </w:r>
            <w:r w:rsidRPr="00937A79">
              <w:rPr>
                <w:rFonts w:ascii="Times New Roman" w:eastAsia="Times New Roman" w:hAnsi="Times New Roman" w:cs="Times New Roman"/>
                <w:b/>
                <w:bCs/>
                <w:shd w:val="clear" w:color="auto" w:fill="FFFFFF"/>
                <w:vertAlign w:val="superscript"/>
                <w:lang w:eastAsia="en-GB"/>
              </w:rPr>
              <w:t>2</w:t>
            </w:r>
          </w:p>
        </w:tc>
      </w:tr>
      <w:tr w:rsidR="00937A79" w:rsidRPr="00937A79" w14:paraId="0E09E1CE" w14:textId="77777777" w:rsidTr="009423FA">
        <w:trPr>
          <w:trHeight w:val="413"/>
        </w:trPr>
        <w:tc>
          <w:tcPr>
            <w:tcW w:w="2326" w:type="dxa"/>
          </w:tcPr>
          <w:p w14:paraId="27812135"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Nicotine </w:t>
            </w:r>
          </w:p>
        </w:tc>
        <w:tc>
          <w:tcPr>
            <w:tcW w:w="1922" w:type="dxa"/>
          </w:tcPr>
          <w:p w14:paraId="1FE3C506" w14:textId="4ED4D70A"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w:t>
            </w:r>
            <w:r w:rsidRPr="00937A79">
              <w:rPr>
                <w:rFonts w:ascii="Times New Roman" w:eastAsia="Times New Roman" w:hAnsi="Times New Roman" w:cs="Times New Roman"/>
                <w:lang w:eastAsia="en-GB"/>
              </w:rPr>
              <w:t>.60</w:t>
            </w:r>
            <w:r w:rsidR="00BE5C11" w:rsidRPr="00937A79">
              <w:rPr>
                <w:rFonts w:ascii="Times New Roman" w:eastAsia="Times New Roman" w:hAnsi="Times New Roman" w:cs="Times New Roman"/>
                <w:lang w:eastAsia="en-GB"/>
              </w:rPr>
              <w:t>3</w:t>
            </w:r>
          </w:p>
        </w:tc>
        <w:tc>
          <w:tcPr>
            <w:tcW w:w="1134" w:type="dxa"/>
          </w:tcPr>
          <w:p w14:paraId="000A37B2"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1.0 </w:t>
            </w:r>
          </w:p>
        </w:tc>
        <w:tc>
          <w:tcPr>
            <w:tcW w:w="2835" w:type="dxa"/>
          </w:tcPr>
          <w:p w14:paraId="23076A34"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4.83751x + 0.072903</w:t>
            </w:r>
          </w:p>
        </w:tc>
        <w:tc>
          <w:tcPr>
            <w:tcW w:w="1134" w:type="dxa"/>
          </w:tcPr>
          <w:p w14:paraId="6E820BC1"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0.999</w:t>
            </w:r>
          </w:p>
        </w:tc>
      </w:tr>
      <w:tr w:rsidR="00937A79" w:rsidRPr="00937A79" w14:paraId="57C67F9D" w14:textId="77777777" w:rsidTr="009423FA">
        <w:trPr>
          <w:trHeight w:val="376"/>
        </w:trPr>
        <w:tc>
          <w:tcPr>
            <w:tcW w:w="2326" w:type="dxa"/>
          </w:tcPr>
          <w:p w14:paraId="2C284486"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Cotinine </w:t>
            </w:r>
          </w:p>
        </w:tc>
        <w:tc>
          <w:tcPr>
            <w:tcW w:w="1922" w:type="dxa"/>
          </w:tcPr>
          <w:p w14:paraId="1FD9945C" w14:textId="2901AF46"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0.62</w:t>
            </w:r>
            <w:r w:rsidR="00BE5C11" w:rsidRPr="00937A79">
              <w:rPr>
                <w:rFonts w:ascii="Times New Roman" w:eastAsia="Times New Roman" w:hAnsi="Times New Roman" w:cs="Times New Roman"/>
                <w:shd w:val="clear" w:color="auto" w:fill="FFFFFF"/>
                <w:lang w:eastAsia="en-GB"/>
              </w:rPr>
              <w:t>8</w:t>
            </w:r>
          </w:p>
        </w:tc>
        <w:tc>
          <w:tcPr>
            <w:tcW w:w="1134" w:type="dxa"/>
          </w:tcPr>
          <w:p w14:paraId="791D526D"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74F02AF6"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2.025538x + 0.008500</w:t>
            </w:r>
          </w:p>
        </w:tc>
        <w:tc>
          <w:tcPr>
            <w:tcW w:w="1134" w:type="dxa"/>
          </w:tcPr>
          <w:p w14:paraId="3CAD19E0"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0.999</w:t>
            </w:r>
          </w:p>
        </w:tc>
      </w:tr>
      <w:tr w:rsidR="00937A79" w:rsidRPr="00937A79" w14:paraId="219B8C96" w14:textId="77777777" w:rsidTr="009423FA">
        <w:trPr>
          <w:trHeight w:val="357"/>
        </w:trPr>
        <w:tc>
          <w:tcPr>
            <w:tcW w:w="2326" w:type="dxa"/>
          </w:tcPr>
          <w:p w14:paraId="751A90AF"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Paracetamol</w:t>
            </w:r>
          </w:p>
        </w:tc>
        <w:tc>
          <w:tcPr>
            <w:tcW w:w="1922" w:type="dxa"/>
          </w:tcPr>
          <w:p w14:paraId="172D83EF" w14:textId="6A9F6F22"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0.908</w:t>
            </w:r>
          </w:p>
        </w:tc>
        <w:tc>
          <w:tcPr>
            <w:tcW w:w="1134" w:type="dxa"/>
          </w:tcPr>
          <w:p w14:paraId="482B3321"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3C554185"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0.059650x+ 0.002118</w:t>
            </w:r>
          </w:p>
        </w:tc>
        <w:tc>
          <w:tcPr>
            <w:tcW w:w="1134" w:type="dxa"/>
          </w:tcPr>
          <w:p w14:paraId="2DBF5E90"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0.991</w:t>
            </w:r>
          </w:p>
        </w:tc>
      </w:tr>
      <w:tr w:rsidR="00937A79" w:rsidRPr="00937A79" w14:paraId="59776074" w14:textId="77777777" w:rsidTr="009423FA">
        <w:trPr>
          <w:trHeight w:val="376"/>
        </w:trPr>
        <w:tc>
          <w:tcPr>
            <w:tcW w:w="2326" w:type="dxa"/>
          </w:tcPr>
          <w:p w14:paraId="676D1AE6"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Caffeine </w:t>
            </w:r>
          </w:p>
        </w:tc>
        <w:tc>
          <w:tcPr>
            <w:tcW w:w="1922" w:type="dxa"/>
          </w:tcPr>
          <w:p w14:paraId="5FADE389" w14:textId="5B55100D"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0.990</w:t>
            </w:r>
          </w:p>
        </w:tc>
        <w:tc>
          <w:tcPr>
            <w:tcW w:w="1134" w:type="dxa"/>
          </w:tcPr>
          <w:p w14:paraId="2CFEF3E2"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4BDEFB45"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0.042575x + 2.327465</w:t>
            </w:r>
          </w:p>
        </w:tc>
        <w:tc>
          <w:tcPr>
            <w:tcW w:w="1134" w:type="dxa"/>
          </w:tcPr>
          <w:p w14:paraId="445A5B8F"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0.995</w:t>
            </w:r>
          </w:p>
        </w:tc>
      </w:tr>
      <w:tr w:rsidR="00937A79" w:rsidRPr="00937A79" w14:paraId="61AEBFA8" w14:textId="77777777" w:rsidTr="009423FA">
        <w:trPr>
          <w:trHeight w:val="376"/>
        </w:trPr>
        <w:tc>
          <w:tcPr>
            <w:tcW w:w="2326" w:type="dxa"/>
          </w:tcPr>
          <w:p w14:paraId="53BC245F"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Methamphetamine</w:t>
            </w:r>
          </w:p>
        </w:tc>
        <w:tc>
          <w:tcPr>
            <w:tcW w:w="1922" w:type="dxa"/>
          </w:tcPr>
          <w:p w14:paraId="73CC2F5E" w14:textId="6257BBB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1.03</w:t>
            </w:r>
          </w:p>
        </w:tc>
        <w:tc>
          <w:tcPr>
            <w:tcW w:w="1134" w:type="dxa"/>
          </w:tcPr>
          <w:p w14:paraId="7B4227B3"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33F9F64A"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1.478029x + 0.001490</w:t>
            </w:r>
          </w:p>
        </w:tc>
        <w:tc>
          <w:tcPr>
            <w:tcW w:w="1134" w:type="dxa"/>
          </w:tcPr>
          <w:p w14:paraId="176A3CE4"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0.991</w:t>
            </w:r>
          </w:p>
        </w:tc>
      </w:tr>
      <w:tr w:rsidR="00937A79" w:rsidRPr="00937A79" w14:paraId="48E0F5E2" w14:textId="77777777" w:rsidTr="009423FA">
        <w:trPr>
          <w:trHeight w:val="84"/>
        </w:trPr>
        <w:tc>
          <w:tcPr>
            <w:tcW w:w="2326" w:type="dxa"/>
          </w:tcPr>
          <w:p w14:paraId="07FB7F27"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Ketamine </w:t>
            </w:r>
          </w:p>
        </w:tc>
        <w:tc>
          <w:tcPr>
            <w:tcW w:w="1922" w:type="dxa"/>
          </w:tcPr>
          <w:p w14:paraId="5649BCF4" w14:textId="5ADCDCF3"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1.20</w:t>
            </w:r>
          </w:p>
        </w:tc>
        <w:tc>
          <w:tcPr>
            <w:tcW w:w="1134" w:type="dxa"/>
          </w:tcPr>
          <w:p w14:paraId="65E2C8E9"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48427E8B"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1.803833x + 5.539614</w:t>
            </w:r>
          </w:p>
        </w:tc>
        <w:tc>
          <w:tcPr>
            <w:tcW w:w="1134" w:type="dxa"/>
          </w:tcPr>
          <w:p w14:paraId="39FD638D"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0.997</w:t>
            </w:r>
          </w:p>
        </w:tc>
      </w:tr>
      <w:tr w:rsidR="00937A79" w:rsidRPr="00937A79" w14:paraId="195F4BDB" w14:textId="77777777" w:rsidTr="009423FA">
        <w:trPr>
          <w:trHeight w:val="376"/>
        </w:trPr>
        <w:tc>
          <w:tcPr>
            <w:tcW w:w="2326" w:type="dxa"/>
          </w:tcPr>
          <w:p w14:paraId="7945BAE3"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Benzoylecgonine </w:t>
            </w:r>
          </w:p>
        </w:tc>
        <w:tc>
          <w:tcPr>
            <w:tcW w:w="1922" w:type="dxa"/>
          </w:tcPr>
          <w:p w14:paraId="031F83DD" w14:textId="421943BC"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1.2</w:t>
            </w:r>
            <w:r w:rsidR="00BE5C11" w:rsidRPr="00937A79">
              <w:rPr>
                <w:rFonts w:ascii="Times New Roman" w:eastAsia="Times New Roman" w:hAnsi="Times New Roman" w:cs="Times New Roman"/>
                <w:shd w:val="clear" w:color="auto" w:fill="FFFFFF"/>
                <w:lang w:eastAsia="en-GB"/>
              </w:rPr>
              <w:t>9</w:t>
            </w:r>
          </w:p>
        </w:tc>
        <w:tc>
          <w:tcPr>
            <w:tcW w:w="1134" w:type="dxa"/>
          </w:tcPr>
          <w:p w14:paraId="6B127040"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3D694595"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1.183743x + 7.368519</w:t>
            </w:r>
          </w:p>
        </w:tc>
        <w:tc>
          <w:tcPr>
            <w:tcW w:w="1134" w:type="dxa"/>
          </w:tcPr>
          <w:p w14:paraId="0A9F3921"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0.998</w:t>
            </w:r>
          </w:p>
        </w:tc>
      </w:tr>
      <w:tr w:rsidR="00937A79" w:rsidRPr="00937A79" w14:paraId="278A19EB" w14:textId="77777777" w:rsidTr="009423FA">
        <w:trPr>
          <w:trHeight w:val="376"/>
        </w:trPr>
        <w:tc>
          <w:tcPr>
            <w:tcW w:w="2326" w:type="dxa"/>
          </w:tcPr>
          <w:p w14:paraId="77EDD21E"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Cocaine</w:t>
            </w:r>
          </w:p>
        </w:tc>
        <w:tc>
          <w:tcPr>
            <w:tcW w:w="1922" w:type="dxa"/>
          </w:tcPr>
          <w:p w14:paraId="79A2C6A0" w14:textId="3403CB7D"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2.3</w:t>
            </w:r>
            <w:r w:rsidR="00BE5C11" w:rsidRPr="00937A79">
              <w:rPr>
                <w:rFonts w:ascii="Times New Roman" w:eastAsia="Times New Roman" w:hAnsi="Times New Roman" w:cs="Times New Roman"/>
                <w:shd w:val="clear" w:color="auto" w:fill="FFFFFF"/>
                <w:lang w:eastAsia="en-GB"/>
              </w:rPr>
              <w:t>5</w:t>
            </w:r>
          </w:p>
        </w:tc>
        <w:tc>
          <w:tcPr>
            <w:tcW w:w="1134" w:type="dxa"/>
          </w:tcPr>
          <w:p w14:paraId="74AAE088"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5A74BDB6"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1.137681x + 6.231642</w:t>
            </w:r>
          </w:p>
        </w:tc>
        <w:tc>
          <w:tcPr>
            <w:tcW w:w="1134" w:type="dxa"/>
          </w:tcPr>
          <w:p w14:paraId="4B9ED625"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0.998</w:t>
            </w:r>
          </w:p>
        </w:tc>
      </w:tr>
      <w:tr w:rsidR="00937A79" w:rsidRPr="00937A79" w14:paraId="604126F8" w14:textId="77777777" w:rsidTr="009423FA">
        <w:trPr>
          <w:trHeight w:val="357"/>
        </w:trPr>
        <w:tc>
          <w:tcPr>
            <w:tcW w:w="2326" w:type="dxa"/>
          </w:tcPr>
          <w:p w14:paraId="781102FE"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25I-NBOMe</w:t>
            </w:r>
          </w:p>
        </w:tc>
        <w:tc>
          <w:tcPr>
            <w:tcW w:w="1922" w:type="dxa"/>
          </w:tcPr>
          <w:p w14:paraId="3FACB413" w14:textId="306840A5"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4.10</w:t>
            </w:r>
          </w:p>
        </w:tc>
        <w:tc>
          <w:tcPr>
            <w:tcW w:w="1134" w:type="dxa"/>
          </w:tcPr>
          <w:p w14:paraId="5F8502A9"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w:t>
            </w:r>
          </w:p>
        </w:tc>
        <w:tc>
          <w:tcPr>
            <w:tcW w:w="2835" w:type="dxa"/>
          </w:tcPr>
          <w:p w14:paraId="0CC3EB5C"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y = 4.183107x + 0.009668</w:t>
            </w:r>
          </w:p>
        </w:tc>
        <w:tc>
          <w:tcPr>
            <w:tcW w:w="1134" w:type="dxa"/>
          </w:tcPr>
          <w:p w14:paraId="5328D35B" w14:textId="77777777" w:rsidR="00A1154F" w:rsidRPr="00937A79" w:rsidRDefault="00A1154F" w:rsidP="00A1154F">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0.996</w:t>
            </w:r>
          </w:p>
        </w:tc>
      </w:tr>
    </w:tbl>
    <w:p w14:paraId="62C33F5A" w14:textId="77777777" w:rsidR="00D934C8" w:rsidRPr="00937A79" w:rsidRDefault="00D934C8" w:rsidP="00A1154F">
      <w:pPr>
        <w:spacing w:after="0" w:line="480" w:lineRule="auto"/>
        <w:jc w:val="both"/>
        <w:rPr>
          <w:rFonts w:ascii="Times New Roman" w:eastAsia="Times New Roman" w:hAnsi="Times New Roman" w:cs="Times New Roman"/>
          <w:shd w:val="clear" w:color="auto" w:fill="FFFFFF"/>
          <w:lang w:eastAsia="en-GB"/>
        </w:rPr>
      </w:pPr>
    </w:p>
    <w:p w14:paraId="705B7FF9" w14:textId="34F8A90E" w:rsidR="00A1154F" w:rsidRPr="00937A79" w:rsidRDefault="00A1154F" w:rsidP="00A1154F">
      <w:pPr>
        <w:spacing w:after="0" w:line="480" w:lineRule="auto"/>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i/>
          <w:iCs/>
          <w:lang w:eastAsia="en-GB"/>
        </w:rPr>
        <w:t>2.</w:t>
      </w:r>
      <w:r w:rsidR="0076686D" w:rsidRPr="00937A79">
        <w:rPr>
          <w:rFonts w:ascii="Times New Roman" w:eastAsia="Times New Roman" w:hAnsi="Times New Roman" w:cs="Times New Roman"/>
          <w:i/>
          <w:iCs/>
          <w:lang w:eastAsia="en-GB"/>
        </w:rPr>
        <w:t>4</w:t>
      </w:r>
      <w:r w:rsidRPr="00937A79">
        <w:rPr>
          <w:rFonts w:ascii="Times New Roman" w:eastAsia="Times New Roman" w:hAnsi="Times New Roman" w:cs="Times New Roman"/>
          <w:i/>
          <w:iCs/>
          <w:lang w:eastAsia="en-GB"/>
        </w:rPr>
        <w:t xml:space="preserve"> </w:t>
      </w:r>
      <w:r w:rsidR="004952C4" w:rsidRPr="00937A79">
        <w:rPr>
          <w:rFonts w:ascii="Times New Roman" w:eastAsia="Times New Roman" w:hAnsi="Times New Roman" w:cs="Times New Roman"/>
          <w:i/>
          <w:iCs/>
          <w:lang w:eastAsia="en-GB"/>
        </w:rPr>
        <w:t>S</w:t>
      </w:r>
      <w:r w:rsidRPr="00937A79">
        <w:rPr>
          <w:rFonts w:ascii="Times New Roman" w:eastAsia="Times New Roman" w:hAnsi="Times New Roman" w:cs="Times New Roman"/>
          <w:i/>
          <w:iCs/>
          <w:lang w:eastAsia="en-GB"/>
        </w:rPr>
        <w:t xml:space="preserve">ample preparation and extraction </w:t>
      </w:r>
    </w:p>
    <w:p w14:paraId="01497769" w14:textId="5AD5D43D" w:rsidR="00A1154F" w:rsidRPr="00937A79" w:rsidRDefault="00A1154F" w:rsidP="00A1154F">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All sweat patches were formed by three layers of gauzes taped and protected by cling film. Each participant wore two patches; one on the right forearm and the other behind the left thigh just above the knee, each applied with new nitrile gloves to avoid contamination. These collection sites were chosen for practicality and comfort for the participants. The two skin collection sites were cleaned prior to the application of the sweat patches using 70% isopropyl alcohol wipes. These patches were worn for five hours before being removed with nitrile gloves and placed into 17 mm x 60 mm glass screw-top vials containing 5.0 mL of 0.1 M acetate buffer (pH 5). The vials were shaken for 5 minutes to </w:t>
      </w:r>
      <w:r w:rsidR="00DF3072" w:rsidRPr="00937A79">
        <w:rPr>
          <w:rFonts w:ascii="Times New Roman" w:eastAsia="Times New Roman" w:hAnsi="Times New Roman" w:cs="Times New Roman"/>
          <w:lang w:eastAsia="en-GB"/>
        </w:rPr>
        <w:t>extract</w:t>
      </w:r>
      <w:r w:rsidRPr="00937A79">
        <w:rPr>
          <w:rFonts w:ascii="Times New Roman" w:eastAsia="Times New Roman" w:hAnsi="Times New Roman" w:cs="Times New Roman"/>
          <w:lang w:eastAsia="en-GB"/>
        </w:rPr>
        <w:t xml:space="preserve"> the drugs from the patch.  </w:t>
      </w:r>
    </w:p>
    <w:p w14:paraId="6A269BA8" w14:textId="77777777" w:rsidR="00F65288" w:rsidRPr="00937A79" w:rsidRDefault="00F65288" w:rsidP="00A1154F">
      <w:pPr>
        <w:spacing w:after="0" w:line="480" w:lineRule="auto"/>
        <w:jc w:val="both"/>
        <w:rPr>
          <w:rFonts w:ascii="Times New Roman" w:eastAsia="Times New Roman" w:hAnsi="Times New Roman" w:cs="Times New Roman"/>
          <w:i/>
          <w:iCs/>
          <w:lang w:eastAsia="en-GB"/>
        </w:rPr>
      </w:pPr>
    </w:p>
    <w:p w14:paraId="34BEAFF9" w14:textId="1E5251F7" w:rsidR="00A1154F" w:rsidRPr="00937A79" w:rsidRDefault="00A1154F" w:rsidP="00A1154F">
      <w:pPr>
        <w:spacing w:after="0" w:line="480" w:lineRule="auto"/>
        <w:jc w:val="both"/>
        <w:rPr>
          <w:rFonts w:ascii="Times New Roman" w:eastAsia="Times New Roman" w:hAnsi="Times New Roman" w:cs="Times New Roman"/>
          <w:i/>
          <w:iCs/>
          <w:lang w:eastAsia="en-GB"/>
        </w:rPr>
      </w:pPr>
      <w:r w:rsidRPr="00937A79">
        <w:rPr>
          <w:rFonts w:ascii="Times New Roman" w:eastAsia="Times New Roman" w:hAnsi="Times New Roman" w:cs="Times New Roman"/>
          <w:i/>
          <w:iCs/>
          <w:lang w:eastAsia="en-GB"/>
        </w:rPr>
        <w:t>2.</w:t>
      </w:r>
      <w:r w:rsidR="0076686D" w:rsidRPr="00937A79">
        <w:rPr>
          <w:rFonts w:ascii="Times New Roman" w:eastAsia="Times New Roman" w:hAnsi="Times New Roman" w:cs="Times New Roman"/>
          <w:i/>
          <w:iCs/>
          <w:lang w:eastAsia="en-GB"/>
        </w:rPr>
        <w:t>5</w:t>
      </w:r>
      <w:r w:rsidRPr="00937A79">
        <w:rPr>
          <w:rFonts w:ascii="Times New Roman" w:eastAsia="Times New Roman" w:hAnsi="Times New Roman" w:cs="Times New Roman"/>
          <w:i/>
          <w:iCs/>
          <w:lang w:eastAsia="en-GB"/>
        </w:rPr>
        <w:t xml:space="preserve"> Method validation </w:t>
      </w:r>
    </w:p>
    <w:p w14:paraId="1271A579" w14:textId="66F4F177" w:rsidR="00A1154F" w:rsidRPr="00937A79" w:rsidRDefault="00A1154F" w:rsidP="00607197">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Single analyte solution injections were used to obtain MRM transition signals. Standard calibration curves were generated using least-squares linear regression. The limit of quantitation (LOQ) was selected as the lowest calibrator concentration for each analyte</w:t>
      </w:r>
      <w:r w:rsidRPr="00937A79">
        <w:rPr>
          <w:rFonts w:ascii="Times New Roman" w:eastAsia="Times New Roman" w:hAnsi="Times New Roman" w:cs="Times New Roman"/>
          <w:shd w:val="clear" w:color="auto" w:fill="FFFFFF"/>
          <w:lang w:eastAsia="en-GB"/>
        </w:rPr>
        <w:t>. The</w:t>
      </w:r>
      <w:r w:rsidR="00607197" w:rsidRPr="00937A79">
        <w:rPr>
          <w:rFonts w:ascii="Times New Roman" w:eastAsia="Times New Roman" w:hAnsi="Times New Roman" w:cs="Times New Roman"/>
          <w:shd w:val="clear" w:color="auto" w:fill="FFFFFF"/>
          <w:lang w:eastAsia="en-GB"/>
        </w:rPr>
        <w:t xml:space="preserve"> theoretical </w:t>
      </w:r>
      <w:r w:rsidRPr="00937A79">
        <w:rPr>
          <w:rFonts w:ascii="Times New Roman" w:eastAsia="Times New Roman" w:hAnsi="Times New Roman" w:cs="Times New Roman"/>
          <w:shd w:val="clear" w:color="auto" w:fill="FFFFFF"/>
          <w:lang w:eastAsia="en-GB"/>
        </w:rPr>
        <w:t xml:space="preserve">limit of detection was estimated </w:t>
      </w:r>
      <w:r w:rsidR="00607197" w:rsidRPr="00937A79">
        <w:rPr>
          <w:rFonts w:ascii="Times New Roman" w:eastAsia="Times New Roman" w:hAnsi="Times New Roman" w:cs="Times New Roman"/>
          <w:shd w:val="clear" w:color="auto" w:fill="FFFFFF"/>
          <w:lang w:eastAsia="en-GB"/>
        </w:rPr>
        <w:t>form</w:t>
      </w:r>
      <w:r w:rsidRPr="00937A79">
        <w:rPr>
          <w:rFonts w:ascii="Times New Roman" w:eastAsia="Times New Roman" w:hAnsi="Times New Roman" w:cs="Times New Roman"/>
          <w:shd w:val="clear" w:color="auto" w:fill="FFFFFF"/>
          <w:lang w:eastAsia="en-GB"/>
        </w:rPr>
        <w:t xml:space="preserve"> </w:t>
      </w:r>
      <w:r w:rsidR="00607197" w:rsidRPr="00937A79">
        <w:rPr>
          <w:rFonts w:ascii="Times New Roman" w:eastAsia="Times New Roman" w:hAnsi="Times New Roman" w:cs="Times New Roman"/>
          <w:shd w:val="clear" w:color="auto" w:fill="FFFFFF"/>
          <w:lang w:eastAsia="en-GB"/>
        </w:rPr>
        <w:t>the standard deviation of the residuals of the calibration curve.  I</w:t>
      </w:r>
      <w:r w:rsidRPr="00937A79">
        <w:rPr>
          <w:rFonts w:ascii="Times New Roman" w:eastAsia="Times New Roman" w:hAnsi="Times New Roman" w:cs="Times New Roman"/>
          <w:shd w:val="clear" w:color="auto" w:fill="FFFFFF"/>
          <w:lang w:eastAsia="en-GB"/>
        </w:rPr>
        <w:t xml:space="preserve">nvestigations from </w:t>
      </w:r>
      <w:r w:rsidR="00607197" w:rsidRPr="00937A79">
        <w:rPr>
          <w:rFonts w:ascii="Times New Roman" w:eastAsia="Times New Roman" w:hAnsi="Times New Roman" w:cs="Times New Roman"/>
          <w:shd w:val="clear" w:color="auto" w:fill="FFFFFF"/>
          <w:lang w:eastAsia="en-GB"/>
        </w:rPr>
        <w:t xml:space="preserve">SPE </w:t>
      </w:r>
      <w:r w:rsidRPr="00937A79">
        <w:rPr>
          <w:rFonts w:ascii="Times New Roman" w:eastAsia="Times New Roman" w:hAnsi="Times New Roman" w:cs="Times New Roman"/>
          <w:shd w:val="clear" w:color="auto" w:fill="FFFFFF"/>
          <w:lang w:eastAsia="en-GB"/>
        </w:rPr>
        <w:t>extracted sweat sample</w:t>
      </w:r>
      <w:r w:rsidR="00607197" w:rsidRPr="00937A79">
        <w:rPr>
          <w:rFonts w:ascii="Times New Roman" w:eastAsia="Times New Roman" w:hAnsi="Times New Roman" w:cs="Times New Roman"/>
          <w:shd w:val="clear" w:color="auto" w:fill="FFFFFF"/>
          <w:lang w:eastAsia="en-GB"/>
        </w:rPr>
        <w:t>s were used to evaluate e</w:t>
      </w:r>
      <w:r w:rsidRPr="00937A79">
        <w:rPr>
          <w:rFonts w:ascii="Times New Roman" w:eastAsia="Times New Roman" w:hAnsi="Times New Roman" w:cs="Times New Roman"/>
          <w:shd w:val="clear" w:color="auto" w:fill="FFFFFF"/>
          <w:lang w:eastAsia="en-GB"/>
        </w:rPr>
        <w:t xml:space="preserve">xtraction recoveries. </w:t>
      </w:r>
    </w:p>
    <w:p w14:paraId="605EBEAE" w14:textId="003F2060" w:rsidR="0076686D" w:rsidRPr="00937A79" w:rsidRDefault="0076686D" w:rsidP="0076686D">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 xml:space="preserve">Calibrator solutions in mobile phase were made from the fourteen individual drug standard solutions at 2 mg/L. A seven-point calibration curve was constructed using these solutions at concentrations, 1.0, 5.0, 10.0, 25.0, 50.0, 100.0 and 150.0 </w:t>
      </w:r>
      <w:r w:rsidRPr="00937A79">
        <w:rPr>
          <w:rFonts w:ascii="Times New Roman" w:eastAsia="Times New Roman" w:hAnsi="Times New Roman" w:cs="Times New Roman"/>
          <w:shd w:val="clear" w:color="auto" w:fill="FFFFFF"/>
          <w:lang w:eastAsia="en-GB"/>
        </w:rPr>
        <w:t xml:space="preserve">ng/mL for each target drug and 50 ng/mL for each deuterated internal standard. </w:t>
      </w:r>
      <w:r w:rsidR="006C4C41" w:rsidRPr="00937A79">
        <w:rPr>
          <w:rFonts w:ascii="Times New Roman" w:eastAsia="Times New Roman" w:hAnsi="Times New Roman" w:cs="Times New Roman"/>
          <w:shd w:val="clear" w:color="auto" w:fill="FFFFFF"/>
          <w:lang w:eastAsia="en-GB"/>
        </w:rPr>
        <w:t xml:space="preserve">The concentrations of 25I-NBOMe, caffeine and paracetamol were determined using </w:t>
      </w:r>
      <w:r w:rsidR="006C4C41" w:rsidRPr="00937A79">
        <w:rPr>
          <w:rFonts w:ascii="Times New Roman" w:eastAsia="Times New Roman" w:hAnsi="Times New Roman" w:cs="Times New Roman"/>
          <w:lang w:eastAsia="en-GB"/>
        </w:rPr>
        <w:t>cocaine-D</w:t>
      </w:r>
      <w:r w:rsidR="006C4C41" w:rsidRPr="00937A79">
        <w:rPr>
          <w:rFonts w:ascii="Times New Roman" w:eastAsia="Times New Roman" w:hAnsi="Times New Roman" w:cs="Times New Roman"/>
          <w:vertAlign w:val="subscript"/>
          <w:lang w:eastAsia="en-GB"/>
        </w:rPr>
        <w:t>3</w:t>
      </w:r>
      <w:r w:rsidR="006C4C41" w:rsidRPr="00937A79">
        <w:rPr>
          <w:rFonts w:ascii="Times New Roman" w:eastAsia="Times New Roman" w:hAnsi="Times New Roman" w:cs="Times New Roman"/>
          <w:lang w:eastAsia="en-GB"/>
        </w:rPr>
        <w:t xml:space="preserve">.  </w:t>
      </w:r>
      <w:r w:rsidRPr="00937A79">
        <w:rPr>
          <w:rFonts w:ascii="Times New Roman" w:eastAsia="Times New Roman" w:hAnsi="Times New Roman" w:cs="Times New Roman"/>
          <w:shd w:val="clear" w:color="auto" w:fill="FFFFFF"/>
          <w:lang w:eastAsia="en-GB"/>
        </w:rPr>
        <w:t xml:space="preserve">Typical chromatograms obtained for all nine target species are shown in supplementary material, Fig. S1. and Fig. S2. </w:t>
      </w:r>
    </w:p>
    <w:p w14:paraId="6B216A0B" w14:textId="60B1C4E7" w:rsidR="004952C4" w:rsidRPr="00937A79" w:rsidRDefault="004952C4" w:rsidP="004952C4">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i/>
          <w:iCs/>
          <w:lang w:eastAsia="en-GB"/>
        </w:rPr>
        <w:t xml:space="preserve">2.6 </w:t>
      </w:r>
      <w:r w:rsidR="00641750" w:rsidRPr="00937A79">
        <w:rPr>
          <w:rFonts w:ascii="Times New Roman" w:hAnsi="Times New Roman" w:cs="Times New Roman"/>
          <w:i/>
        </w:rPr>
        <w:t>V</w:t>
      </w:r>
      <w:r w:rsidRPr="00937A79">
        <w:rPr>
          <w:rFonts w:ascii="Times New Roman" w:hAnsi="Times New Roman" w:cs="Times New Roman"/>
          <w:i/>
        </w:rPr>
        <w:t xml:space="preserve">olunteer </w:t>
      </w:r>
      <w:r w:rsidRPr="00937A79">
        <w:rPr>
          <w:rFonts w:ascii="Times New Roman" w:eastAsia="Times New Roman" w:hAnsi="Times New Roman" w:cs="Times New Roman"/>
          <w:i/>
          <w:iCs/>
          <w:lang w:eastAsia="en-GB"/>
        </w:rPr>
        <w:t>Participants</w:t>
      </w:r>
    </w:p>
    <w:p w14:paraId="4AFE9CD3" w14:textId="7C86D937" w:rsidR="004952C4" w:rsidRPr="00937A79" w:rsidRDefault="004952C4" w:rsidP="0076686D">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Nine participants, comprising of five males and four females aged 20-25 years, volunteered for this study and gave their written consent to participate. They also completed a questionnaire, shown in supplementary material, Fig S3, to indicate their drug consumption, or lack thereof, for results comparison at the end</w:t>
      </w:r>
      <w:r w:rsidR="00BF655D" w:rsidRPr="00937A79">
        <w:rPr>
          <w:rFonts w:ascii="Times New Roman" w:eastAsia="Times New Roman" w:hAnsi="Times New Roman" w:cs="Times New Roman"/>
          <w:lang w:eastAsia="en-GB"/>
        </w:rPr>
        <w:t>.</w:t>
      </w:r>
    </w:p>
    <w:p w14:paraId="1BC090C1" w14:textId="77777777" w:rsidR="00F65288" w:rsidRPr="00937A79" w:rsidRDefault="00F65288" w:rsidP="00A1154F">
      <w:pPr>
        <w:spacing w:after="0" w:line="480" w:lineRule="auto"/>
        <w:ind w:firstLine="720"/>
        <w:jc w:val="both"/>
        <w:rPr>
          <w:rFonts w:ascii="Times New Roman" w:eastAsia="Times New Roman" w:hAnsi="Times New Roman" w:cs="Times New Roman"/>
          <w:shd w:val="clear" w:color="auto" w:fill="FFFFFF"/>
          <w:lang w:eastAsia="en-GB"/>
        </w:rPr>
      </w:pPr>
    </w:p>
    <w:p w14:paraId="54549CAA" w14:textId="77777777" w:rsidR="009423FA" w:rsidRPr="00937A79" w:rsidRDefault="009423FA" w:rsidP="009423FA">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3. Results and discussion</w:t>
      </w:r>
    </w:p>
    <w:p w14:paraId="4D0B0E82" w14:textId="77777777" w:rsidR="009423FA" w:rsidRPr="00937A79" w:rsidRDefault="009423FA" w:rsidP="009423FA">
      <w:pPr>
        <w:spacing w:after="0" w:line="480" w:lineRule="auto"/>
        <w:jc w:val="both"/>
        <w:rPr>
          <w:rFonts w:ascii="Times New Roman" w:eastAsia="Times New Roman" w:hAnsi="Times New Roman" w:cs="Times New Roman"/>
          <w:i/>
          <w:iCs/>
          <w:lang w:eastAsia="en-GB"/>
        </w:rPr>
      </w:pPr>
      <w:r w:rsidRPr="00937A79">
        <w:rPr>
          <w:rFonts w:ascii="Times New Roman" w:eastAsia="Times New Roman" w:hAnsi="Times New Roman" w:cs="Times New Roman"/>
          <w:i/>
          <w:iCs/>
          <w:lang w:eastAsia="en-GB"/>
        </w:rPr>
        <w:t xml:space="preserve">3.1 Method development </w:t>
      </w:r>
    </w:p>
    <w:p w14:paraId="3C386885" w14:textId="0837859D" w:rsidR="009423FA" w:rsidRPr="00937A79" w:rsidRDefault="009423FA" w:rsidP="009423FA">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The objective of developing this approach was to create a fast and sensitive method of analysis for simultaneously identifying and quantifying the presence of drugs in sweat. There are many factors that affect good chromatographic resolution and peak symmetry, hence the investigation and optimisation of these which include</w:t>
      </w:r>
      <w:r w:rsidR="00FA1AEC" w:rsidRPr="00937A79">
        <w:rPr>
          <w:rFonts w:ascii="Times New Roman" w:eastAsia="Times New Roman" w:hAnsi="Times New Roman" w:cs="Times New Roman"/>
          <w:lang w:eastAsia="en-GB"/>
        </w:rPr>
        <w:t>d</w:t>
      </w:r>
      <w:r w:rsidRPr="00937A79">
        <w:rPr>
          <w:rFonts w:ascii="Times New Roman" w:eastAsia="Times New Roman" w:hAnsi="Times New Roman" w:cs="Times New Roman"/>
          <w:lang w:eastAsia="en-GB"/>
        </w:rPr>
        <w:t xml:space="preserve"> flow rates, </w:t>
      </w:r>
      <w:bookmarkStart w:id="13" w:name="_Hlk141190200"/>
      <w:r w:rsidR="0076472C" w:rsidRPr="00937A79">
        <w:rPr>
          <w:rFonts w:ascii="Times New Roman" w:eastAsia="Times New Roman" w:hAnsi="Times New Roman" w:cs="Times New Roman"/>
          <w:lang w:eastAsia="en-GB"/>
        </w:rPr>
        <w:t xml:space="preserve">organic modifier concentration </w:t>
      </w:r>
      <w:r w:rsidRPr="00937A79">
        <w:rPr>
          <w:rFonts w:ascii="Times New Roman" w:eastAsia="Times New Roman" w:hAnsi="Times New Roman" w:cs="Times New Roman"/>
          <w:lang w:eastAsia="en-GB"/>
        </w:rPr>
        <w:t xml:space="preserve">and the column </w:t>
      </w:r>
      <w:r w:rsidR="0076472C" w:rsidRPr="00937A79">
        <w:rPr>
          <w:rFonts w:ascii="Times New Roman" w:eastAsia="Times New Roman" w:hAnsi="Times New Roman" w:cs="Times New Roman"/>
          <w:lang w:eastAsia="en-GB"/>
        </w:rPr>
        <w:t>stationary phase</w:t>
      </w:r>
      <w:r w:rsidR="00FA1AEC" w:rsidRPr="00937A79">
        <w:rPr>
          <w:rFonts w:ascii="Times New Roman" w:eastAsia="Times New Roman" w:hAnsi="Times New Roman" w:cs="Times New Roman"/>
          <w:lang w:eastAsia="en-GB"/>
        </w:rPr>
        <w:t xml:space="preserve"> </w:t>
      </w:r>
      <w:r w:rsidR="0076472C" w:rsidRPr="00937A79">
        <w:rPr>
          <w:rFonts w:ascii="Times New Roman" w:eastAsia="Times New Roman" w:hAnsi="Times New Roman" w:cs="Times New Roman"/>
          <w:lang w:eastAsia="en-GB"/>
        </w:rPr>
        <w:t xml:space="preserve"> A</w:t>
      </w:r>
      <w:r w:rsidRPr="00937A79">
        <w:rPr>
          <w:rFonts w:ascii="Times New Roman" w:eastAsia="Times New Roman" w:hAnsi="Times New Roman" w:cs="Times New Roman"/>
          <w:lang w:eastAsia="en-GB"/>
        </w:rPr>
        <w:t xml:space="preserve"> mobile phase consisting of A) 0.1% formic acid in water and B) acetonitrile, with a 3-minute gradient elution to 80 % acetonitrile</w:t>
      </w:r>
      <w:r w:rsidR="00DF3072" w:rsidRPr="00937A79">
        <w:rPr>
          <w:rFonts w:ascii="Times New Roman" w:eastAsia="Times New Roman" w:hAnsi="Times New Roman" w:cs="Times New Roman"/>
          <w:lang w:eastAsia="en-GB"/>
        </w:rPr>
        <w:t xml:space="preserve"> </w:t>
      </w:r>
      <w:r w:rsidR="0076472C" w:rsidRPr="00937A79">
        <w:rPr>
          <w:rFonts w:ascii="Times New Roman" w:eastAsia="Times New Roman" w:hAnsi="Times New Roman" w:cs="Times New Roman"/>
          <w:lang w:eastAsia="en-GB"/>
        </w:rPr>
        <w:t xml:space="preserve">then held isocratically for 5-minutes </w:t>
      </w:r>
      <w:r w:rsidR="00DF3072" w:rsidRPr="00937A79">
        <w:rPr>
          <w:rFonts w:ascii="Times New Roman" w:eastAsia="Times New Roman" w:hAnsi="Times New Roman" w:cs="Times New Roman"/>
          <w:lang w:eastAsia="en-GB"/>
        </w:rPr>
        <w:t>was</w:t>
      </w:r>
      <w:r w:rsidR="0076472C" w:rsidRPr="00937A79">
        <w:rPr>
          <w:rFonts w:ascii="Times New Roman" w:eastAsia="Times New Roman" w:hAnsi="Times New Roman" w:cs="Times New Roman"/>
          <w:lang w:eastAsia="en-GB"/>
        </w:rPr>
        <w:t xml:space="preserve"> found to be</w:t>
      </w:r>
      <w:r w:rsidR="00DF3072" w:rsidRPr="00937A79">
        <w:rPr>
          <w:rFonts w:ascii="Times New Roman" w:eastAsia="Times New Roman" w:hAnsi="Times New Roman" w:cs="Times New Roman"/>
          <w:lang w:eastAsia="en-GB"/>
        </w:rPr>
        <w:t xml:space="preserve"> optimum</w:t>
      </w:r>
      <w:r w:rsidRPr="00937A79">
        <w:rPr>
          <w:rFonts w:ascii="Times New Roman" w:eastAsia="Times New Roman" w:hAnsi="Times New Roman" w:cs="Times New Roman"/>
          <w:lang w:eastAsia="en-GB"/>
        </w:rPr>
        <w:t xml:space="preserve">.  </w:t>
      </w:r>
      <w:bookmarkEnd w:id="13"/>
      <w:r w:rsidRPr="00937A79">
        <w:rPr>
          <w:rFonts w:ascii="Times New Roman" w:eastAsia="Times New Roman" w:hAnsi="Times New Roman" w:cs="Times New Roman"/>
          <w:lang w:eastAsia="en-GB"/>
        </w:rPr>
        <w:t xml:space="preserve">This was </w:t>
      </w:r>
      <w:r w:rsidR="0076472C" w:rsidRPr="00937A79">
        <w:rPr>
          <w:rFonts w:ascii="Times New Roman" w:eastAsia="Times New Roman" w:hAnsi="Times New Roman" w:cs="Times New Roman"/>
          <w:lang w:eastAsia="en-GB"/>
        </w:rPr>
        <w:t xml:space="preserve">undertaken </w:t>
      </w:r>
      <w:r w:rsidRPr="00937A79">
        <w:rPr>
          <w:rFonts w:ascii="Times New Roman" w:eastAsia="Times New Roman" w:hAnsi="Times New Roman" w:cs="Times New Roman"/>
          <w:lang w:eastAsia="en-GB"/>
        </w:rPr>
        <w:t xml:space="preserve">at a 2.7 </w:t>
      </w:r>
      <w:r w:rsidRPr="00937A79">
        <w:rPr>
          <w:rFonts w:ascii="Times New Roman" w:eastAsia="Times New Roman" w:hAnsi="Times New Roman" w:cs="Times New Roman"/>
          <w:shd w:val="clear" w:color="auto" w:fill="FFFFFF"/>
          <w:lang w:eastAsia="en-GB"/>
        </w:rPr>
        <w:t>µ</w:t>
      </w:r>
      <w:r w:rsidRPr="00937A79">
        <w:rPr>
          <w:rFonts w:ascii="Times New Roman" w:eastAsia="Times New Roman" w:hAnsi="Times New Roman" w:cs="Times New Roman"/>
          <w:lang w:eastAsia="en-GB"/>
        </w:rPr>
        <w:t xml:space="preserve">m C18 column </w:t>
      </w:r>
      <w:r w:rsidR="0076472C" w:rsidRPr="00937A79">
        <w:rPr>
          <w:rFonts w:ascii="Times New Roman" w:eastAsia="Times New Roman" w:hAnsi="Times New Roman" w:cs="Times New Roman"/>
          <w:lang w:eastAsia="en-GB"/>
        </w:rPr>
        <w:t>allowing for</w:t>
      </w:r>
      <w:r w:rsidRPr="00937A79">
        <w:rPr>
          <w:rFonts w:ascii="Times New Roman" w:eastAsia="Times New Roman" w:hAnsi="Times New Roman" w:cs="Times New Roman"/>
          <w:lang w:eastAsia="en-GB"/>
        </w:rPr>
        <w:t xml:space="preserve"> </w:t>
      </w:r>
      <w:r w:rsidR="0076472C" w:rsidRPr="00937A79">
        <w:rPr>
          <w:rFonts w:ascii="Times New Roman" w:eastAsia="Times New Roman" w:hAnsi="Times New Roman" w:cs="Times New Roman"/>
          <w:lang w:eastAsia="en-GB"/>
        </w:rPr>
        <w:t xml:space="preserve">the </w:t>
      </w:r>
      <w:r w:rsidRPr="00937A79">
        <w:rPr>
          <w:rFonts w:ascii="Times New Roman" w:eastAsia="Times New Roman" w:hAnsi="Times New Roman" w:cs="Times New Roman"/>
          <w:lang w:eastAsia="en-GB"/>
        </w:rPr>
        <w:t>elution of all nine compounds including the deuterated internal standard</w:t>
      </w:r>
      <w:r w:rsidR="0076472C" w:rsidRPr="00937A79">
        <w:rPr>
          <w:rFonts w:ascii="Times New Roman" w:eastAsia="Times New Roman" w:hAnsi="Times New Roman" w:cs="Times New Roman"/>
          <w:lang w:eastAsia="en-GB"/>
        </w:rPr>
        <w:t>s</w:t>
      </w:r>
      <w:r w:rsidRPr="00937A79">
        <w:rPr>
          <w:rFonts w:ascii="Times New Roman" w:eastAsia="Times New Roman" w:hAnsi="Times New Roman" w:cs="Times New Roman"/>
          <w:lang w:eastAsia="en-GB"/>
        </w:rPr>
        <w:t xml:space="preserve">. Individual standards at 2 mg/L were injected to determine the optimal MRM transitions for quantifier and qualifier ions for each compound. These were chosen as the most abundant product ion and second-most abundant product ion respectively. Other instrumentational parameters along with these results are presented in Table 1. </w:t>
      </w:r>
    </w:p>
    <w:p w14:paraId="5B0E813E" w14:textId="3FE940F7" w:rsidR="009423FA" w:rsidRPr="00937A79" w:rsidRDefault="002A3966" w:rsidP="00767D58">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Seven point</w:t>
      </w:r>
      <w:r w:rsidR="009423FA" w:rsidRPr="00937A79">
        <w:rPr>
          <w:rFonts w:ascii="Times New Roman" w:eastAsia="Times New Roman" w:hAnsi="Times New Roman" w:cs="Times New Roman"/>
          <w:lang w:eastAsia="en-GB"/>
        </w:rPr>
        <w:t xml:space="preserve"> calibration curves </w:t>
      </w:r>
      <w:r w:rsidRPr="00937A79">
        <w:rPr>
          <w:rFonts w:ascii="Times New Roman" w:eastAsia="Times New Roman" w:hAnsi="Times New Roman" w:cs="Times New Roman"/>
          <w:lang w:eastAsia="en-GB"/>
        </w:rPr>
        <w:t>were</w:t>
      </w:r>
      <w:r w:rsidR="009423FA" w:rsidRPr="00937A79">
        <w:rPr>
          <w:rFonts w:ascii="Times New Roman" w:eastAsia="Times New Roman" w:hAnsi="Times New Roman" w:cs="Times New Roman"/>
          <w:lang w:eastAsia="en-GB"/>
        </w:rPr>
        <w:t xml:space="preserve"> generated for the nine compounds were formed by plotting peak area ratio against concentration, over the range of 1.0 – 150 </w:t>
      </w:r>
      <w:r w:rsidR="00767D58" w:rsidRPr="00937A79">
        <w:rPr>
          <w:rFonts w:ascii="Times New Roman" w:eastAsia="Times New Roman" w:hAnsi="Times New Roman" w:cs="Times New Roman"/>
          <w:shd w:val="clear" w:color="auto" w:fill="FFFFFF"/>
          <w:lang w:eastAsia="en-GB"/>
        </w:rPr>
        <w:t>n</w:t>
      </w:r>
      <w:r w:rsidR="009423FA"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009423FA" w:rsidRPr="00937A79">
        <w:rPr>
          <w:rFonts w:ascii="Times New Roman" w:eastAsia="Times New Roman" w:hAnsi="Times New Roman" w:cs="Times New Roman"/>
          <w:shd w:val="clear" w:color="auto" w:fill="FFFFFF"/>
          <w:lang w:eastAsia="en-GB"/>
        </w:rPr>
        <w:t xml:space="preserve">L. Acceptable linearity was </w:t>
      </w:r>
      <w:r w:rsidR="009423FA" w:rsidRPr="00937A79">
        <w:rPr>
          <w:rFonts w:ascii="Times New Roman" w:eastAsia="Times New Roman" w:hAnsi="Times New Roman" w:cs="Times New Roman"/>
          <w:lang w:eastAsia="en-GB"/>
        </w:rPr>
        <w:t>achieved when correlation coefficient (r</w:t>
      </w:r>
      <w:r w:rsidR="009423FA" w:rsidRPr="00937A79">
        <w:rPr>
          <w:rFonts w:ascii="Times New Roman" w:eastAsia="Times New Roman" w:hAnsi="Times New Roman" w:cs="Times New Roman"/>
          <w:vertAlign w:val="superscript"/>
          <w:lang w:eastAsia="en-GB"/>
        </w:rPr>
        <w:t>2</w:t>
      </w:r>
      <w:r w:rsidR="009423FA" w:rsidRPr="00937A79">
        <w:rPr>
          <w:rFonts w:ascii="Times New Roman" w:eastAsia="Times New Roman" w:hAnsi="Times New Roman" w:cs="Times New Roman"/>
          <w:lang w:eastAsia="en-GB"/>
        </w:rPr>
        <w:t xml:space="preserve">) values were &gt;0.990 as shown in Table 2. Limit of quantitation (LOQ) for all analytes was 1.0 </w:t>
      </w:r>
      <w:r w:rsidR="00767D58" w:rsidRPr="00937A79">
        <w:rPr>
          <w:rFonts w:ascii="Times New Roman" w:eastAsia="Times New Roman" w:hAnsi="Times New Roman" w:cs="Times New Roman"/>
          <w:shd w:val="clear" w:color="auto" w:fill="FFFFFF"/>
          <w:lang w:eastAsia="en-GB"/>
        </w:rPr>
        <w:t>n</w:t>
      </w:r>
      <w:r w:rsidR="009423FA"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009423FA" w:rsidRPr="00937A79">
        <w:rPr>
          <w:rFonts w:ascii="Times New Roman" w:eastAsia="Times New Roman" w:hAnsi="Times New Roman" w:cs="Times New Roman"/>
          <w:shd w:val="clear" w:color="auto" w:fill="FFFFFF"/>
          <w:lang w:eastAsia="en-GB"/>
        </w:rPr>
        <w:t>L</w:t>
      </w:r>
      <w:r w:rsidR="009423FA" w:rsidRPr="00937A79">
        <w:rPr>
          <w:rFonts w:ascii="Times New Roman" w:eastAsia="Times New Roman" w:hAnsi="Times New Roman" w:cs="Times New Roman"/>
          <w:lang w:eastAsia="en-GB"/>
        </w:rPr>
        <w:t xml:space="preserve"> and limit of detection (LOD) was estimated to be between 0.1 and 0.6 </w:t>
      </w:r>
      <w:r w:rsidR="009423FA" w:rsidRPr="00937A79">
        <w:rPr>
          <w:rFonts w:ascii="Times New Roman" w:eastAsia="Times New Roman" w:hAnsi="Times New Roman" w:cs="Times New Roman"/>
          <w:shd w:val="clear" w:color="auto" w:fill="FFFFFF"/>
          <w:lang w:eastAsia="en-GB"/>
        </w:rPr>
        <w:t xml:space="preserve">ng/patch. These results correlate well with the data obtained in a similar study by </w:t>
      </w:r>
      <w:proofErr w:type="spellStart"/>
      <w:r w:rsidR="009423FA" w:rsidRPr="00937A79">
        <w:rPr>
          <w:rFonts w:ascii="Times New Roman" w:eastAsia="Times New Roman" w:hAnsi="Times New Roman" w:cs="Times New Roman"/>
          <w:shd w:val="clear" w:color="auto" w:fill="FFFFFF"/>
          <w:lang w:eastAsia="en-GB"/>
        </w:rPr>
        <w:t>Concheiro</w:t>
      </w:r>
      <w:proofErr w:type="spellEnd"/>
      <w:r w:rsidR="009423FA" w:rsidRPr="00937A79">
        <w:rPr>
          <w:rFonts w:ascii="Times New Roman" w:eastAsia="Times New Roman" w:hAnsi="Times New Roman" w:cs="Times New Roman"/>
          <w:shd w:val="clear" w:color="auto" w:fill="FFFFFF"/>
          <w:lang w:eastAsia="en-GB"/>
        </w:rPr>
        <w:t xml:space="preserve"> </w:t>
      </w:r>
      <w:r w:rsidR="009423FA" w:rsidRPr="00937A79">
        <w:rPr>
          <w:rFonts w:ascii="Times New Roman" w:eastAsia="Times New Roman" w:hAnsi="Times New Roman" w:cs="Times New Roman"/>
          <w:i/>
          <w:iCs/>
          <w:shd w:val="clear" w:color="auto" w:fill="FFFFFF"/>
          <w:lang w:eastAsia="en-GB"/>
        </w:rPr>
        <w:t>et al.</w:t>
      </w:r>
      <w:r w:rsidR="009423FA" w:rsidRPr="00937A79">
        <w:rPr>
          <w:rFonts w:ascii="Times New Roman" w:eastAsia="Times New Roman" w:hAnsi="Times New Roman" w:cs="Times New Roman"/>
          <w:shd w:val="clear" w:color="auto" w:fill="FFFFFF"/>
          <w:vertAlign w:val="superscript"/>
          <w:lang w:eastAsia="en-GB"/>
        </w:rPr>
        <w:fldChar w:fldCharType="begin"/>
      </w:r>
      <w:r w:rsidR="009423FA" w:rsidRPr="00937A79">
        <w:rPr>
          <w:rFonts w:ascii="Times New Roman" w:eastAsia="Times New Roman" w:hAnsi="Times New Roman" w:cs="Times New Roman"/>
          <w:shd w:val="clear" w:color="auto" w:fill="FFFFFF"/>
          <w:vertAlign w:val="superscript"/>
          <w:lang w:eastAsia="en-GB"/>
        </w:rPr>
        <w:instrText xml:space="preserve"> NOTEREF _Ref132639965 \h  \* MERGEFORMAT </w:instrText>
      </w:r>
      <w:r w:rsidR="009423FA" w:rsidRPr="00937A79">
        <w:rPr>
          <w:rFonts w:ascii="Times New Roman" w:eastAsia="Times New Roman" w:hAnsi="Times New Roman" w:cs="Times New Roman"/>
          <w:shd w:val="clear" w:color="auto" w:fill="FFFFFF"/>
          <w:vertAlign w:val="superscript"/>
          <w:lang w:eastAsia="en-GB"/>
        </w:rPr>
      </w:r>
      <w:r w:rsidR="009423FA" w:rsidRPr="00937A79">
        <w:rPr>
          <w:rFonts w:ascii="Times New Roman" w:eastAsia="Times New Roman" w:hAnsi="Times New Roman" w:cs="Times New Roman"/>
          <w:shd w:val="clear" w:color="auto" w:fill="FFFFFF"/>
          <w:vertAlign w:val="superscript"/>
          <w:lang w:eastAsia="en-GB"/>
        </w:rPr>
        <w:fldChar w:fldCharType="separate"/>
      </w:r>
      <w:r w:rsidR="006B0C92" w:rsidRPr="00937A79">
        <w:rPr>
          <w:rFonts w:ascii="Times New Roman" w:eastAsia="Times New Roman" w:hAnsi="Times New Roman" w:cs="Times New Roman"/>
          <w:shd w:val="clear" w:color="auto" w:fill="FFFFFF"/>
          <w:vertAlign w:val="superscript"/>
          <w:lang w:eastAsia="en-GB"/>
        </w:rPr>
        <w:t>8</w:t>
      </w:r>
      <w:r w:rsidR="009423FA" w:rsidRPr="00937A79">
        <w:rPr>
          <w:rFonts w:ascii="Times New Roman" w:eastAsia="Times New Roman" w:hAnsi="Times New Roman" w:cs="Times New Roman"/>
          <w:shd w:val="clear" w:color="auto" w:fill="FFFFFF"/>
          <w:vertAlign w:val="superscript"/>
          <w:lang w:eastAsia="en-GB"/>
        </w:rPr>
        <w:fldChar w:fldCharType="end"/>
      </w:r>
      <w:r w:rsidR="009423FA" w:rsidRPr="00937A79">
        <w:rPr>
          <w:rFonts w:ascii="Times New Roman" w:eastAsia="Times New Roman" w:hAnsi="Times New Roman" w:cs="Times New Roman"/>
          <w:shd w:val="clear" w:color="auto" w:fill="FFFFFF"/>
          <w:lang w:eastAsia="en-GB"/>
        </w:rPr>
        <w:t xml:space="preserve"> where the LOQs were 1 ng/patch and LODs ranged from 0.5 – 2.5 ng/patch. </w:t>
      </w:r>
    </w:p>
    <w:p w14:paraId="568119F0" w14:textId="57E83626" w:rsidR="009423FA" w:rsidRPr="00937A79" w:rsidRDefault="009423FA" w:rsidP="003136B1">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Mixed mode SPE with reversed phase and strong cation exchange was chosen to selectively retain the target compounds whilst removing the majority of interferences present. A major cause for low percentage recoveries results </w:t>
      </w:r>
      <w:r w:rsidR="00B72000" w:rsidRPr="00937A79">
        <w:rPr>
          <w:rFonts w:ascii="Times New Roman" w:eastAsia="Times New Roman" w:hAnsi="Times New Roman" w:cs="Times New Roman"/>
          <w:lang w:eastAsia="en-GB"/>
        </w:rPr>
        <w:t>from</w:t>
      </w:r>
      <w:r w:rsidRPr="00937A79">
        <w:rPr>
          <w:rFonts w:ascii="Times New Roman" w:eastAsia="Times New Roman" w:hAnsi="Times New Roman" w:cs="Times New Roman"/>
          <w:lang w:eastAsia="en-GB"/>
        </w:rPr>
        <w:t xml:space="preserve"> </w:t>
      </w:r>
      <w:r w:rsidR="00B72000" w:rsidRPr="00937A79">
        <w:rPr>
          <w:rFonts w:ascii="Times New Roman" w:eastAsia="Times New Roman" w:hAnsi="Times New Roman" w:cs="Times New Roman"/>
          <w:lang w:eastAsia="en-GB"/>
        </w:rPr>
        <w:t>variables such as</w:t>
      </w:r>
      <w:r w:rsidRPr="00937A79">
        <w:rPr>
          <w:rFonts w:ascii="Times New Roman" w:eastAsia="Times New Roman" w:hAnsi="Times New Roman" w:cs="Times New Roman"/>
          <w:lang w:eastAsia="en-GB"/>
        </w:rPr>
        <w:t xml:space="preserve"> volume of sample, strength of organic wash and elution solvent, and interactions within the cartridge, hence the investigation for optimal parameters. The elution solvent must be strong enough to disrupt the retentive interactions between the analytes and sorbent. Extractions of mixed drug standards (1.0 </w:t>
      </w:r>
      <w:r w:rsidR="00767D58" w:rsidRPr="00937A79">
        <w:rPr>
          <w:rFonts w:ascii="Times New Roman" w:eastAsia="Times New Roman" w:hAnsi="Times New Roman" w:cs="Times New Roman"/>
          <w:shd w:val="clear" w:color="auto" w:fill="FFFFFF"/>
          <w:lang w:eastAsia="en-GB"/>
        </w:rPr>
        <w:t>n</w:t>
      </w:r>
      <w:r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Pr="00937A79">
        <w:rPr>
          <w:rFonts w:ascii="Times New Roman" w:eastAsia="Times New Roman" w:hAnsi="Times New Roman" w:cs="Times New Roman"/>
          <w:shd w:val="clear" w:color="auto" w:fill="FFFFFF"/>
          <w:lang w:eastAsia="en-GB"/>
        </w:rPr>
        <w:t>L</w:t>
      </w:r>
      <w:r w:rsidRPr="00937A79">
        <w:rPr>
          <w:rFonts w:ascii="Times New Roman" w:eastAsia="Times New Roman" w:hAnsi="Times New Roman" w:cs="Times New Roman"/>
          <w:lang w:eastAsia="en-GB"/>
        </w:rPr>
        <w:t>) using three different ammonium hydroxide percentages in methanol for the target analyte elution were investigated (Fig. 1.). For accuracy and precision, all extractions were repeated three times. Cotinine and caffeine showed a 55% and 13% increase in recovery</w:t>
      </w:r>
      <w:r w:rsidR="007A139F" w:rsidRPr="00937A79">
        <w:rPr>
          <w:rFonts w:ascii="Times New Roman" w:eastAsia="Times New Roman" w:hAnsi="Times New Roman" w:cs="Times New Roman"/>
          <w:lang w:eastAsia="en-GB"/>
        </w:rPr>
        <w:t>,</w:t>
      </w:r>
      <w:r w:rsidRPr="00937A79">
        <w:rPr>
          <w:rFonts w:ascii="Times New Roman" w:eastAsia="Times New Roman" w:hAnsi="Times New Roman" w:cs="Times New Roman"/>
          <w:lang w:eastAsia="en-GB"/>
        </w:rPr>
        <w:t xml:space="preserve"> respectively</w:t>
      </w:r>
      <w:r w:rsidR="00D01DBD" w:rsidRPr="00937A79">
        <w:rPr>
          <w:rFonts w:ascii="Times New Roman" w:eastAsia="Times New Roman" w:hAnsi="Times New Roman" w:cs="Times New Roman"/>
          <w:lang w:eastAsia="en-GB"/>
        </w:rPr>
        <w:t>,</w:t>
      </w:r>
      <w:r w:rsidRPr="00937A79">
        <w:rPr>
          <w:rFonts w:ascii="Times New Roman" w:eastAsia="Times New Roman" w:hAnsi="Times New Roman" w:cs="Times New Roman"/>
          <w:lang w:eastAsia="en-GB"/>
        </w:rPr>
        <w:t xml:space="preserve"> when ammonium hydroxide concentration was increased</w:t>
      </w:r>
      <w:r w:rsidR="00FA1AEC" w:rsidRPr="00937A79">
        <w:rPr>
          <w:rFonts w:ascii="Times New Roman" w:eastAsia="Times New Roman" w:hAnsi="Times New Roman" w:cs="Times New Roman"/>
          <w:lang w:eastAsia="en-GB"/>
        </w:rPr>
        <w:t>, w</w:t>
      </w:r>
      <w:r w:rsidRPr="00937A79">
        <w:rPr>
          <w:rFonts w:ascii="Times New Roman" w:eastAsia="Times New Roman" w:hAnsi="Times New Roman" w:cs="Times New Roman"/>
          <w:lang w:eastAsia="en-GB"/>
        </w:rPr>
        <w:t xml:space="preserve">hilst methamphetamine and 25I-NBOMe showed a decrease in recovery of 17% and 12% respectively. </w:t>
      </w:r>
      <w:r w:rsidR="007A139F" w:rsidRPr="00937A79">
        <w:rPr>
          <w:rFonts w:ascii="Times New Roman" w:eastAsia="Times New Roman" w:hAnsi="Times New Roman" w:cs="Times New Roman"/>
          <w:lang w:eastAsia="en-GB"/>
        </w:rPr>
        <w:t>P</w:t>
      </w:r>
      <w:r w:rsidRPr="00937A79">
        <w:rPr>
          <w:rFonts w:ascii="Times New Roman" w:eastAsia="Times New Roman" w:hAnsi="Times New Roman" w:cs="Times New Roman"/>
          <w:lang w:eastAsia="en-GB"/>
        </w:rPr>
        <w:t xml:space="preserve">aracetamol </w:t>
      </w:r>
      <w:r w:rsidR="007A139F" w:rsidRPr="00937A79">
        <w:rPr>
          <w:rFonts w:ascii="Times New Roman" w:eastAsia="Times New Roman" w:hAnsi="Times New Roman" w:cs="Times New Roman"/>
          <w:lang w:eastAsia="en-GB"/>
        </w:rPr>
        <w:t xml:space="preserve">was not detected </w:t>
      </w:r>
      <w:r w:rsidRPr="00937A79">
        <w:rPr>
          <w:rFonts w:ascii="Times New Roman" w:eastAsia="Times New Roman" w:hAnsi="Times New Roman" w:cs="Times New Roman"/>
          <w:lang w:eastAsia="en-GB"/>
        </w:rPr>
        <w:t xml:space="preserve">in both elution solvent and organic wash optimisation may have likely been the result of a poor elution solvent for this analyte. </w:t>
      </w:r>
      <w:r w:rsidRPr="00937A79">
        <w:rPr>
          <w:rFonts w:ascii="Times New Roman" w:eastAsia="Times New Roman" w:hAnsi="Times New Roman" w:cs="Times New Roman"/>
          <w:shd w:val="clear" w:color="auto" w:fill="FFFFFF"/>
          <w:lang w:eastAsia="en-GB"/>
        </w:rPr>
        <w:t xml:space="preserve">A study conducted by Chen, </w:t>
      </w:r>
      <w:r w:rsidRPr="00937A79">
        <w:rPr>
          <w:rFonts w:ascii="Times New Roman" w:eastAsia="Times New Roman" w:hAnsi="Times New Roman" w:cs="Times New Roman"/>
          <w:i/>
          <w:iCs/>
          <w:shd w:val="clear" w:color="auto" w:fill="FFFFFF"/>
          <w:lang w:eastAsia="en-GB"/>
        </w:rPr>
        <w:t>et al.</w:t>
      </w:r>
      <w:r w:rsidRPr="00937A79">
        <w:rPr>
          <w:rFonts w:ascii="Times New Roman" w:eastAsia="Times New Roman" w:hAnsi="Times New Roman" w:cs="Times New Roman"/>
          <w:shd w:val="clear" w:color="auto" w:fill="FFFFFF"/>
          <w:vertAlign w:val="superscript"/>
          <w:lang w:eastAsia="en-GB"/>
        </w:rPr>
        <w:endnoteReference w:id="16"/>
      </w:r>
      <w:r w:rsidRPr="00937A79">
        <w:rPr>
          <w:rFonts w:ascii="Times New Roman" w:eastAsia="Times New Roman" w:hAnsi="Times New Roman" w:cs="Times New Roman"/>
          <w:shd w:val="clear" w:color="auto" w:fill="FFFFFF"/>
          <w:lang w:eastAsia="en-GB"/>
        </w:rPr>
        <w:t xml:space="preserve"> showed high and consistent recoveries for paracetamol when using a polar organic solvent for elution. This indicated that paracetamol may have been prematurely eluted during the organic wash step resulting in it not being present in the final elution. </w:t>
      </w:r>
      <w:r w:rsidRPr="00937A79">
        <w:rPr>
          <w:rFonts w:ascii="Times New Roman" w:eastAsia="Times New Roman" w:hAnsi="Times New Roman" w:cs="Times New Roman"/>
          <w:lang w:eastAsia="en-GB"/>
        </w:rPr>
        <w:t xml:space="preserve">Based on the results, presented in Fig.1., little differences between the three investigated percentages could be seen </w:t>
      </w:r>
      <w:r w:rsidR="00F82A2D" w:rsidRPr="00937A79">
        <w:rPr>
          <w:rFonts w:ascii="Times New Roman" w:eastAsia="Times New Roman" w:hAnsi="Times New Roman" w:cs="Times New Roman"/>
          <w:lang w:eastAsia="en-GB"/>
        </w:rPr>
        <w:t>for methamphetamine, ketamine, caffeine, cotinine and 25I-NBOMe.  However, for both cocaine and benzoylecgonine the percentage recovery drop</w:t>
      </w:r>
      <w:r w:rsidR="00A96D83" w:rsidRPr="00937A79">
        <w:rPr>
          <w:rFonts w:ascii="Times New Roman" w:eastAsia="Times New Roman" w:hAnsi="Times New Roman" w:cs="Times New Roman"/>
          <w:lang w:eastAsia="en-GB"/>
        </w:rPr>
        <w:t>s</w:t>
      </w:r>
      <w:r w:rsidR="00F82A2D" w:rsidRPr="00937A79">
        <w:rPr>
          <w:rFonts w:ascii="Times New Roman" w:eastAsia="Times New Roman" w:hAnsi="Times New Roman" w:cs="Times New Roman"/>
          <w:lang w:eastAsia="en-GB"/>
        </w:rPr>
        <w:t xml:space="preserve"> off markedly at ammonium hydroxide concentrations of 10 %.</w:t>
      </w:r>
      <w:r w:rsidR="00C22EC5" w:rsidRPr="00937A79">
        <w:rPr>
          <w:rFonts w:ascii="Times New Roman" w:eastAsia="Times New Roman" w:hAnsi="Times New Roman" w:cs="Times New Roman"/>
          <w:lang w:eastAsia="en-GB"/>
        </w:rPr>
        <w:t xml:space="preserve">  This would seem more a reflection of dilution of the methanol with the increasing concentrations of aqueous based ammonium hydroxide solution.  There is not a marked difference between the pKa values for </w:t>
      </w:r>
      <w:r w:rsidR="00CC063D" w:rsidRPr="00937A79">
        <w:rPr>
          <w:rFonts w:ascii="Times New Roman" w:eastAsia="Times New Roman" w:hAnsi="Times New Roman" w:cs="Times New Roman"/>
          <w:lang w:eastAsia="en-GB"/>
        </w:rPr>
        <w:t>the</w:t>
      </w:r>
      <w:r w:rsidR="00C22EC5" w:rsidRPr="00937A79">
        <w:rPr>
          <w:rFonts w:ascii="Times New Roman" w:eastAsia="Times New Roman" w:hAnsi="Times New Roman" w:cs="Times New Roman"/>
          <w:lang w:eastAsia="en-GB"/>
        </w:rPr>
        <w:t xml:space="preserve"> compounds</w:t>
      </w:r>
      <w:r w:rsidR="00CC063D" w:rsidRPr="00937A79">
        <w:rPr>
          <w:rFonts w:ascii="Times New Roman" w:eastAsia="Times New Roman" w:hAnsi="Times New Roman" w:cs="Times New Roman"/>
          <w:lang w:eastAsia="en-GB"/>
        </w:rPr>
        <w:t xml:space="preserve"> investigated</w:t>
      </w:r>
      <w:r w:rsidR="00C22EC5" w:rsidRPr="00937A79">
        <w:rPr>
          <w:rFonts w:ascii="Times New Roman" w:eastAsia="Times New Roman" w:hAnsi="Times New Roman" w:cs="Times New Roman"/>
          <w:lang w:eastAsia="en-GB"/>
        </w:rPr>
        <w:t xml:space="preserve">, it would appear that elution of </w:t>
      </w:r>
      <w:r w:rsidR="00CC063D" w:rsidRPr="00937A79">
        <w:rPr>
          <w:rFonts w:ascii="Times New Roman" w:eastAsia="Times New Roman" w:hAnsi="Times New Roman" w:cs="Times New Roman"/>
          <w:lang w:eastAsia="en-GB"/>
        </w:rPr>
        <w:t xml:space="preserve">cocaine and benzoylecgonine </w:t>
      </w:r>
      <w:r w:rsidR="00C22EC5" w:rsidRPr="00937A79">
        <w:rPr>
          <w:rFonts w:ascii="Times New Roman" w:eastAsia="Times New Roman" w:hAnsi="Times New Roman" w:cs="Times New Roman"/>
          <w:lang w:eastAsia="en-GB"/>
        </w:rPr>
        <w:t>is notably influenced</w:t>
      </w:r>
      <w:r w:rsidR="00CC063D" w:rsidRPr="00937A79">
        <w:rPr>
          <w:rFonts w:ascii="Times New Roman" w:eastAsia="Times New Roman" w:hAnsi="Times New Roman" w:cs="Times New Roman"/>
          <w:lang w:eastAsia="en-GB"/>
        </w:rPr>
        <w:t xml:space="preserve"> by solvent elution strength as well.</w:t>
      </w:r>
      <w:r w:rsidR="003136B1" w:rsidRPr="00937A79">
        <w:rPr>
          <w:rFonts w:ascii="Times New Roman" w:eastAsia="Times New Roman" w:hAnsi="Times New Roman" w:cs="Times New Roman"/>
          <w:lang w:eastAsia="en-GB"/>
        </w:rPr>
        <w:t xml:space="preserve">  Consequently, i</w:t>
      </w:r>
      <w:r w:rsidRPr="00937A79">
        <w:rPr>
          <w:rFonts w:ascii="Times New Roman" w:eastAsia="Times New Roman" w:hAnsi="Times New Roman" w:cs="Times New Roman"/>
          <w:lang w:eastAsia="en-GB"/>
        </w:rPr>
        <w:t xml:space="preserve">t was concluded that a 5% </w:t>
      </w:r>
      <w:r w:rsidRPr="00937A79">
        <w:rPr>
          <w:rFonts w:ascii="Times New Roman" w:eastAsia="Times New Roman" w:hAnsi="Times New Roman" w:cs="Times New Roman"/>
          <w:i/>
          <w:iCs/>
          <w:lang w:eastAsia="en-GB"/>
        </w:rPr>
        <w:t xml:space="preserve">v/v </w:t>
      </w:r>
      <w:r w:rsidRPr="00937A79">
        <w:rPr>
          <w:rFonts w:ascii="Times New Roman" w:eastAsia="Times New Roman" w:hAnsi="Times New Roman" w:cs="Times New Roman"/>
          <w:lang w:eastAsia="en-GB"/>
        </w:rPr>
        <w:t>ammonium hydroxide in methanol solution would be the optimal elution solvent in this study.</w:t>
      </w:r>
    </w:p>
    <w:p w14:paraId="31CCF40A" w14:textId="0980C33C"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The solvent used in the SPE wash step is also very important, allowing for the removal of co-extracted sample compounds from the SPE. However, the application of too strong an eluting solution in this step could also lead to possible poor target analyte recoveries. The wash solution needed to be strong enough to remove any interferences present in sweat, while retaining all target compounds in the SPE cartridge in order to be eluted in the subsequent elution collection step. The investigation for optimal concentration of methanol</w:t>
      </w:r>
      <w:r w:rsidR="007A139F" w:rsidRPr="00937A79">
        <w:rPr>
          <w:rFonts w:ascii="Times New Roman" w:eastAsia="Times New Roman" w:hAnsi="Times New Roman" w:cs="Times New Roman"/>
          <w:lang w:eastAsia="en-GB"/>
        </w:rPr>
        <w:t xml:space="preserve"> in water</w:t>
      </w:r>
      <w:r w:rsidRPr="00937A79">
        <w:rPr>
          <w:rFonts w:ascii="Times New Roman" w:eastAsia="Times New Roman" w:hAnsi="Times New Roman" w:cs="Times New Roman"/>
          <w:lang w:eastAsia="en-GB"/>
        </w:rPr>
        <w:t xml:space="preserve"> used for the organic wash step in SPE was therefore undertaken in 10% intervals of increasing methanol concentration. Extraction recoveries, shown in Fig. 2., were found to vary for each target compound. A general drop in recovery occurred when the percentage of methanol was too high. Nicotine recovery started to decrease after 50% </w:t>
      </w:r>
      <w:proofErr w:type="spellStart"/>
      <w:r w:rsidRPr="00937A79">
        <w:rPr>
          <w:rFonts w:ascii="Times New Roman" w:eastAsia="Times New Roman" w:hAnsi="Times New Roman" w:cs="Times New Roman"/>
          <w:lang w:eastAsia="en-GB"/>
        </w:rPr>
        <w:t>methanol</w:t>
      </w:r>
      <w:r w:rsidR="007A139F" w:rsidRPr="00937A79">
        <w:rPr>
          <w:rFonts w:ascii="Times New Roman" w:eastAsia="Times New Roman" w:hAnsi="Times New Roman" w:cs="Times New Roman"/>
          <w:lang w:eastAsia="en-GB"/>
        </w:rPr>
        <w:t>:water</w:t>
      </w:r>
      <w:proofErr w:type="spellEnd"/>
      <w:r w:rsidRPr="00937A79">
        <w:rPr>
          <w:rFonts w:ascii="Times New Roman" w:eastAsia="Times New Roman" w:hAnsi="Times New Roman" w:cs="Times New Roman"/>
          <w:lang w:eastAsia="en-GB"/>
        </w:rPr>
        <w:t xml:space="preserve"> whereas ketamine, benzoylecgonine and cocaine dropped after 70% methanol. </w:t>
      </w:r>
      <w:r w:rsidR="00F34F15" w:rsidRPr="00937A79">
        <w:rPr>
          <w:rFonts w:ascii="Times New Roman" w:eastAsia="Times New Roman" w:hAnsi="Times New Roman" w:cs="Times New Roman"/>
          <w:lang w:eastAsia="en-GB"/>
        </w:rPr>
        <w:t xml:space="preserve"> C</w:t>
      </w:r>
      <w:r w:rsidRPr="00937A79">
        <w:rPr>
          <w:rFonts w:ascii="Times New Roman" w:eastAsia="Times New Roman" w:hAnsi="Times New Roman" w:cs="Times New Roman"/>
          <w:lang w:eastAsia="en-GB"/>
        </w:rPr>
        <w:t xml:space="preserve">affeine and 25I-NBOMe appeared to not be </w:t>
      </w:r>
      <w:r w:rsidR="00523C16" w:rsidRPr="00937A79">
        <w:rPr>
          <w:rFonts w:ascii="Times New Roman" w:eastAsia="Times New Roman" w:hAnsi="Times New Roman" w:cs="Times New Roman"/>
          <w:lang w:eastAsia="en-GB"/>
        </w:rPr>
        <w:t>affected</w:t>
      </w:r>
      <w:r w:rsidRPr="00937A79">
        <w:rPr>
          <w:rFonts w:ascii="Times New Roman" w:eastAsia="Times New Roman" w:hAnsi="Times New Roman" w:cs="Times New Roman"/>
          <w:lang w:eastAsia="en-GB"/>
        </w:rPr>
        <w:t xml:space="preserve"> by high methanol concentration, and both obtained reproducible and efficient recoveries of &gt;82 % and &gt;64% respectively. Accordingly, 70% </w:t>
      </w:r>
      <w:r w:rsidRPr="00937A79">
        <w:rPr>
          <w:rFonts w:ascii="Times New Roman" w:eastAsia="Times New Roman" w:hAnsi="Times New Roman" w:cs="Times New Roman"/>
          <w:i/>
          <w:iCs/>
          <w:lang w:eastAsia="en-GB"/>
        </w:rPr>
        <w:t>v/v</w:t>
      </w:r>
      <w:r w:rsidRPr="00937A79">
        <w:rPr>
          <w:rFonts w:ascii="Times New Roman" w:eastAsia="Times New Roman" w:hAnsi="Times New Roman" w:cs="Times New Roman"/>
          <w:lang w:eastAsia="en-GB"/>
        </w:rPr>
        <w:t xml:space="preserve"> methanol in deionised water was chosen to be the organic solvent percentage for further investigations. </w:t>
      </w:r>
    </w:p>
    <w:p w14:paraId="1EBAF409"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p>
    <w:p w14:paraId="0530ACEE" w14:textId="77777777" w:rsidR="009423FA" w:rsidRPr="00937A79" w:rsidRDefault="009423FA" w:rsidP="009423FA">
      <w:pPr>
        <w:spacing w:after="0" w:line="480" w:lineRule="auto"/>
        <w:ind w:firstLine="720"/>
        <w:rPr>
          <w:rFonts w:ascii="Times New Roman" w:eastAsia="Times New Roman" w:hAnsi="Times New Roman" w:cs="Times New Roman"/>
          <w:lang w:eastAsia="en-GB"/>
        </w:rPr>
      </w:pPr>
    </w:p>
    <w:p w14:paraId="3766C7A8" w14:textId="77777777" w:rsidR="009423FA" w:rsidRPr="00937A79" w:rsidRDefault="009423FA" w:rsidP="009423FA">
      <w:pPr>
        <w:spacing w:after="0" w:line="360" w:lineRule="auto"/>
        <w:jc w:val="center"/>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575B49BE" wp14:editId="6428D1A4">
            <wp:extent cx="6108970" cy="35324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5946" cy="3548091"/>
                    </a:xfrm>
                    <a:prstGeom prst="rect">
                      <a:avLst/>
                    </a:prstGeom>
                  </pic:spPr>
                </pic:pic>
              </a:graphicData>
            </a:graphic>
          </wp:inline>
        </w:drawing>
      </w:r>
    </w:p>
    <w:p w14:paraId="7D063D69" w14:textId="7785EFBF" w:rsidR="009423FA" w:rsidRPr="00937A79" w:rsidRDefault="009423FA" w:rsidP="009423FA">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b/>
          <w:bCs/>
          <w:lang w:eastAsia="en-GB"/>
        </w:rPr>
        <w:t>Fig. 1.</w:t>
      </w:r>
      <w:r w:rsidRPr="00937A79">
        <w:rPr>
          <w:rFonts w:ascii="Times New Roman" w:eastAsia="Times New Roman" w:hAnsi="Times New Roman" w:cs="Times New Roman"/>
          <w:lang w:eastAsia="en-GB"/>
        </w:rPr>
        <w:t xml:space="preserve"> The effect of different concentrations of ammonium hydroxide in methanol for the solid-phase elution solvent on the mean (n = 3) percentage recoveries of each compound (1.0 </w:t>
      </w:r>
      <w:r w:rsidR="00767D58" w:rsidRPr="00937A79">
        <w:rPr>
          <w:rFonts w:ascii="Times New Roman" w:eastAsia="Times New Roman" w:hAnsi="Times New Roman" w:cs="Times New Roman"/>
          <w:shd w:val="clear" w:color="auto" w:fill="FFFFFF"/>
          <w:lang w:eastAsia="en-GB"/>
        </w:rPr>
        <w:t>n</w:t>
      </w:r>
      <w:r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Pr="00937A79">
        <w:rPr>
          <w:rFonts w:ascii="Times New Roman" w:eastAsia="Times New Roman" w:hAnsi="Times New Roman" w:cs="Times New Roman"/>
          <w:shd w:val="clear" w:color="auto" w:fill="FFFFFF"/>
          <w:lang w:eastAsia="en-GB"/>
        </w:rPr>
        <w:t>L</w:t>
      </w:r>
      <w:r w:rsidRPr="00937A79">
        <w:rPr>
          <w:rFonts w:ascii="Times New Roman" w:eastAsia="Times New Roman" w:hAnsi="Times New Roman" w:cs="Times New Roman"/>
          <w:lang w:eastAsia="en-GB"/>
        </w:rPr>
        <w:t xml:space="preserve">).  Blue 2.5 %, </w:t>
      </w:r>
      <w:r w:rsidR="00523C16" w:rsidRPr="00937A79">
        <w:rPr>
          <w:rFonts w:ascii="Times New Roman" w:eastAsia="Times New Roman" w:hAnsi="Times New Roman" w:cs="Times New Roman"/>
          <w:lang w:eastAsia="en-GB"/>
        </w:rPr>
        <w:t>orange</w:t>
      </w:r>
      <w:r w:rsidRPr="00937A79">
        <w:rPr>
          <w:rFonts w:ascii="Times New Roman" w:eastAsia="Times New Roman" w:hAnsi="Times New Roman" w:cs="Times New Roman"/>
          <w:lang w:eastAsia="en-GB"/>
        </w:rPr>
        <w:t xml:space="preserve"> 5 % and grey 10 % ammonium hydroxide in methanol.</w:t>
      </w:r>
    </w:p>
    <w:p w14:paraId="736EECFD" w14:textId="3B21EE4D" w:rsidR="009423FA" w:rsidRPr="00937A79" w:rsidRDefault="009423FA" w:rsidP="009423FA">
      <w:pPr>
        <w:spacing w:after="0" w:line="480" w:lineRule="auto"/>
        <w:jc w:val="center"/>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0CFF75B2" wp14:editId="3F52DD78">
            <wp:extent cx="5989923" cy="3488055"/>
            <wp:effectExtent l="0" t="0" r="508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9923" cy="3488055"/>
                    </a:xfrm>
                    <a:prstGeom prst="rect">
                      <a:avLst/>
                    </a:prstGeom>
                  </pic:spPr>
                </pic:pic>
              </a:graphicData>
            </a:graphic>
          </wp:inline>
        </w:drawing>
      </w:r>
      <w:r w:rsidRPr="00937A79">
        <w:rPr>
          <w:rFonts w:ascii="Times New Roman" w:eastAsia="Times New Roman" w:hAnsi="Times New Roman" w:cs="Times New Roman"/>
          <w:b/>
          <w:bCs/>
          <w:lang w:eastAsia="en-GB"/>
        </w:rPr>
        <w:t>Fig. 2.</w:t>
      </w:r>
      <w:r w:rsidRPr="00937A79">
        <w:rPr>
          <w:rFonts w:ascii="Times New Roman" w:eastAsia="Times New Roman" w:hAnsi="Times New Roman" w:cs="Times New Roman"/>
          <w:lang w:eastAsia="en-GB"/>
        </w:rPr>
        <w:t xml:space="preserve"> The effect of percentage of methanol/water used for the solid phase extraction wash step on the recovery of each drug (5.0 </w:t>
      </w:r>
      <w:r w:rsidR="00767D58" w:rsidRPr="00937A79">
        <w:rPr>
          <w:rFonts w:ascii="Times New Roman" w:eastAsia="Times New Roman" w:hAnsi="Times New Roman" w:cs="Times New Roman"/>
          <w:shd w:val="clear" w:color="auto" w:fill="FFFFFF"/>
          <w:lang w:eastAsia="en-GB"/>
        </w:rPr>
        <w:t>n</w:t>
      </w:r>
      <w:r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Pr="00937A79">
        <w:rPr>
          <w:rFonts w:ascii="Times New Roman" w:eastAsia="Times New Roman" w:hAnsi="Times New Roman" w:cs="Times New Roman"/>
          <w:shd w:val="clear" w:color="auto" w:fill="FFFFFF"/>
          <w:lang w:eastAsia="en-GB"/>
        </w:rPr>
        <w:t>L</w:t>
      </w:r>
      <w:r w:rsidRPr="00937A79">
        <w:rPr>
          <w:rFonts w:ascii="Times New Roman" w:eastAsia="Times New Roman" w:hAnsi="Times New Roman" w:cs="Times New Roman"/>
          <w:lang w:eastAsia="en-GB"/>
        </w:rPr>
        <w:t>).</w:t>
      </w:r>
    </w:p>
    <w:p w14:paraId="01868BE4" w14:textId="77777777" w:rsidR="009423FA" w:rsidRPr="00937A79" w:rsidRDefault="009423FA" w:rsidP="009423FA">
      <w:pPr>
        <w:spacing w:after="0" w:line="480" w:lineRule="auto"/>
        <w:jc w:val="both"/>
        <w:rPr>
          <w:rFonts w:ascii="Times New Roman" w:eastAsia="Times New Roman" w:hAnsi="Times New Roman" w:cs="Times New Roman"/>
          <w:lang w:eastAsia="en-GB"/>
        </w:rPr>
      </w:pPr>
    </w:p>
    <w:p w14:paraId="21B1658C" w14:textId="7DBD3C94" w:rsidR="009423FA" w:rsidRPr="00937A79" w:rsidRDefault="009423FA" w:rsidP="009423FA">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Precision was evaluated by the analysis of freshly made batches of 10 ng/mL (QC) samples in each LC</w:t>
      </w:r>
      <w:r w:rsidR="00385378" w:rsidRPr="00937A79">
        <w:rPr>
          <w:rFonts w:ascii="Times New Roman" w:eastAsia="Times New Roman" w:hAnsi="Times New Roman" w:cs="Times New Roman"/>
          <w:lang w:eastAsia="en-GB"/>
        </w:rPr>
        <w:t>-</w:t>
      </w:r>
      <w:r w:rsidRPr="00937A79">
        <w:rPr>
          <w:rFonts w:ascii="Times New Roman" w:eastAsia="Times New Roman" w:hAnsi="Times New Roman" w:cs="Times New Roman"/>
          <w:lang w:eastAsia="en-GB"/>
        </w:rPr>
        <w:t xml:space="preserve">MS/MS run. The results regarding precision are shown in Table 3. All analytes, except paracetamol, </w:t>
      </w:r>
      <w:r w:rsidRPr="00937A79">
        <w:rPr>
          <w:rFonts w:ascii="Times New Roman" w:eastAsia="Times New Roman" w:hAnsi="Times New Roman" w:cs="Times New Roman"/>
          <w:shd w:val="clear" w:color="auto" w:fill="FFFFFF"/>
          <w:lang w:eastAsia="en-GB"/>
        </w:rPr>
        <w:t xml:space="preserve">have low coefficient of variation (CV) values, as shown in Table 3. The highest CV was 4.22% for caffeine and the lowest was 1.02% for 25I-NBOMe. These show there were lower levels of variability around the mean indicating good precision and reliability. The high CV value for paracetamol (77.36%) showed instability and was deemed inaccurate due to the constant errors risen from this analyte. As a result, paracetamol was not quantified further in this present study.  Future studies to support these findings should examine blank patches spiked with calibration standards and extracted using the optimal extraction conditions. </w:t>
      </w:r>
    </w:p>
    <w:p w14:paraId="2D917CC9"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p>
    <w:p w14:paraId="416CF097"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p>
    <w:p w14:paraId="0B56B094" w14:textId="77777777" w:rsidR="009423FA" w:rsidRPr="00937A79" w:rsidRDefault="009423FA" w:rsidP="009423FA">
      <w:pPr>
        <w:spacing w:after="0" w:line="360" w:lineRule="auto"/>
        <w:rPr>
          <w:rFonts w:ascii="Times New Roman" w:eastAsia="Times New Roman" w:hAnsi="Times New Roman" w:cs="Times New Roman"/>
          <w:lang w:eastAsia="en-GB"/>
        </w:rPr>
      </w:pPr>
      <w:r w:rsidRPr="00937A79">
        <w:rPr>
          <w:rFonts w:ascii="Times New Roman" w:eastAsia="Times New Roman" w:hAnsi="Times New Roman" w:cs="Times New Roman"/>
          <w:b/>
          <w:lang w:eastAsia="en-GB"/>
        </w:rPr>
        <w:t>Table 3.</w:t>
      </w:r>
      <w:r w:rsidRPr="00937A79">
        <w:rPr>
          <w:rFonts w:ascii="Times New Roman" w:eastAsia="Times New Roman" w:hAnsi="Times New Roman" w:cs="Times New Roman"/>
          <w:lang w:eastAsia="en-GB"/>
        </w:rPr>
        <w:t xml:space="preserve"> Mean, standard deviation and coefficient variation for 10 ng/mL quality control (QC) standard (n=4) measured during each sample batch run.</w:t>
      </w:r>
    </w:p>
    <w:tbl>
      <w:tblPr>
        <w:tblStyle w:val="TableGrid"/>
        <w:tblpPr w:leftFromText="180" w:rightFromText="180" w:vertAnchor="text" w:horzAnchor="margin" w:tblpY="150"/>
        <w:tblW w:w="9639" w:type="dxa"/>
        <w:tblLook w:val="04A0" w:firstRow="1" w:lastRow="0" w:firstColumn="1" w:lastColumn="0" w:noHBand="0" w:noVBand="1"/>
      </w:tblPr>
      <w:tblGrid>
        <w:gridCol w:w="3133"/>
        <w:gridCol w:w="1994"/>
        <w:gridCol w:w="1699"/>
        <w:gridCol w:w="2813"/>
      </w:tblGrid>
      <w:tr w:rsidR="00937A79" w:rsidRPr="00937A79" w14:paraId="68F9CC43" w14:textId="77777777" w:rsidTr="009423FA">
        <w:trPr>
          <w:trHeight w:val="747"/>
        </w:trPr>
        <w:tc>
          <w:tcPr>
            <w:tcW w:w="3133" w:type="dxa"/>
          </w:tcPr>
          <w:p w14:paraId="17C0E626" w14:textId="77777777" w:rsidR="009423FA" w:rsidRPr="00937A79" w:rsidRDefault="009423FA" w:rsidP="009423FA">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 xml:space="preserve">Analyte </w:t>
            </w:r>
          </w:p>
        </w:tc>
        <w:tc>
          <w:tcPr>
            <w:tcW w:w="1994" w:type="dxa"/>
          </w:tcPr>
          <w:p w14:paraId="5E4A051D" w14:textId="77777777" w:rsidR="009423FA" w:rsidRPr="00937A79" w:rsidRDefault="009423FA" w:rsidP="009423FA">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Mean (ng/mL)</w:t>
            </w:r>
          </w:p>
        </w:tc>
        <w:tc>
          <w:tcPr>
            <w:tcW w:w="1699" w:type="dxa"/>
          </w:tcPr>
          <w:p w14:paraId="58B3040C" w14:textId="77777777" w:rsidR="009423FA" w:rsidRPr="00937A79" w:rsidRDefault="009423FA" w:rsidP="009423FA">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 xml:space="preserve">Standard Deviation  </w:t>
            </w:r>
          </w:p>
        </w:tc>
        <w:tc>
          <w:tcPr>
            <w:tcW w:w="2813" w:type="dxa"/>
          </w:tcPr>
          <w:p w14:paraId="66AF2A62" w14:textId="77777777" w:rsidR="009423FA" w:rsidRPr="00937A79" w:rsidRDefault="009423FA" w:rsidP="009423FA">
            <w:pPr>
              <w:spacing w:line="360" w:lineRule="auto"/>
              <w:rPr>
                <w:rFonts w:ascii="Times New Roman" w:eastAsia="Times New Roman" w:hAnsi="Times New Roman" w:cs="Times New Roman"/>
                <w:b/>
                <w:bCs/>
                <w:shd w:val="clear" w:color="auto" w:fill="FFFFFF"/>
                <w:lang w:eastAsia="en-GB"/>
              </w:rPr>
            </w:pPr>
            <w:r w:rsidRPr="00937A79">
              <w:rPr>
                <w:rFonts w:ascii="Times New Roman" w:eastAsia="Times New Roman" w:hAnsi="Times New Roman" w:cs="Times New Roman"/>
                <w:b/>
                <w:bCs/>
                <w:shd w:val="clear" w:color="auto" w:fill="FFFFFF"/>
                <w:lang w:eastAsia="en-GB"/>
              </w:rPr>
              <w:t>Coefficient Variation (%)</w:t>
            </w:r>
          </w:p>
        </w:tc>
      </w:tr>
      <w:tr w:rsidR="00937A79" w:rsidRPr="00937A79" w14:paraId="12372898" w14:textId="77777777" w:rsidTr="009423FA">
        <w:trPr>
          <w:trHeight w:val="364"/>
        </w:trPr>
        <w:tc>
          <w:tcPr>
            <w:tcW w:w="3133" w:type="dxa"/>
          </w:tcPr>
          <w:p w14:paraId="521E1E4D"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Nicotine </w:t>
            </w:r>
          </w:p>
        </w:tc>
        <w:tc>
          <w:tcPr>
            <w:tcW w:w="1994" w:type="dxa"/>
          </w:tcPr>
          <w:p w14:paraId="687D4264"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9.052</w:t>
            </w:r>
          </w:p>
        </w:tc>
        <w:tc>
          <w:tcPr>
            <w:tcW w:w="1699" w:type="dxa"/>
          </w:tcPr>
          <w:p w14:paraId="2868EF0A"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0.355</w:t>
            </w:r>
          </w:p>
        </w:tc>
        <w:tc>
          <w:tcPr>
            <w:tcW w:w="2813" w:type="dxa"/>
          </w:tcPr>
          <w:p w14:paraId="5CA71E02"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3.92</w:t>
            </w:r>
          </w:p>
        </w:tc>
      </w:tr>
      <w:tr w:rsidR="00937A79" w:rsidRPr="00937A79" w14:paraId="4880D240" w14:textId="77777777" w:rsidTr="009423FA">
        <w:trPr>
          <w:trHeight w:val="364"/>
        </w:trPr>
        <w:tc>
          <w:tcPr>
            <w:tcW w:w="3133" w:type="dxa"/>
          </w:tcPr>
          <w:p w14:paraId="691CF7FA"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Cotinine </w:t>
            </w:r>
          </w:p>
        </w:tc>
        <w:tc>
          <w:tcPr>
            <w:tcW w:w="1994" w:type="dxa"/>
          </w:tcPr>
          <w:p w14:paraId="17622AD5"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9.12</w:t>
            </w:r>
          </w:p>
        </w:tc>
        <w:tc>
          <w:tcPr>
            <w:tcW w:w="1699" w:type="dxa"/>
          </w:tcPr>
          <w:p w14:paraId="2C11EE45"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0.190</w:t>
            </w:r>
          </w:p>
        </w:tc>
        <w:tc>
          <w:tcPr>
            <w:tcW w:w="2813" w:type="dxa"/>
          </w:tcPr>
          <w:p w14:paraId="46EE8C15"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2.08</w:t>
            </w:r>
          </w:p>
        </w:tc>
      </w:tr>
      <w:tr w:rsidR="00937A79" w:rsidRPr="00937A79" w14:paraId="7843FD79" w14:textId="77777777" w:rsidTr="009423FA">
        <w:trPr>
          <w:trHeight w:val="364"/>
        </w:trPr>
        <w:tc>
          <w:tcPr>
            <w:tcW w:w="3133" w:type="dxa"/>
          </w:tcPr>
          <w:p w14:paraId="110ECC2D"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Paracetamol</w:t>
            </w:r>
          </w:p>
        </w:tc>
        <w:tc>
          <w:tcPr>
            <w:tcW w:w="1994" w:type="dxa"/>
          </w:tcPr>
          <w:p w14:paraId="7FBB958A"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6.886</w:t>
            </w:r>
          </w:p>
        </w:tc>
        <w:tc>
          <w:tcPr>
            <w:tcW w:w="1699" w:type="dxa"/>
          </w:tcPr>
          <w:p w14:paraId="5A64BC01"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5.327</w:t>
            </w:r>
          </w:p>
        </w:tc>
        <w:tc>
          <w:tcPr>
            <w:tcW w:w="2813" w:type="dxa"/>
          </w:tcPr>
          <w:p w14:paraId="658D495A"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77.36</w:t>
            </w:r>
          </w:p>
        </w:tc>
      </w:tr>
      <w:tr w:rsidR="00937A79" w:rsidRPr="00937A79" w14:paraId="29CB4366" w14:textId="77777777" w:rsidTr="009423FA">
        <w:trPr>
          <w:trHeight w:val="364"/>
        </w:trPr>
        <w:tc>
          <w:tcPr>
            <w:tcW w:w="3133" w:type="dxa"/>
          </w:tcPr>
          <w:p w14:paraId="63600DDB"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Caffeine </w:t>
            </w:r>
          </w:p>
        </w:tc>
        <w:tc>
          <w:tcPr>
            <w:tcW w:w="1994" w:type="dxa"/>
          </w:tcPr>
          <w:p w14:paraId="770070FC"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9.668</w:t>
            </w:r>
          </w:p>
        </w:tc>
        <w:tc>
          <w:tcPr>
            <w:tcW w:w="1699" w:type="dxa"/>
          </w:tcPr>
          <w:p w14:paraId="66FB58FF"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0.408</w:t>
            </w:r>
          </w:p>
        </w:tc>
        <w:tc>
          <w:tcPr>
            <w:tcW w:w="2813" w:type="dxa"/>
          </w:tcPr>
          <w:p w14:paraId="53922CBD"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4.22</w:t>
            </w:r>
          </w:p>
        </w:tc>
      </w:tr>
      <w:tr w:rsidR="00937A79" w:rsidRPr="00937A79" w14:paraId="6471DE16" w14:textId="77777777" w:rsidTr="009423FA">
        <w:trPr>
          <w:trHeight w:val="747"/>
        </w:trPr>
        <w:tc>
          <w:tcPr>
            <w:tcW w:w="3133" w:type="dxa"/>
          </w:tcPr>
          <w:p w14:paraId="75E579BE"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Methamphetamine</w:t>
            </w:r>
          </w:p>
        </w:tc>
        <w:tc>
          <w:tcPr>
            <w:tcW w:w="1994" w:type="dxa"/>
          </w:tcPr>
          <w:p w14:paraId="7F7C581E"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9.580</w:t>
            </w:r>
          </w:p>
          <w:p w14:paraId="604D7EE4"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p>
        </w:tc>
        <w:tc>
          <w:tcPr>
            <w:tcW w:w="1699" w:type="dxa"/>
          </w:tcPr>
          <w:p w14:paraId="1809E4BF"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0.151</w:t>
            </w:r>
          </w:p>
        </w:tc>
        <w:tc>
          <w:tcPr>
            <w:tcW w:w="2813" w:type="dxa"/>
          </w:tcPr>
          <w:p w14:paraId="4E9926C9"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1.58</w:t>
            </w:r>
          </w:p>
        </w:tc>
      </w:tr>
      <w:tr w:rsidR="00937A79" w:rsidRPr="00937A79" w14:paraId="1B3B33D1" w14:textId="77777777" w:rsidTr="009423FA">
        <w:trPr>
          <w:trHeight w:val="82"/>
        </w:trPr>
        <w:tc>
          <w:tcPr>
            <w:tcW w:w="3133" w:type="dxa"/>
          </w:tcPr>
          <w:p w14:paraId="7F61CF80"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Ketamine </w:t>
            </w:r>
          </w:p>
        </w:tc>
        <w:tc>
          <w:tcPr>
            <w:tcW w:w="1994" w:type="dxa"/>
          </w:tcPr>
          <w:p w14:paraId="666255B6"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9.660</w:t>
            </w:r>
          </w:p>
          <w:p w14:paraId="657F1CD4"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p>
        </w:tc>
        <w:tc>
          <w:tcPr>
            <w:tcW w:w="1699" w:type="dxa"/>
          </w:tcPr>
          <w:p w14:paraId="5881D891"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0.165</w:t>
            </w:r>
          </w:p>
        </w:tc>
        <w:tc>
          <w:tcPr>
            <w:tcW w:w="2813" w:type="dxa"/>
          </w:tcPr>
          <w:p w14:paraId="085E0D91"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1.32</w:t>
            </w:r>
          </w:p>
        </w:tc>
      </w:tr>
      <w:tr w:rsidR="00937A79" w:rsidRPr="00937A79" w14:paraId="52E4034C" w14:textId="77777777" w:rsidTr="009423FA">
        <w:trPr>
          <w:trHeight w:val="747"/>
        </w:trPr>
        <w:tc>
          <w:tcPr>
            <w:tcW w:w="3133" w:type="dxa"/>
          </w:tcPr>
          <w:p w14:paraId="493F9EFC"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 xml:space="preserve">Benzoylecgonine </w:t>
            </w:r>
          </w:p>
        </w:tc>
        <w:tc>
          <w:tcPr>
            <w:tcW w:w="1994" w:type="dxa"/>
          </w:tcPr>
          <w:p w14:paraId="28C2FD05"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9.599</w:t>
            </w:r>
          </w:p>
        </w:tc>
        <w:tc>
          <w:tcPr>
            <w:tcW w:w="1699" w:type="dxa"/>
          </w:tcPr>
          <w:p w14:paraId="5B7169A1"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0.198</w:t>
            </w:r>
          </w:p>
        </w:tc>
        <w:tc>
          <w:tcPr>
            <w:tcW w:w="2813" w:type="dxa"/>
          </w:tcPr>
          <w:p w14:paraId="28EE23E6"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2.06</w:t>
            </w:r>
          </w:p>
        </w:tc>
      </w:tr>
      <w:tr w:rsidR="00937A79" w:rsidRPr="00937A79" w14:paraId="31DFDF9C" w14:textId="77777777" w:rsidTr="009423FA">
        <w:trPr>
          <w:trHeight w:val="747"/>
        </w:trPr>
        <w:tc>
          <w:tcPr>
            <w:tcW w:w="3133" w:type="dxa"/>
          </w:tcPr>
          <w:p w14:paraId="105F6529"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Cocaine</w:t>
            </w:r>
          </w:p>
        </w:tc>
        <w:tc>
          <w:tcPr>
            <w:tcW w:w="1994" w:type="dxa"/>
          </w:tcPr>
          <w:p w14:paraId="36B8949C"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9.561</w:t>
            </w:r>
          </w:p>
          <w:p w14:paraId="6229FFC8"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p>
        </w:tc>
        <w:tc>
          <w:tcPr>
            <w:tcW w:w="1699" w:type="dxa"/>
          </w:tcPr>
          <w:p w14:paraId="00469711"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0.217</w:t>
            </w:r>
          </w:p>
        </w:tc>
        <w:tc>
          <w:tcPr>
            <w:tcW w:w="2813" w:type="dxa"/>
          </w:tcPr>
          <w:p w14:paraId="2F1E20DF"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2.27</w:t>
            </w:r>
          </w:p>
        </w:tc>
      </w:tr>
      <w:tr w:rsidR="00937A79" w:rsidRPr="00937A79" w14:paraId="3A3574F6" w14:textId="77777777" w:rsidTr="009423FA">
        <w:trPr>
          <w:trHeight w:val="729"/>
        </w:trPr>
        <w:tc>
          <w:tcPr>
            <w:tcW w:w="3133" w:type="dxa"/>
          </w:tcPr>
          <w:p w14:paraId="7492284E"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25I-NBOMe</w:t>
            </w:r>
          </w:p>
        </w:tc>
        <w:tc>
          <w:tcPr>
            <w:tcW w:w="1994" w:type="dxa"/>
          </w:tcPr>
          <w:p w14:paraId="262120DD" w14:textId="77777777" w:rsidR="009423FA" w:rsidRPr="00937A79" w:rsidRDefault="009423FA" w:rsidP="009423FA">
            <w:pPr>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9.095</w:t>
            </w:r>
          </w:p>
          <w:p w14:paraId="5FF680BF"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p>
        </w:tc>
        <w:tc>
          <w:tcPr>
            <w:tcW w:w="1699" w:type="dxa"/>
          </w:tcPr>
          <w:p w14:paraId="0EB5FDA6"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0.092</w:t>
            </w:r>
          </w:p>
        </w:tc>
        <w:tc>
          <w:tcPr>
            <w:tcW w:w="2813" w:type="dxa"/>
          </w:tcPr>
          <w:p w14:paraId="76D0901C" w14:textId="77777777" w:rsidR="009423FA" w:rsidRPr="00937A79" w:rsidRDefault="009423FA" w:rsidP="009423FA">
            <w:pPr>
              <w:spacing w:line="360" w:lineRule="auto"/>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shd w:val="clear" w:color="auto" w:fill="FFFFFF"/>
                <w:lang w:eastAsia="en-GB"/>
              </w:rPr>
              <w:t>1.02</w:t>
            </w:r>
          </w:p>
        </w:tc>
      </w:tr>
    </w:tbl>
    <w:p w14:paraId="2FD4E5B3" w14:textId="77777777" w:rsidR="009423FA" w:rsidRPr="00937A79" w:rsidRDefault="009423FA" w:rsidP="009423FA">
      <w:pPr>
        <w:spacing w:after="0" w:line="480" w:lineRule="auto"/>
        <w:jc w:val="both"/>
        <w:rPr>
          <w:rFonts w:ascii="Times New Roman" w:eastAsia="Times New Roman" w:hAnsi="Times New Roman" w:cs="Times New Roman"/>
          <w:i/>
          <w:iCs/>
          <w:lang w:eastAsia="en-GB"/>
        </w:rPr>
      </w:pPr>
    </w:p>
    <w:p w14:paraId="157CBFD3" w14:textId="77777777" w:rsidR="009423FA" w:rsidRPr="00937A79" w:rsidRDefault="009423FA" w:rsidP="009423FA">
      <w:pPr>
        <w:spacing w:after="0" w:line="480" w:lineRule="auto"/>
        <w:jc w:val="both"/>
        <w:rPr>
          <w:rFonts w:ascii="Times New Roman" w:eastAsia="Times New Roman" w:hAnsi="Times New Roman" w:cs="Times New Roman"/>
          <w:i/>
          <w:iCs/>
          <w:lang w:eastAsia="en-GB"/>
        </w:rPr>
      </w:pPr>
      <w:r w:rsidRPr="00937A79">
        <w:rPr>
          <w:rFonts w:ascii="Times New Roman" w:eastAsia="Times New Roman" w:hAnsi="Times New Roman" w:cs="Times New Roman"/>
          <w:i/>
          <w:iCs/>
          <w:lang w:eastAsia="en-GB"/>
        </w:rPr>
        <w:t xml:space="preserve">3.2 Sweat samples </w:t>
      </w:r>
    </w:p>
    <w:p w14:paraId="6DD7B32D" w14:textId="4F6628BB"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Eighteen sweat samples from nine participants were analysed to investigate the applicability of the developed method. Subjects wore the patches with minimal discomfort for five hours with no tampering or contamination of the patches. </w:t>
      </w:r>
      <w:r w:rsidR="00302A84" w:rsidRPr="00937A79">
        <w:rPr>
          <w:rFonts w:ascii="Times New Roman" w:eastAsia="Times New Roman" w:hAnsi="Times New Roman" w:cs="Times New Roman"/>
          <w:lang w:eastAsia="en-GB"/>
        </w:rPr>
        <w:t>This</w:t>
      </w:r>
      <w:r w:rsidRPr="00937A79">
        <w:rPr>
          <w:rFonts w:ascii="Times New Roman" w:eastAsia="Times New Roman" w:hAnsi="Times New Roman" w:cs="Times New Roman"/>
          <w:lang w:eastAsia="en-GB"/>
        </w:rPr>
        <w:t xml:space="preserve"> allowed for the simultaneous detection of multiple licit and illicit drugs. Results from the sweat patches are shown in Table 4, quoted as concentration per patch (ng/patch). Patches were positive for nicotine in four participants, cotinine in three, ketamine in two, cocaine in one and caffeine in nine. All sweat patches showed the presence of caffeine in a range of 1.7 to 8.9 ng/patch concurrent with the admissions of all nine participants to drinking caffeinated drinks daily.</w:t>
      </w:r>
      <w:r w:rsidR="002E1CE6" w:rsidRPr="00937A79">
        <w:rPr>
          <w:rFonts w:ascii="Times New Roman" w:eastAsia="Times New Roman" w:hAnsi="Times New Roman" w:cs="Times New Roman"/>
          <w:lang w:eastAsia="en-GB"/>
        </w:rPr>
        <w:t xml:space="preserve">  The presence of nicotine and its metabolite, cotinine would be expected if nicotine had been consumed by the individual</w:t>
      </w:r>
      <w:r w:rsidR="000E302C" w:rsidRPr="00937A79">
        <w:rPr>
          <w:rFonts w:ascii="Times New Roman" w:eastAsia="Times New Roman" w:hAnsi="Times New Roman" w:cs="Times New Roman"/>
          <w:lang w:eastAsia="en-GB"/>
        </w:rPr>
        <w:t xml:space="preserve"> which we found to be true for three out the four cases here</w:t>
      </w:r>
      <w:r w:rsidR="002E1CE6" w:rsidRPr="00937A79">
        <w:rPr>
          <w:rFonts w:ascii="Times New Roman" w:eastAsia="Times New Roman" w:hAnsi="Times New Roman" w:cs="Times New Roman"/>
          <w:lang w:eastAsia="en-GB"/>
        </w:rPr>
        <w:t xml:space="preserve">.  However, in one case we </w:t>
      </w:r>
      <w:r w:rsidR="000E302C" w:rsidRPr="00937A79">
        <w:rPr>
          <w:rFonts w:ascii="Times New Roman" w:eastAsia="Times New Roman" w:hAnsi="Times New Roman" w:cs="Times New Roman"/>
          <w:lang w:eastAsia="en-GB"/>
        </w:rPr>
        <w:t xml:space="preserve">did </w:t>
      </w:r>
      <w:r w:rsidR="002E1CE6" w:rsidRPr="00937A79">
        <w:rPr>
          <w:rFonts w:ascii="Times New Roman" w:eastAsia="Times New Roman" w:hAnsi="Times New Roman" w:cs="Times New Roman"/>
          <w:lang w:eastAsia="en-GB"/>
        </w:rPr>
        <w:t xml:space="preserve">detected </w:t>
      </w:r>
      <w:r w:rsidR="000E302C" w:rsidRPr="00937A79">
        <w:rPr>
          <w:rFonts w:ascii="Times New Roman" w:eastAsia="Times New Roman" w:hAnsi="Times New Roman" w:cs="Times New Roman"/>
          <w:lang w:eastAsia="en-GB"/>
        </w:rPr>
        <w:t>cotinine.  We believe this is could be a result of third-hand smoking,</w:t>
      </w:r>
      <w:r w:rsidR="000E302C" w:rsidRPr="00937A79">
        <w:rPr>
          <w:rFonts w:ascii="Times New Roman" w:eastAsia="Times New Roman" w:hAnsi="Times New Roman" w:cs="Times New Roman"/>
          <w:vertAlign w:val="superscript"/>
          <w:lang w:eastAsia="en-GB"/>
        </w:rPr>
        <w:t xml:space="preserve"> </w:t>
      </w:r>
      <w:bookmarkStart w:id="14" w:name="_Ref141262757"/>
      <w:r w:rsidR="000E302C" w:rsidRPr="00937A79">
        <w:rPr>
          <w:rFonts w:ascii="Times New Roman" w:eastAsia="Times New Roman" w:hAnsi="Times New Roman" w:cs="Times New Roman"/>
          <w:vertAlign w:val="superscript"/>
          <w:lang w:eastAsia="en-GB"/>
        </w:rPr>
        <w:endnoteReference w:id="17"/>
      </w:r>
      <w:bookmarkEnd w:id="14"/>
      <w:r w:rsidR="000E302C" w:rsidRPr="00937A79">
        <w:rPr>
          <w:rFonts w:ascii="Times New Roman" w:eastAsia="Times New Roman" w:hAnsi="Times New Roman" w:cs="Times New Roman"/>
          <w:vertAlign w:val="superscript"/>
          <w:lang w:eastAsia="en-GB"/>
        </w:rPr>
        <w:t>,</w:t>
      </w:r>
      <w:bookmarkStart w:id="15" w:name="_Ref141262760"/>
      <w:r w:rsidR="000E302C" w:rsidRPr="00937A79">
        <w:rPr>
          <w:rFonts w:ascii="Times New Roman" w:eastAsia="Times New Roman" w:hAnsi="Times New Roman" w:cs="Times New Roman"/>
          <w:vertAlign w:val="superscript"/>
          <w:lang w:eastAsia="en-GB"/>
        </w:rPr>
        <w:endnoteReference w:id="18"/>
      </w:r>
      <w:bookmarkEnd w:id="15"/>
      <w:r w:rsidR="000E302C" w:rsidRPr="00937A79">
        <w:rPr>
          <w:rFonts w:ascii="Times New Roman" w:eastAsia="Times New Roman" w:hAnsi="Times New Roman" w:cs="Times New Roman"/>
          <w:lang w:eastAsia="en-GB"/>
        </w:rPr>
        <w:t xml:space="preserve"> or the time required for cotinine to be formed and then be detectable in the sweat sample.  </w:t>
      </w:r>
    </w:p>
    <w:p w14:paraId="0701C807" w14:textId="00145CD3"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Participants 3, 5 and 7 all admitted to having smoked tobacco recently when they completed the questionnaire. These admissions strongly correlated with the results obtained from those participants’ sweat samples as all three tested positive from both nicotine and cotinine. The presence of nicotine could be due to surface contamination however the presence of its metabolite, cotinine, would suggest consumption.  Participant 6 denied smoking, yet sample </w:t>
      </w:r>
      <w:r w:rsidR="00F15430" w:rsidRPr="00937A79">
        <w:rPr>
          <w:rFonts w:ascii="Times New Roman" w:eastAsia="Times New Roman" w:hAnsi="Times New Roman" w:cs="Times New Roman"/>
          <w:lang w:eastAsia="en-GB"/>
        </w:rPr>
        <w:t>their leg patch</w:t>
      </w:r>
      <w:r w:rsidR="002560A3" w:rsidRPr="00937A79">
        <w:rPr>
          <w:rFonts w:ascii="Times New Roman" w:eastAsia="Times New Roman" w:hAnsi="Times New Roman" w:cs="Times New Roman"/>
          <w:lang w:eastAsia="en-GB"/>
        </w:rPr>
        <w:t xml:space="preserve"> showed</w:t>
      </w:r>
      <w:r w:rsidRPr="00937A79">
        <w:rPr>
          <w:rFonts w:ascii="Times New Roman" w:eastAsia="Times New Roman" w:hAnsi="Times New Roman" w:cs="Times New Roman"/>
          <w:lang w:eastAsia="en-GB"/>
        </w:rPr>
        <w:t xml:space="preserve"> 0.298 ng/patch of nicotine which appeared to be correct, due to a high signal-to-noise ratio of 48.7. On the basis that all questionnaires were answered truthfully, this result may have been due to second hand smoking or third hand smoke</w:t>
      </w:r>
      <w:r w:rsidR="000E302C" w:rsidRPr="00937A79">
        <w:rPr>
          <w:rFonts w:ascii="Times New Roman" w:eastAsia="Times New Roman" w:hAnsi="Times New Roman" w:cs="Times New Roman"/>
          <w:vertAlign w:val="superscript"/>
          <w:lang w:eastAsia="en-GB"/>
        </w:rPr>
        <w:fldChar w:fldCharType="begin"/>
      </w:r>
      <w:r w:rsidR="000E302C" w:rsidRPr="00937A79">
        <w:rPr>
          <w:rFonts w:ascii="Times New Roman" w:eastAsia="Times New Roman" w:hAnsi="Times New Roman" w:cs="Times New Roman"/>
          <w:vertAlign w:val="superscript"/>
          <w:lang w:eastAsia="en-GB"/>
        </w:rPr>
        <w:instrText xml:space="preserve"> NOTEREF _Ref141262757 \h  \* MERGEFORMAT </w:instrText>
      </w:r>
      <w:r w:rsidR="000E302C" w:rsidRPr="00937A79">
        <w:rPr>
          <w:rFonts w:ascii="Times New Roman" w:eastAsia="Times New Roman" w:hAnsi="Times New Roman" w:cs="Times New Roman"/>
          <w:vertAlign w:val="superscript"/>
          <w:lang w:eastAsia="en-GB"/>
        </w:rPr>
      </w:r>
      <w:r w:rsidR="000E302C" w:rsidRPr="00937A79">
        <w:rPr>
          <w:rFonts w:ascii="Times New Roman" w:eastAsia="Times New Roman" w:hAnsi="Times New Roman" w:cs="Times New Roman"/>
          <w:vertAlign w:val="superscript"/>
          <w:lang w:eastAsia="en-GB"/>
        </w:rPr>
        <w:fldChar w:fldCharType="separate"/>
      </w:r>
      <w:r w:rsidR="000E302C" w:rsidRPr="00937A79">
        <w:rPr>
          <w:rFonts w:ascii="Times New Roman" w:eastAsia="Times New Roman" w:hAnsi="Times New Roman" w:cs="Times New Roman"/>
          <w:vertAlign w:val="superscript"/>
          <w:lang w:eastAsia="en-GB"/>
        </w:rPr>
        <w:t>15</w:t>
      </w:r>
      <w:r w:rsidR="000E302C" w:rsidRPr="00937A79">
        <w:rPr>
          <w:rFonts w:ascii="Times New Roman" w:eastAsia="Times New Roman" w:hAnsi="Times New Roman" w:cs="Times New Roman"/>
          <w:vertAlign w:val="superscript"/>
          <w:lang w:eastAsia="en-GB"/>
        </w:rPr>
        <w:fldChar w:fldCharType="end"/>
      </w:r>
      <w:r w:rsidR="000E302C" w:rsidRPr="00937A79">
        <w:rPr>
          <w:rFonts w:ascii="Times New Roman" w:eastAsia="Times New Roman" w:hAnsi="Times New Roman" w:cs="Times New Roman"/>
          <w:vertAlign w:val="superscript"/>
          <w:lang w:eastAsia="en-GB"/>
        </w:rPr>
        <w:t>,</w:t>
      </w:r>
      <w:r w:rsidR="000E302C" w:rsidRPr="00937A79">
        <w:rPr>
          <w:rFonts w:ascii="Times New Roman" w:eastAsia="Times New Roman" w:hAnsi="Times New Roman" w:cs="Times New Roman"/>
          <w:vertAlign w:val="superscript"/>
          <w:lang w:eastAsia="en-GB"/>
        </w:rPr>
        <w:fldChar w:fldCharType="begin"/>
      </w:r>
      <w:r w:rsidR="000E302C" w:rsidRPr="00937A79">
        <w:rPr>
          <w:rFonts w:ascii="Times New Roman" w:eastAsia="Times New Roman" w:hAnsi="Times New Roman" w:cs="Times New Roman"/>
          <w:vertAlign w:val="superscript"/>
          <w:lang w:eastAsia="en-GB"/>
        </w:rPr>
        <w:instrText xml:space="preserve"> NOTEREF _Ref141262760 \h  \* MERGEFORMAT </w:instrText>
      </w:r>
      <w:r w:rsidR="000E302C" w:rsidRPr="00937A79">
        <w:rPr>
          <w:rFonts w:ascii="Times New Roman" w:eastAsia="Times New Roman" w:hAnsi="Times New Roman" w:cs="Times New Roman"/>
          <w:vertAlign w:val="superscript"/>
          <w:lang w:eastAsia="en-GB"/>
        </w:rPr>
      </w:r>
      <w:r w:rsidR="000E302C" w:rsidRPr="00937A79">
        <w:rPr>
          <w:rFonts w:ascii="Times New Roman" w:eastAsia="Times New Roman" w:hAnsi="Times New Roman" w:cs="Times New Roman"/>
          <w:vertAlign w:val="superscript"/>
          <w:lang w:eastAsia="en-GB"/>
        </w:rPr>
        <w:fldChar w:fldCharType="separate"/>
      </w:r>
      <w:r w:rsidR="000E302C" w:rsidRPr="00937A79">
        <w:rPr>
          <w:rFonts w:ascii="Times New Roman" w:eastAsia="Times New Roman" w:hAnsi="Times New Roman" w:cs="Times New Roman"/>
          <w:vertAlign w:val="superscript"/>
          <w:lang w:eastAsia="en-GB"/>
        </w:rPr>
        <w:t>16</w:t>
      </w:r>
      <w:r w:rsidR="000E302C"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as concentrations detected for cotinine and cocaine were the result of background noise. The levels found for nicotine varied from 0.0322 – 1.337 ng/patch and 0.13 – 2.99 ng/patch for cotinine, which are much lower results than those obtained by </w:t>
      </w:r>
      <w:proofErr w:type="spellStart"/>
      <w:r w:rsidRPr="00937A79">
        <w:rPr>
          <w:rFonts w:ascii="Times New Roman" w:eastAsia="Times New Roman" w:hAnsi="Times New Roman" w:cs="Times New Roman"/>
          <w:lang w:eastAsia="en-GB"/>
        </w:rPr>
        <w:t>Koster</w:t>
      </w:r>
      <w:proofErr w:type="spellEnd"/>
      <w:r w:rsidRPr="00937A79">
        <w:rPr>
          <w:rFonts w:ascii="Times New Roman" w:eastAsia="Times New Roman" w:hAnsi="Times New Roman" w:cs="Times New Roman"/>
          <w:lang w:eastAsia="en-GB"/>
        </w:rPr>
        <w:t xml:space="preserve"> </w:t>
      </w:r>
      <w:r w:rsidRPr="00937A79">
        <w:rPr>
          <w:rFonts w:ascii="Times New Roman" w:eastAsia="Times New Roman" w:hAnsi="Times New Roman" w:cs="Times New Roman"/>
          <w:i/>
          <w:iCs/>
          <w:lang w:eastAsia="en-GB"/>
        </w:rPr>
        <w:t>et al.</w:t>
      </w:r>
      <w:r w:rsidRPr="00937A79">
        <w:rPr>
          <w:rFonts w:ascii="Times New Roman" w:eastAsia="Times New Roman" w:hAnsi="Times New Roman" w:cs="Times New Roman"/>
          <w:vertAlign w:val="superscript"/>
          <w:lang w:eastAsia="en-GB"/>
        </w:rPr>
        <w:endnoteReference w:id="19"/>
      </w:r>
      <w:r w:rsidRPr="00937A79">
        <w:rPr>
          <w:rFonts w:ascii="Times New Roman" w:eastAsia="Times New Roman" w:hAnsi="Times New Roman" w:cs="Times New Roman"/>
          <w:lang w:eastAsia="en-GB"/>
        </w:rPr>
        <w:t xml:space="preserve"> ranging from 60 – 17,224 ng/patch and 4.0-570 ng/patch respectively. These patches were worn for seven consecutive days allowing a greater concentration to be accumulated in the sweat patch. </w:t>
      </w:r>
      <w:proofErr w:type="spellStart"/>
      <w:r w:rsidRPr="00937A79">
        <w:rPr>
          <w:rFonts w:ascii="Times New Roman" w:eastAsia="Times New Roman" w:hAnsi="Times New Roman" w:cs="Times New Roman"/>
          <w:lang w:eastAsia="en-GB"/>
        </w:rPr>
        <w:t>Concheiro</w:t>
      </w:r>
      <w:proofErr w:type="spellEnd"/>
      <w:r w:rsidRPr="00937A79">
        <w:rPr>
          <w:rFonts w:ascii="Times New Roman" w:eastAsia="Times New Roman" w:hAnsi="Times New Roman" w:cs="Times New Roman"/>
          <w:lang w:eastAsia="en-GB"/>
        </w:rPr>
        <w:t xml:space="preserve"> </w:t>
      </w:r>
      <w:r w:rsidRPr="00937A79">
        <w:rPr>
          <w:rFonts w:ascii="Times New Roman" w:eastAsia="Times New Roman" w:hAnsi="Times New Roman" w:cs="Times New Roman"/>
          <w:i/>
          <w:iCs/>
          <w:lang w:eastAsia="en-GB"/>
        </w:rPr>
        <w:t>et al.</w:t>
      </w:r>
      <w:bookmarkStart w:id="16" w:name="_Ref132883659"/>
      <w:r w:rsidRPr="00937A79">
        <w:rPr>
          <w:rFonts w:ascii="Times New Roman" w:eastAsia="Times New Roman" w:hAnsi="Times New Roman" w:cs="Times New Roman"/>
          <w:vertAlign w:val="superscript"/>
          <w:lang w:eastAsia="en-GB"/>
        </w:rPr>
        <w:endnoteReference w:id="20"/>
      </w:r>
      <w:bookmarkEnd w:id="16"/>
      <w:r w:rsidRPr="00937A79">
        <w:rPr>
          <w:rFonts w:ascii="Times New Roman" w:eastAsia="Times New Roman" w:hAnsi="Times New Roman" w:cs="Times New Roman"/>
          <w:lang w:eastAsia="en-GB"/>
        </w:rPr>
        <w:t xml:space="preserve"> analysed consumption of tobacco in pregnant women and found a mean concentration of cotinine in weekly sweat patches of 78.5 ng/patch. The lower concentrations found in the sweat patches of this study are likely as a result of shorter length of patch wear. </w:t>
      </w:r>
    </w:p>
    <w:p w14:paraId="6A635FA0"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Participant 6 tested positive for ketamine with a higher concentration detected in the leg patch (317 ng/patch) compared to the arm (17.0 ng/patch). Conversely, participant 7 was the only other to test positive for ketamine but presented a higher concentration in the arm patch (238 ng/patch) than the leg patch (170 ng/patch). These were the highest concentrations of any analytes collected from the sweat patches. There is a lack of studies involving ketamine as a target analyte in sweat analysis but it is more common in research concerning hair analysis.</w:t>
      </w:r>
      <w:r w:rsidRPr="00937A79">
        <w:rPr>
          <w:rFonts w:ascii="Times New Roman" w:eastAsia="Times New Roman" w:hAnsi="Times New Roman" w:cs="Times New Roman"/>
          <w:vertAlign w:val="superscript"/>
          <w:lang w:eastAsia="en-GB"/>
        </w:rPr>
        <w:endnoteReference w:id="21"/>
      </w:r>
    </w:p>
    <w:p w14:paraId="015867FA" w14:textId="69B53A30" w:rsidR="009423FA" w:rsidRPr="00937A79" w:rsidRDefault="009423FA" w:rsidP="009423FA">
      <w:pPr>
        <w:spacing w:after="0" w:line="480" w:lineRule="auto"/>
        <w:ind w:firstLine="720"/>
        <w:jc w:val="both"/>
        <w:rPr>
          <w:rFonts w:ascii="Times New Roman" w:eastAsia="Times New Roman" w:hAnsi="Times New Roman" w:cs="Times New Roman"/>
          <w:shd w:val="clear" w:color="auto" w:fill="FFFFFF"/>
          <w:lang w:eastAsia="en-GB"/>
        </w:rPr>
      </w:pPr>
      <w:r w:rsidRPr="00937A79">
        <w:rPr>
          <w:rFonts w:ascii="Times New Roman" w:eastAsia="Times New Roman" w:hAnsi="Times New Roman" w:cs="Times New Roman"/>
          <w:lang w:eastAsia="en-GB"/>
        </w:rPr>
        <w:t>Results from participant 7 showed cocaine levels from their arm of 0.099 ng/patch and leg of 0.115 ng/patch . The cocaine peaks in both patches have a high signal-to-noise ratio of 128.97 and 57.79 respectively and trace amounts of benzoylecgonine were also detected.  Therefore, in future studies, we will explore a further concentration step, such as decreasing the final volume used to reconstitute the sample extract. Further applicability to smaller sample sizes could be performed by analysing sweat samples after a 1 in 10 dilution and comparing the results. The most common compounds targeted in sweat are cocaine and its metabolites, for which there have been multiple studies published.</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_Ref132637613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6B0C92" w:rsidRPr="00937A79">
        <w:rPr>
          <w:rFonts w:ascii="Times New Roman" w:eastAsia="Times New Roman" w:hAnsi="Times New Roman" w:cs="Times New Roman"/>
          <w:vertAlign w:val="superscript"/>
          <w:lang w:eastAsia="en-GB"/>
        </w:rPr>
        <w:t>4</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vertAlign w:val="superscript"/>
          <w:lang w:eastAsia="en-GB"/>
        </w:rPr>
        <w:t>,</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_Ref132883659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6B0C92" w:rsidRPr="00937A79">
        <w:rPr>
          <w:rFonts w:ascii="Times New Roman" w:eastAsia="Times New Roman" w:hAnsi="Times New Roman" w:cs="Times New Roman"/>
          <w:vertAlign w:val="superscript"/>
          <w:lang w:eastAsia="en-GB"/>
        </w:rPr>
        <w:t>18</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vertAlign w:val="superscript"/>
          <w:lang w:eastAsia="en-GB"/>
        </w:rPr>
        <w:t>,</w:t>
      </w:r>
      <w:bookmarkStart w:id="17" w:name="_Ref132890535"/>
      <w:r w:rsidRPr="00937A79">
        <w:rPr>
          <w:rFonts w:ascii="Times New Roman" w:eastAsia="Times New Roman" w:hAnsi="Times New Roman" w:cs="Times New Roman"/>
          <w:vertAlign w:val="superscript"/>
          <w:lang w:eastAsia="en-GB"/>
        </w:rPr>
        <w:endnoteReference w:id="22"/>
      </w:r>
      <w:bookmarkEnd w:id="17"/>
      <w:r w:rsidRPr="00937A79">
        <w:rPr>
          <w:rFonts w:ascii="Times New Roman" w:eastAsia="Times New Roman" w:hAnsi="Times New Roman" w:cs="Times New Roman"/>
          <w:lang w:eastAsia="en-GB"/>
        </w:rPr>
        <w:t xml:space="preserve"> However, a comparison cannot be made between this study and others due to the lack of positive results obtained. Also, interestingly, both methamphetamine and 25I-NBOMe were not detected in any participants indicating that these drugs may not be common in the Bristol area where this study was carried out, and therefore not frequently abused. </w:t>
      </w:r>
      <w:r w:rsidR="00107C64" w:rsidRPr="00937A79">
        <w:rPr>
          <w:rFonts w:ascii="Times New Roman" w:eastAsia="Times New Roman" w:hAnsi="Times New Roman" w:cs="Times New Roman"/>
          <w:lang w:eastAsia="en-GB"/>
        </w:rPr>
        <w:t xml:space="preserve"> However, other factors such as low concentrations in sweat and the low number of samples tested in the study might not be sufficient for a conclusion regarding these drugs prevalence in a population.</w:t>
      </w:r>
    </w:p>
    <w:p w14:paraId="3799960C" w14:textId="0CC7753C"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Skin collection site has been shown to affect the volume of sweat collected due to the non-even distribution of sweat glands around the body.</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_Ref132637379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6560E0" w:rsidRPr="00937A79">
        <w:rPr>
          <w:rFonts w:ascii="Times New Roman" w:eastAsia="Times New Roman" w:hAnsi="Times New Roman" w:cs="Times New Roman"/>
          <w:vertAlign w:val="superscript"/>
          <w:lang w:eastAsia="en-GB"/>
        </w:rPr>
        <w:t>3</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The arm and thigh were the collection sites chosen for this study due to practicality and comfort for the participants, however, these may not have been the areas to yield the best results. The investigation presented split results of some sweat samples yielding greater concentration from the arm patch than others from the leg patch. The study by Huestis </w:t>
      </w:r>
      <w:r w:rsidRPr="00937A79">
        <w:rPr>
          <w:rFonts w:ascii="Times New Roman" w:eastAsia="Times New Roman" w:hAnsi="Times New Roman" w:cs="Times New Roman"/>
          <w:i/>
          <w:iCs/>
          <w:lang w:eastAsia="en-GB"/>
        </w:rPr>
        <w:t>et al.</w:t>
      </w:r>
      <w:r w:rsidR="006560E0" w:rsidRPr="00937A79">
        <w:rPr>
          <w:rStyle w:val="EndnoteReference"/>
          <w:rFonts w:ascii="Times New Roman" w:eastAsia="Times New Roman" w:hAnsi="Times New Roman" w:cs="Times New Roman"/>
          <w:i/>
          <w:iCs/>
          <w:lang w:eastAsia="en-GB"/>
        </w:rPr>
        <w:endnoteReference w:id="23"/>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_Ref132891862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compared the results of sweat patches worn on the palm of the hand and the abdomen and exhibited higher concentrations in the former. The concentrations of cocaine were more than two-fold greater in the palm sweat patch compared to the abdomen. This could be explained by the differences in physiology of the skin but also due to the palms and soles containing the highest sweat gland density across the body surface.</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_Ref132637860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6B0C92" w:rsidRPr="00937A79">
        <w:rPr>
          <w:rFonts w:ascii="Times New Roman" w:eastAsia="Times New Roman" w:hAnsi="Times New Roman" w:cs="Times New Roman"/>
          <w:vertAlign w:val="superscript"/>
          <w:lang w:eastAsia="en-GB"/>
        </w:rPr>
        <w:t>2</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Similarly, the study by </w:t>
      </w:r>
      <w:proofErr w:type="spellStart"/>
      <w:r w:rsidRPr="00937A79">
        <w:rPr>
          <w:rFonts w:ascii="Times New Roman" w:eastAsia="Times New Roman" w:hAnsi="Times New Roman" w:cs="Times New Roman"/>
          <w:lang w:eastAsia="en-GB"/>
        </w:rPr>
        <w:t>Uemura</w:t>
      </w:r>
      <w:proofErr w:type="spellEnd"/>
      <w:r w:rsidRPr="00937A79">
        <w:rPr>
          <w:rFonts w:ascii="Times New Roman" w:eastAsia="Times New Roman" w:hAnsi="Times New Roman" w:cs="Times New Roman"/>
          <w:lang w:eastAsia="en-GB"/>
        </w:rPr>
        <w:t xml:space="preserve"> </w:t>
      </w:r>
      <w:r w:rsidRPr="00937A79">
        <w:rPr>
          <w:rFonts w:ascii="Times New Roman" w:eastAsia="Times New Roman" w:hAnsi="Times New Roman" w:cs="Times New Roman"/>
          <w:i/>
          <w:iCs/>
          <w:lang w:eastAsia="en-GB"/>
        </w:rPr>
        <w:t>et al.</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_Ref132637379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F65288" w:rsidRPr="00937A79">
        <w:rPr>
          <w:rFonts w:ascii="Times New Roman" w:eastAsia="Times New Roman" w:hAnsi="Times New Roman" w:cs="Times New Roman"/>
          <w:vertAlign w:val="superscript"/>
          <w:lang w:eastAsia="en-GB"/>
        </w:rPr>
        <w:t>3</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showed much higher concentrations of cocaine and metabolites collected from patches placed on the lower back compared to the upper shoulder. Multiple factors such as length of wear, extent of exercise, natural levels of perspiration in an individual, may have all impacted these findings, therefore resulting in an unreliable conclusion in distinction between the two. Additionally, arms and legs have a sweat gland density 2-5-fold lower than that on palms or soles</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_Ref132637860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6B0C92" w:rsidRPr="00937A79">
        <w:rPr>
          <w:rFonts w:ascii="Times New Roman" w:eastAsia="Times New Roman" w:hAnsi="Times New Roman" w:cs="Times New Roman"/>
          <w:vertAlign w:val="superscript"/>
          <w:lang w:eastAsia="en-GB"/>
        </w:rPr>
        <w:t>2</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which may be the result of the smaller concentration recorded in this study. Conversely, sweat samples</w:t>
      </w:r>
      <w:r w:rsidR="007014C6" w:rsidRPr="00937A79">
        <w:rPr>
          <w:rFonts w:ascii="Times New Roman" w:eastAsia="Times New Roman" w:hAnsi="Times New Roman" w:cs="Times New Roman"/>
          <w:lang w:eastAsia="en-GB"/>
        </w:rPr>
        <w:t xml:space="preserve"> from participant </w:t>
      </w:r>
      <w:r w:rsidRPr="00937A79">
        <w:rPr>
          <w:rFonts w:ascii="Times New Roman" w:eastAsia="Times New Roman" w:hAnsi="Times New Roman" w:cs="Times New Roman"/>
          <w:lang w:eastAsia="en-GB"/>
        </w:rPr>
        <w:t>6</w:t>
      </w:r>
      <w:r w:rsidR="007014C6" w:rsidRPr="00937A79">
        <w:rPr>
          <w:rFonts w:ascii="Times New Roman" w:eastAsia="Times New Roman" w:hAnsi="Times New Roman" w:cs="Times New Roman"/>
          <w:lang w:eastAsia="en-GB"/>
        </w:rPr>
        <w:t xml:space="preserve"> a</w:t>
      </w:r>
      <w:r w:rsidRPr="00937A79">
        <w:rPr>
          <w:rFonts w:ascii="Times New Roman" w:eastAsia="Times New Roman" w:hAnsi="Times New Roman" w:cs="Times New Roman"/>
          <w:lang w:eastAsia="en-GB"/>
        </w:rPr>
        <w:t>rm</w:t>
      </w:r>
      <w:r w:rsidR="007014C6" w:rsidRPr="00937A79">
        <w:rPr>
          <w:rFonts w:ascii="Times New Roman" w:eastAsia="Times New Roman" w:hAnsi="Times New Roman" w:cs="Times New Roman"/>
          <w:lang w:eastAsia="en-GB"/>
        </w:rPr>
        <w:t xml:space="preserve"> (6Arm) and l</w:t>
      </w:r>
      <w:r w:rsidRPr="00937A79">
        <w:rPr>
          <w:rFonts w:ascii="Times New Roman" w:eastAsia="Times New Roman" w:hAnsi="Times New Roman" w:cs="Times New Roman"/>
          <w:lang w:eastAsia="en-GB"/>
        </w:rPr>
        <w:t>eg</w:t>
      </w:r>
      <w:r w:rsidR="007014C6" w:rsidRPr="00937A79">
        <w:rPr>
          <w:rFonts w:ascii="Times New Roman" w:eastAsia="Times New Roman" w:hAnsi="Times New Roman" w:cs="Times New Roman"/>
          <w:lang w:eastAsia="en-GB"/>
        </w:rPr>
        <w:t xml:space="preserve"> (6Leg)</w:t>
      </w:r>
      <w:r w:rsidRPr="00937A79">
        <w:rPr>
          <w:rFonts w:ascii="Times New Roman" w:eastAsia="Times New Roman" w:hAnsi="Times New Roman" w:cs="Times New Roman"/>
          <w:lang w:eastAsia="en-GB"/>
        </w:rPr>
        <w:t xml:space="preserve">, </w:t>
      </w:r>
      <w:r w:rsidR="007014C6" w:rsidRPr="00937A79">
        <w:rPr>
          <w:rFonts w:ascii="Times New Roman" w:eastAsia="Times New Roman" w:hAnsi="Times New Roman" w:cs="Times New Roman"/>
          <w:lang w:eastAsia="en-GB"/>
        </w:rPr>
        <w:t xml:space="preserve">and participant </w:t>
      </w:r>
      <w:r w:rsidRPr="00937A79">
        <w:rPr>
          <w:rFonts w:ascii="Times New Roman" w:eastAsia="Times New Roman" w:hAnsi="Times New Roman" w:cs="Times New Roman"/>
          <w:lang w:eastAsia="en-GB"/>
        </w:rPr>
        <w:t>7</w:t>
      </w:r>
      <w:r w:rsidR="007014C6" w:rsidRPr="00937A79">
        <w:rPr>
          <w:rFonts w:ascii="Times New Roman" w:eastAsia="Times New Roman" w:hAnsi="Times New Roman" w:cs="Times New Roman"/>
          <w:lang w:eastAsia="en-GB"/>
        </w:rPr>
        <w:t xml:space="preserve"> a</w:t>
      </w:r>
      <w:r w:rsidRPr="00937A79">
        <w:rPr>
          <w:rFonts w:ascii="Times New Roman" w:eastAsia="Times New Roman" w:hAnsi="Times New Roman" w:cs="Times New Roman"/>
          <w:lang w:eastAsia="en-GB"/>
        </w:rPr>
        <w:t>rm</w:t>
      </w:r>
      <w:r w:rsidR="007014C6" w:rsidRPr="00937A79">
        <w:rPr>
          <w:rFonts w:ascii="Times New Roman" w:eastAsia="Times New Roman" w:hAnsi="Times New Roman" w:cs="Times New Roman"/>
          <w:lang w:eastAsia="en-GB"/>
        </w:rPr>
        <w:t xml:space="preserve"> (7Arm) and l</w:t>
      </w:r>
      <w:r w:rsidRPr="00937A79">
        <w:rPr>
          <w:rFonts w:ascii="Times New Roman" w:eastAsia="Times New Roman" w:hAnsi="Times New Roman" w:cs="Times New Roman"/>
          <w:lang w:eastAsia="en-GB"/>
        </w:rPr>
        <w:t>eg</w:t>
      </w:r>
      <w:r w:rsidR="007014C6" w:rsidRPr="00937A79">
        <w:rPr>
          <w:rFonts w:ascii="Times New Roman" w:eastAsia="Times New Roman" w:hAnsi="Times New Roman" w:cs="Times New Roman"/>
          <w:lang w:eastAsia="en-GB"/>
        </w:rPr>
        <w:t xml:space="preserve"> (7Leg</w:t>
      </w:r>
      <w:r w:rsidRPr="00937A79">
        <w:rPr>
          <w:rFonts w:ascii="Times New Roman" w:eastAsia="Times New Roman" w:hAnsi="Times New Roman" w:cs="Times New Roman"/>
          <w:lang w:eastAsia="en-GB"/>
        </w:rPr>
        <w:t>) exhibiting higher drug concentrations, showed that the leg patch excreted a greater concentration of drugs than that from the arm (Fig. 3). The most suitable sampling site could be argued to be the palms or soles of an individual; however, these are very susceptible to contamination or removal of patch during the study. Therefore, the lower back would seem to be the appropriate collection site for such testing. All of these findings conclude that the collection site of samples must be carefully considered when evaluating sweat patch results.</w:t>
      </w:r>
    </w:p>
    <w:p w14:paraId="1A1E14FE"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p>
    <w:p w14:paraId="0F180FEB" w14:textId="77777777" w:rsidR="009423FA" w:rsidRPr="00937A79" w:rsidRDefault="009423FA" w:rsidP="009423FA">
      <w:pPr>
        <w:spacing w:after="0" w:line="360" w:lineRule="auto"/>
        <w:rPr>
          <w:rFonts w:ascii="Times New Roman" w:eastAsia="Times New Roman" w:hAnsi="Times New Roman" w:cs="Times New Roman"/>
          <w:lang w:eastAsia="en-GB"/>
        </w:rPr>
      </w:pPr>
      <w:r w:rsidRPr="00937A79">
        <w:rPr>
          <w:rFonts w:ascii="Times New Roman" w:eastAsia="Times New Roman" w:hAnsi="Times New Roman" w:cs="Times New Roman"/>
          <w:b/>
          <w:lang w:eastAsia="en-GB"/>
        </w:rPr>
        <w:t>Table 4.</w:t>
      </w:r>
      <w:r w:rsidRPr="00937A79">
        <w:rPr>
          <w:rFonts w:ascii="Times New Roman" w:eastAsia="Times New Roman" w:hAnsi="Times New Roman" w:cs="Times New Roman"/>
          <w:lang w:eastAsia="en-GB"/>
        </w:rPr>
        <w:t xml:space="preserve"> Analyte concentration (ng/patch) detected in participant sweat patches from right arm and left leg.</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476"/>
        <w:gridCol w:w="426"/>
        <w:gridCol w:w="476"/>
        <w:gridCol w:w="606"/>
        <w:gridCol w:w="486"/>
        <w:gridCol w:w="486"/>
        <w:gridCol w:w="476"/>
        <w:gridCol w:w="426"/>
        <w:gridCol w:w="546"/>
        <w:gridCol w:w="486"/>
        <w:gridCol w:w="476"/>
        <w:gridCol w:w="546"/>
        <w:gridCol w:w="606"/>
        <w:gridCol w:w="606"/>
        <w:gridCol w:w="476"/>
        <w:gridCol w:w="426"/>
        <w:gridCol w:w="476"/>
        <w:gridCol w:w="428"/>
      </w:tblGrid>
      <w:tr w:rsidR="00937A79" w:rsidRPr="00937A79" w14:paraId="32718874" w14:textId="77777777" w:rsidTr="009423FA">
        <w:trPr>
          <w:trHeight w:val="320"/>
        </w:trPr>
        <w:tc>
          <w:tcPr>
            <w:tcW w:w="1088" w:type="dxa"/>
            <w:vMerge w:val="restart"/>
            <w:shd w:val="clear" w:color="auto" w:fill="auto"/>
            <w:noWrap/>
            <w:hideMark/>
          </w:tcPr>
          <w:p w14:paraId="29277454"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 xml:space="preserve">Analyte </w:t>
            </w:r>
          </w:p>
        </w:tc>
        <w:tc>
          <w:tcPr>
            <w:tcW w:w="8539" w:type="dxa"/>
            <w:gridSpan w:val="18"/>
            <w:shd w:val="clear" w:color="auto" w:fill="auto"/>
            <w:noWrap/>
            <w:hideMark/>
          </w:tcPr>
          <w:p w14:paraId="69A678B4"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Participants</w:t>
            </w:r>
          </w:p>
        </w:tc>
      </w:tr>
      <w:tr w:rsidR="00937A79" w:rsidRPr="00937A79" w14:paraId="2F4B0618" w14:textId="77777777" w:rsidTr="009423FA">
        <w:trPr>
          <w:trHeight w:val="320"/>
        </w:trPr>
        <w:tc>
          <w:tcPr>
            <w:tcW w:w="1088" w:type="dxa"/>
            <w:vMerge/>
            <w:hideMark/>
          </w:tcPr>
          <w:p w14:paraId="488C95AB"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p>
        </w:tc>
        <w:tc>
          <w:tcPr>
            <w:tcW w:w="838" w:type="dxa"/>
            <w:gridSpan w:val="2"/>
            <w:shd w:val="clear" w:color="auto" w:fill="auto"/>
            <w:noWrap/>
            <w:hideMark/>
          </w:tcPr>
          <w:p w14:paraId="54569E8E"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1</w:t>
            </w:r>
          </w:p>
        </w:tc>
        <w:tc>
          <w:tcPr>
            <w:tcW w:w="1014" w:type="dxa"/>
            <w:gridSpan w:val="2"/>
            <w:shd w:val="clear" w:color="auto" w:fill="auto"/>
            <w:noWrap/>
            <w:hideMark/>
          </w:tcPr>
          <w:p w14:paraId="1A0D9AD6"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2</w:t>
            </w:r>
          </w:p>
        </w:tc>
        <w:tc>
          <w:tcPr>
            <w:tcW w:w="956" w:type="dxa"/>
            <w:gridSpan w:val="2"/>
            <w:shd w:val="clear" w:color="auto" w:fill="auto"/>
            <w:noWrap/>
            <w:hideMark/>
          </w:tcPr>
          <w:p w14:paraId="16F9B0C7"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3</w:t>
            </w:r>
          </w:p>
        </w:tc>
        <w:tc>
          <w:tcPr>
            <w:tcW w:w="840" w:type="dxa"/>
            <w:gridSpan w:val="2"/>
            <w:shd w:val="clear" w:color="auto" w:fill="auto"/>
            <w:noWrap/>
            <w:hideMark/>
          </w:tcPr>
          <w:p w14:paraId="03FF7C24"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4</w:t>
            </w:r>
          </w:p>
        </w:tc>
        <w:tc>
          <w:tcPr>
            <w:tcW w:w="1014" w:type="dxa"/>
            <w:gridSpan w:val="2"/>
            <w:shd w:val="clear" w:color="auto" w:fill="auto"/>
            <w:noWrap/>
            <w:hideMark/>
          </w:tcPr>
          <w:p w14:paraId="7B4A2D3E"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5</w:t>
            </w:r>
          </w:p>
        </w:tc>
        <w:tc>
          <w:tcPr>
            <w:tcW w:w="985" w:type="dxa"/>
            <w:gridSpan w:val="2"/>
            <w:shd w:val="clear" w:color="auto" w:fill="auto"/>
            <w:noWrap/>
            <w:hideMark/>
          </w:tcPr>
          <w:p w14:paraId="67B69E41"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6</w:t>
            </w:r>
          </w:p>
        </w:tc>
        <w:tc>
          <w:tcPr>
            <w:tcW w:w="1188" w:type="dxa"/>
            <w:gridSpan w:val="2"/>
            <w:shd w:val="clear" w:color="auto" w:fill="auto"/>
            <w:noWrap/>
            <w:hideMark/>
          </w:tcPr>
          <w:p w14:paraId="63E211D5"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7</w:t>
            </w:r>
          </w:p>
        </w:tc>
        <w:tc>
          <w:tcPr>
            <w:tcW w:w="848" w:type="dxa"/>
            <w:gridSpan w:val="2"/>
            <w:shd w:val="clear" w:color="auto" w:fill="auto"/>
            <w:noWrap/>
            <w:hideMark/>
          </w:tcPr>
          <w:p w14:paraId="72D2F9A2"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8</w:t>
            </w:r>
          </w:p>
        </w:tc>
        <w:tc>
          <w:tcPr>
            <w:tcW w:w="856" w:type="dxa"/>
            <w:gridSpan w:val="2"/>
            <w:tcBorders>
              <w:bottom w:val="single" w:sz="4" w:space="0" w:color="auto"/>
            </w:tcBorders>
            <w:shd w:val="clear" w:color="auto" w:fill="auto"/>
            <w:noWrap/>
            <w:hideMark/>
          </w:tcPr>
          <w:p w14:paraId="22BFB337" w14:textId="77777777" w:rsidR="009423FA" w:rsidRPr="00937A79" w:rsidRDefault="009423FA" w:rsidP="009423FA">
            <w:pPr>
              <w:spacing w:after="0" w:line="240" w:lineRule="auto"/>
              <w:jc w:val="center"/>
              <w:rPr>
                <w:rFonts w:ascii="Times New Roman" w:eastAsia="Times New Roman" w:hAnsi="Times New Roman" w:cs="Times New Roman"/>
                <w:b/>
                <w:bCs/>
                <w:sz w:val="16"/>
                <w:szCs w:val="16"/>
                <w:lang w:eastAsia="en-GB"/>
              </w:rPr>
            </w:pPr>
            <w:r w:rsidRPr="00937A79">
              <w:rPr>
                <w:rFonts w:ascii="Times New Roman" w:eastAsia="Times New Roman" w:hAnsi="Times New Roman" w:cs="Times New Roman"/>
                <w:b/>
                <w:bCs/>
                <w:sz w:val="16"/>
                <w:szCs w:val="16"/>
                <w:lang w:eastAsia="en-GB"/>
              </w:rPr>
              <w:t>9</w:t>
            </w:r>
          </w:p>
        </w:tc>
      </w:tr>
      <w:tr w:rsidR="00937A79" w:rsidRPr="00937A79" w14:paraId="56DDA1EB" w14:textId="77777777" w:rsidTr="009423FA">
        <w:trPr>
          <w:trHeight w:val="320"/>
        </w:trPr>
        <w:tc>
          <w:tcPr>
            <w:tcW w:w="1088" w:type="dxa"/>
            <w:vMerge/>
            <w:hideMark/>
          </w:tcPr>
          <w:p w14:paraId="6C359AA3"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p>
        </w:tc>
        <w:tc>
          <w:tcPr>
            <w:tcW w:w="419" w:type="dxa"/>
            <w:tcBorders>
              <w:bottom w:val="single" w:sz="4" w:space="0" w:color="auto"/>
            </w:tcBorders>
            <w:shd w:val="clear" w:color="auto" w:fill="auto"/>
            <w:noWrap/>
            <w:hideMark/>
          </w:tcPr>
          <w:p w14:paraId="5F7A49D6"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19" w:type="dxa"/>
            <w:tcBorders>
              <w:bottom w:val="single" w:sz="4" w:space="0" w:color="auto"/>
            </w:tcBorders>
            <w:shd w:val="clear" w:color="auto" w:fill="auto"/>
            <w:noWrap/>
            <w:hideMark/>
          </w:tcPr>
          <w:p w14:paraId="716F82DC"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20" w:type="dxa"/>
            <w:tcBorders>
              <w:bottom w:val="single" w:sz="4" w:space="0" w:color="auto"/>
            </w:tcBorders>
            <w:shd w:val="clear" w:color="auto" w:fill="auto"/>
            <w:noWrap/>
            <w:hideMark/>
          </w:tcPr>
          <w:p w14:paraId="5DFC363E"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594" w:type="dxa"/>
            <w:tcBorders>
              <w:bottom w:val="single" w:sz="4" w:space="0" w:color="auto"/>
            </w:tcBorders>
            <w:shd w:val="clear" w:color="auto" w:fill="auto"/>
            <w:noWrap/>
            <w:hideMark/>
          </w:tcPr>
          <w:p w14:paraId="2FB9E056"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78" w:type="dxa"/>
            <w:tcBorders>
              <w:bottom w:val="single" w:sz="4" w:space="0" w:color="auto"/>
            </w:tcBorders>
            <w:shd w:val="clear" w:color="auto" w:fill="auto"/>
            <w:noWrap/>
            <w:hideMark/>
          </w:tcPr>
          <w:p w14:paraId="08E007BB"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78" w:type="dxa"/>
            <w:tcBorders>
              <w:bottom w:val="single" w:sz="4" w:space="0" w:color="auto"/>
            </w:tcBorders>
            <w:shd w:val="clear" w:color="auto" w:fill="auto"/>
            <w:noWrap/>
            <w:hideMark/>
          </w:tcPr>
          <w:p w14:paraId="15954529"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20" w:type="dxa"/>
            <w:tcBorders>
              <w:bottom w:val="single" w:sz="4" w:space="0" w:color="auto"/>
            </w:tcBorders>
            <w:shd w:val="clear" w:color="auto" w:fill="auto"/>
            <w:noWrap/>
            <w:hideMark/>
          </w:tcPr>
          <w:p w14:paraId="1A8B0087"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20" w:type="dxa"/>
            <w:tcBorders>
              <w:bottom w:val="single" w:sz="4" w:space="0" w:color="auto"/>
            </w:tcBorders>
            <w:shd w:val="clear" w:color="auto" w:fill="auto"/>
            <w:noWrap/>
            <w:hideMark/>
          </w:tcPr>
          <w:p w14:paraId="619FEB38"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536" w:type="dxa"/>
            <w:tcBorders>
              <w:bottom w:val="single" w:sz="4" w:space="0" w:color="auto"/>
            </w:tcBorders>
            <w:shd w:val="clear" w:color="auto" w:fill="auto"/>
            <w:noWrap/>
            <w:hideMark/>
          </w:tcPr>
          <w:p w14:paraId="4F0FBBAE"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78" w:type="dxa"/>
            <w:tcBorders>
              <w:bottom w:val="single" w:sz="4" w:space="0" w:color="auto"/>
            </w:tcBorders>
            <w:shd w:val="clear" w:color="auto" w:fill="auto"/>
            <w:noWrap/>
            <w:hideMark/>
          </w:tcPr>
          <w:p w14:paraId="299FD11D"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49" w:type="dxa"/>
            <w:tcBorders>
              <w:bottom w:val="single" w:sz="4" w:space="0" w:color="auto"/>
            </w:tcBorders>
            <w:shd w:val="clear" w:color="auto" w:fill="auto"/>
            <w:noWrap/>
            <w:hideMark/>
          </w:tcPr>
          <w:p w14:paraId="73260346"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536" w:type="dxa"/>
            <w:tcBorders>
              <w:bottom w:val="single" w:sz="4" w:space="0" w:color="auto"/>
            </w:tcBorders>
            <w:shd w:val="clear" w:color="auto" w:fill="auto"/>
            <w:noWrap/>
            <w:hideMark/>
          </w:tcPr>
          <w:p w14:paraId="1458880C"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594" w:type="dxa"/>
            <w:tcBorders>
              <w:bottom w:val="single" w:sz="4" w:space="0" w:color="auto"/>
            </w:tcBorders>
            <w:shd w:val="clear" w:color="auto" w:fill="auto"/>
            <w:noWrap/>
            <w:hideMark/>
          </w:tcPr>
          <w:p w14:paraId="2367F254"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594" w:type="dxa"/>
            <w:tcBorders>
              <w:bottom w:val="single" w:sz="4" w:space="0" w:color="auto"/>
            </w:tcBorders>
            <w:shd w:val="clear" w:color="auto" w:fill="auto"/>
            <w:noWrap/>
            <w:hideMark/>
          </w:tcPr>
          <w:p w14:paraId="65C83C4E"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28" w:type="dxa"/>
            <w:tcBorders>
              <w:bottom w:val="single" w:sz="4" w:space="0" w:color="auto"/>
            </w:tcBorders>
            <w:shd w:val="clear" w:color="auto" w:fill="auto"/>
            <w:noWrap/>
            <w:hideMark/>
          </w:tcPr>
          <w:p w14:paraId="4DBE7A97"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20" w:type="dxa"/>
            <w:tcBorders>
              <w:bottom w:val="single" w:sz="4" w:space="0" w:color="auto"/>
              <w:right w:val="single" w:sz="4" w:space="0" w:color="auto"/>
            </w:tcBorders>
            <w:shd w:val="clear" w:color="auto" w:fill="auto"/>
            <w:noWrap/>
            <w:hideMark/>
          </w:tcPr>
          <w:p w14:paraId="1F71CF2B"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c>
          <w:tcPr>
            <w:tcW w:w="428" w:type="dxa"/>
            <w:tcBorders>
              <w:top w:val="single" w:sz="4" w:space="0" w:color="auto"/>
              <w:left w:val="single" w:sz="4" w:space="0" w:color="auto"/>
              <w:bottom w:val="single" w:sz="4" w:space="0" w:color="auto"/>
              <w:right w:val="single" w:sz="4" w:space="0" w:color="auto"/>
            </w:tcBorders>
            <w:shd w:val="clear" w:color="auto" w:fill="auto"/>
            <w:noWrap/>
            <w:hideMark/>
          </w:tcPr>
          <w:p w14:paraId="6C257611"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Arm</w:t>
            </w:r>
          </w:p>
        </w:tc>
        <w:tc>
          <w:tcPr>
            <w:tcW w:w="428" w:type="dxa"/>
            <w:tcBorders>
              <w:top w:val="single" w:sz="4" w:space="0" w:color="auto"/>
              <w:left w:val="single" w:sz="4" w:space="0" w:color="auto"/>
              <w:bottom w:val="single" w:sz="4" w:space="0" w:color="auto"/>
              <w:right w:val="single" w:sz="4" w:space="0" w:color="auto"/>
            </w:tcBorders>
            <w:shd w:val="clear" w:color="auto" w:fill="auto"/>
            <w:noWrap/>
            <w:hideMark/>
          </w:tcPr>
          <w:p w14:paraId="742F5505" w14:textId="77777777" w:rsidR="009423FA" w:rsidRPr="00937A79" w:rsidRDefault="009423FA" w:rsidP="009423FA">
            <w:pPr>
              <w:spacing w:after="0" w:line="240" w:lineRule="auto"/>
              <w:jc w:val="center"/>
              <w:rPr>
                <w:rFonts w:ascii="Times New Roman" w:eastAsia="Times New Roman" w:hAnsi="Times New Roman" w:cs="Times New Roman"/>
                <w:b/>
                <w:bCs/>
                <w:sz w:val="13"/>
                <w:szCs w:val="13"/>
                <w:lang w:eastAsia="en-GB"/>
              </w:rPr>
            </w:pPr>
            <w:r w:rsidRPr="00937A79">
              <w:rPr>
                <w:rFonts w:ascii="Times New Roman" w:eastAsia="Times New Roman" w:hAnsi="Times New Roman" w:cs="Times New Roman"/>
                <w:b/>
                <w:bCs/>
                <w:sz w:val="13"/>
                <w:szCs w:val="13"/>
                <w:lang w:eastAsia="en-GB"/>
              </w:rPr>
              <w:t>Leg</w:t>
            </w:r>
          </w:p>
        </w:tc>
      </w:tr>
      <w:tr w:rsidR="00937A79" w:rsidRPr="00937A79" w14:paraId="6D2C6692" w14:textId="77777777" w:rsidTr="009423FA">
        <w:trPr>
          <w:trHeight w:val="320"/>
        </w:trPr>
        <w:tc>
          <w:tcPr>
            <w:tcW w:w="1088" w:type="dxa"/>
            <w:shd w:val="clear" w:color="auto" w:fill="auto"/>
            <w:noWrap/>
            <w:hideMark/>
          </w:tcPr>
          <w:p w14:paraId="0F998D04"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Nicotine</w:t>
            </w:r>
          </w:p>
        </w:tc>
        <w:tc>
          <w:tcPr>
            <w:tcW w:w="419" w:type="dxa"/>
            <w:tcBorders>
              <w:right w:val="nil"/>
            </w:tcBorders>
            <w:shd w:val="clear" w:color="auto" w:fill="auto"/>
            <w:noWrap/>
            <w:hideMark/>
          </w:tcPr>
          <w:p w14:paraId="10C3815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3746750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25042F6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2C9BACE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0.00829</w:t>
            </w:r>
          </w:p>
        </w:tc>
        <w:tc>
          <w:tcPr>
            <w:tcW w:w="478" w:type="dxa"/>
            <w:tcBorders>
              <w:right w:val="nil"/>
            </w:tcBorders>
            <w:shd w:val="clear" w:color="auto" w:fill="auto"/>
            <w:noWrap/>
            <w:hideMark/>
          </w:tcPr>
          <w:p w14:paraId="6B44167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1.34</w:t>
            </w:r>
          </w:p>
        </w:tc>
        <w:tc>
          <w:tcPr>
            <w:tcW w:w="478" w:type="dxa"/>
            <w:tcBorders>
              <w:left w:val="nil"/>
            </w:tcBorders>
            <w:shd w:val="clear" w:color="auto" w:fill="auto"/>
            <w:noWrap/>
            <w:hideMark/>
          </w:tcPr>
          <w:p w14:paraId="2E1FC90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1470B32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4295477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73E4775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0.0322</w:t>
            </w:r>
          </w:p>
        </w:tc>
        <w:tc>
          <w:tcPr>
            <w:tcW w:w="478" w:type="dxa"/>
            <w:tcBorders>
              <w:left w:val="nil"/>
            </w:tcBorders>
            <w:shd w:val="clear" w:color="auto" w:fill="auto"/>
            <w:noWrap/>
            <w:hideMark/>
          </w:tcPr>
          <w:p w14:paraId="1EC2A11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2BAAC59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516B5B0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0.298</w:t>
            </w:r>
          </w:p>
        </w:tc>
        <w:tc>
          <w:tcPr>
            <w:tcW w:w="594" w:type="dxa"/>
            <w:tcBorders>
              <w:right w:val="nil"/>
            </w:tcBorders>
            <w:shd w:val="clear" w:color="auto" w:fill="auto"/>
            <w:noWrap/>
            <w:hideMark/>
          </w:tcPr>
          <w:p w14:paraId="1E90946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0.356</w:t>
            </w:r>
          </w:p>
        </w:tc>
        <w:tc>
          <w:tcPr>
            <w:tcW w:w="594" w:type="dxa"/>
            <w:tcBorders>
              <w:left w:val="nil"/>
            </w:tcBorders>
            <w:shd w:val="clear" w:color="auto" w:fill="auto"/>
            <w:noWrap/>
            <w:hideMark/>
          </w:tcPr>
          <w:p w14:paraId="2B992FD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0.413</w:t>
            </w:r>
          </w:p>
        </w:tc>
        <w:tc>
          <w:tcPr>
            <w:tcW w:w="428" w:type="dxa"/>
            <w:tcBorders>
              <w:right w:val="nil"/>
            </w:tcBorders>
            <w:shd w:val="clear" w:color="auto" w:fill="auto"/>
            <w:noWrap/>
            <w:hideMark/>
          </w:tcPr>
          <w:p w14:paraId="2ECD4CC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150864C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7E0F46B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2B18B03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52C9B263" w14:textId="77777777" w:rsidTr="009423FA">
        <w:trPr>
          <w:trHeight w:val="320"/>
        </w:trPr>
        <w:tc>
          <w:tcPr>
            <w:tcW w:w="1088" w:type="dxa"/>
            <w:shd w:val="clear" w:color="auto" w:fill="auto"/>
            <w:noWrap/>
            <w:hideMark/>
          </w:tcPr>
          <w:p w14:paraId="5B67EB45"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Cotinine</w:t>
            </w:r>
          </w:p>
        </w:tc>
        <w:tc>
          <w:tcPr>
            <w:tcW w:w="419" w:type="dxa"/>
            <w:tcBorders>
              <w:right w:val="nil"/>
            </w:tcBorders>
            <w:shd w:val="clear" w:color="auto" w:fill="auto"/>
            <w:noWrap/>
            <w:hideMark/>
          </w:tcPr>
          <w:p w14:paraId="3CB9963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36C3FE1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17F790D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0F7C9C2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3A7FCE1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0.130</w:t>
            </w:r>
          </w:p>
        </w:tc>
        <w:tc>
          <w:tcPr>
            <w:tcW w:w="478" w:type="dxa"/>
            <w:tcBorders>
              <w:left w:val="nil"/>
            </w:tcBorders>
            <w:shd w:val="clear" w:color="auto" w:fill="auto"/>
            <w:noWrap/>
            <w:hideMark/>
          </w:tcPr>
          <w:p w14:paraId="541282E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0.183</w:t>
            </w:r>
          </w:p>
        </w:tc>
        <w:tc>
          <w:tcPr>
            <w:tcW w:w="420" w:type="dxa"/>
            <w:tcBorders>
              <w:right w:val="nil"/>
            </w:tcBorders>
            <w:shd w:val="clear" w:color="auto" w:fill="auto"/>
            <w:noWrap/>
            <w:hideMark/>
          </w:tcPr>
          <w:p w14:paraId="6535A2E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55B650F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4E4D6C5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0.523</w:t>
            </w:r>
          </w:p>
        </w:tc>
        <w:tc>
          <w:tcPr>
            <w:tcW w:w="478" w:type="dxa"/>
            <w:tcBorders>
              <w:left w:val="nil"/>
            </w:tcBorders>
            <w:shd w:val="clear" w:color="auto" w:fill="auto"/>
            <w:noWrap/>
            <w:hideMark/>
          </w:tcPr>
          <w:p w14:paraId="0B4270E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0.525</w:t>
            </w:r>
          </w:p>
        </w:tc>
        <w:tc>
          <w:tcPr>
            <w:tcW w:w="449" w:type="dxa"/>
            <w:tcBorders>
              <w:right w:val="nil"/>
            </w:tcBorders>
            <w:shd w:val="clear" w:color="auto" w:fill="auto"/>
            <w:noWrap/>
            <w:hideMark/>
          </w:tcPr>
          <w:p w14:paraId="0EF1BD8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6B00068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0.136</w:t>
            </w:r>
          </w:p>
        </w:tc>
        <w:tc>
          <w:tcPr>
            <w:tcW w:w="594" w:type="dxa"/>
            <w:tcBorders>
              <w:right w:val="nil"/>
            </w:tcBorders>
            <w:shd w:val="clear" w:color="auto" w:fill="auto"/>
            <w:noWrap/>
            <w:hideMark/>
          </w:tcPr>
          <w:p w14:paraId="7B07753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0.626</w:t>
            </w:r>
          </w:p>
        </w:tc>
        <w:tc>
          <w:tcPr>
            <w:tcW w:w="594" w:type="dxa"/>
            <w:tcBorders>
              <w:left w:val="nil"/>
            </w:tcBorders>
            <w:shd w:val="clear" w:color="auto" w:fill="auto"/>
            <w:noWrap/>
            <w:hideMark/>
          </w:tcPr>
          <w:p w14:paraId="682952F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2.994</w:t>
            </w:r>
          </w:p>
        </w:tc>
        <w:tc>
          <w:tcPr>
            <w:tcW w:w="428" w:type="dxa"/>
            <w:tcBorders>
              <w:right w:val="nil"/>
            </w:tcBorders>
            <w:shd w:val="clear" w:color="auto" w:fill="auto"/>
            <w:noWrap/>
            <w:hideMark/>
          </w:tcPr>
          <w:p w14:paraId="145FC0C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3873EC0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5232E94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062BA0E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2B2FF813" w14:textId="77777777" w:rsidTr="009423FA">
        <w:trPr>
          <w:trHeight w:val="320"/>
        </w:trPr>
        <w:tc>
          <w:tcPr>
            <w:tcW w:w="1088" w:type="dxa"/>
            <w:shd w:val="clear" w:color="auto" w:fill="auto"/>
            <w:noWrap/>
            <w:hideMark/>
          </w:tcPr>
          <w:p w14:paraId="1ECD5755"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Caffeine</w:t>
            </w:r>
          </w:p>
        </w:tc>
        <w:tc>
          <w:tcPr>
            <w:tcW w:w="419" w:type="dxa"/>
            <w:tcBorders>
              <w:right w:val="nil"/>
            </w:tcBorders>
            <w:shd w:val="clear" w:color="auto" w:fill="auto"/>
            <w:noWrap/>
            <w:hideMark/>
          </w:tcPr>
          <w:p w14:paraId="469C29C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3.39</w:t>
            </w:r>
          </w:p>
        </w:tc>
        <w:tc>
          <w:tcPr>
            <w:tcW w:w="419" w:type="dxa"/>
            <w:tcBorders>
              <w:left w:val="nil"/>
            </w:tcBorders>
            <w:shd w:val="clear" w:color="auto" w:fill="auto"/>
            <w:noWrap/>
            <w:hideMark/>
          </w:tcPr>
          <w:p w14:paraId="6FFB7F3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2.01</w:t>
            </w:r>
          </w:p>
        </w:tc>
        <w:tc>
          <w:tcPr>
            <w:tcW w:w="420" w:type="dxa"/>
            <w:tcBorders>
              <w:right w:val="nil"/>
            </w:tcBorders>
            <w:shd w:val="clear" w:color="auto" w:fill="auto"/>
            <w:noWrap/>
            <w:hideMark/>
          </w:tcPr>
          <w:p w14:paraId="1E4C95E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2.44</w:t>
            </w:r>
          </w:p>
        </w:tc>
        <w:tc>
          <w:tcPr>
            <w:tcW w:w="594" w:type="dxa"/>
            <w:tcBorders>
              <w:left w:val="nil"/>
            </w:tcBorders>
            <w:shd w:val="clear" w:color="auto" w:fill="auto"/>
            <w:noWrap/>
            <w:hideMark/>
          </w:tcPr>
          <w:p w14:paraId="7B20BEC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2.29</w:t>
            </w:r>
          </w:p>
        </w:tc>
        <w:tc>
          <w:tcPr>
            <w:tcW w:w="478" w:type="dxa"/>
            <w:tcBorders>
              <w:right w:val="nil"/>
            </w:tcBorders>
            <w:shd w:val="clear" w:color="auto" w:fill="auto"/>
            <w:noWrap/>
            <w:hideMark/>
          </w:tcPr>
          <w:p w14:paraId="3243A0A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2.86</w:t>
            </w:r>
          </w:p>
        </w:tc>
        <w:tc>
          <w:tcPr>
            <w:tcW w:w="478" w:type="dxa"/>
            <w:tcBorders>
              <w:left w:val="nil"/>
            </w:tcBorders>
            <w:shd w:val="clear" w:color="auto" w:fill="auto"/>
            <w:noWrap/>
            <w:hideMark/>
          </w:tcPr>
          <w:p w14:paraId="6777D24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2.52</w:t>
            </w:r>
          </w:p>
        </w:tc>
        <w:tc>
          <w:tcPr>
            <w:tcW w:w="420" w:type="dxa"/>
            <w:tcBorders>
              <w:right w:val="nil"/>
            </w:tcBorders>
            <w:shd w:val="clear" w:color="auto" w:fill="auto"/>
            <w:noWrap/>
            <w:hideMark/>
          </w:tcPr>
          <w:p w14:paraId="7ACBE2C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2.18</w:t>
            </w:r>
          </w:p>
        </w:tc>
        <w:tc>
          <w:tcPr>
            <w:tcW w:w="420" w:type="dxa"/>
            <w:tcBorders>
              <w:left w:val="nil"/>
            </w:tcBorders>
            <w:shd w:val="clear" w:color="auto" w:fill="auto"/>
            <w:noWrap/>
            <w:hideMark/>
          </w:tcPr>
          <w:p w14:paraId="7AC81AC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1.97</w:t>
            </w:r>
          </w:p>
        </w:tc>
        <w:tc>
          <w:tcPr>
            <w:tcW w:w="536" w:type="dxa"/>
            <w:tcBorders>
              <w:right w:val="nil"/>
            </w:tcBorders>
            <w:shd w:val="clear" w:color="auto" w:fill="auto"/>
            <w:noWrap/>
            <w:hideMark/>
          </w:tcPr>
          <w:p w14:paraId="69B905F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1.91</w:t>
            </w:r>
          </w:p>
        </w:tc>
        <w:tc>
          <w:tcPr>
            <w:tcW w:w="478" w:type="dxa"/>
            <w:tcBorders>
              <w:left w:val="nil"/>
            </w:tcBorders>
            <w:shd w:val="clear" w:color="auto" w:fill="auto"/>
            <w:noWrap/>
            <w:hideMark/>
          </w:tcPr>
          <w:p w14:paraId="7A267FF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1.79</w:t>
            </w:r>
          </w:p>
        </w:tc>
        <w:tc>
          <w:tcPr>
            <w:tcW w:w="449" w:type="dxa"/>
            <w:tcBorders>
              <w:right w:val="nil"/>
            </w:tcBorders>
            <w:shd w:val="clear" w:color="auto" w:fill="auto"/>
            <w:noWrap/>
            <w:hideMark/>
          </w:tcPr>
          <w:p w14:paraId="3207F92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1.88</w:t>
            </w:r>
          </w:p>
        </w:tc>
        <w:tc>
          <w:tcPr>
            <w:tcW w:w="536" w:type="dxa"/>
            <w:tcBorders>
              <w:left w:val="nil"/>
            </w:tcBorders>
            <w:shd w:val="clear" w:color="auto" w:fill="auto"/>
            <w:noWrap/>
            <w:hideMark/>
          </w:tcPr>
          <w:p w14:paraId="76EE1F8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4.48</w:t>
            </w:r>
          </w:p>
        </w:tc>
        <w:tc>
          <w:tcPr>
            <w:tcW w:w="594" w:type="dxa"/>
            <w:tcBorders>
              <w:right w:val="nil"/>
            </w:tcBorders>
            <w:shd w:val="clear" w:color="auto" w:fill="auto"/>
            <w:noWrap/>
            <w:hideMark/>
          </w:tcPr>
          <w:p w14:paraId="283BD65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6.24</w:t>
            </w:r>
          </w:p>
        </w:tc>
        <w:tc>
          <w:tcPr>
            <w:tcW w:w="594" w:type="dxa"/>
            <w:tcBorders>
              <w:left w:val="nil"/>
            </w:tcBorders>
            <w:shd w:val="clear" w:color="auto" w:fill="auto"/>
            <w:noWrap/>
            <w:hideMark/>
          </w:tcPr>
          <w:p w14:paraId="1A9A4A8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8.80</w:t>
            </w:r>
          </w:p>
        </w:tc>
        <w:tc>
          <w:tcPr>
            <w:tcW w:w="428" w:type="dxa"/>
            <w:tcBorders>
              <w:right w:val="nil"/>
            </w:tcBorders>
            <w:shd w:val="clear" w:color="auto" w:fill="auto"/>
            <w:noWrap/>
            <w:hideMark/>
          </w:tcPr>
          <w:p w14:paraId="2C29FA1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1.77</w:t>
            </w:r>
          </w:p>
        </w:tc>
        <w:tc>
          <w:tcPr>
            <w:tcW w:w="420" w:type="dxa"/>
            <w:tcBorders>
              <w:left w:val="nil"/>
              <w:right w:val="single" w:sz="4" w:space="0" w:color="auto"/>
            </w:tcBorders>
            <w:shd w:val="clear" w:color="auto" w:fill="auto"/>
            <w:noWrap/>
            <w:hideMark/>
          </w:tcPr>
          <w:p w14:paraId="616CA83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1.80</w:t>
            </w:r>
          </w:p>
        </w:tc>
        <w:tc>
          <w:tcPr>
            <w:tcW w:w="428" w:type="dxa"/>
            <w:tcBorders>
              <w:top w:val="single" w:sz="4" w:space="0" w:color="auto"/>
              <w:left w:val="single" w:sz="4" w:space="0" w:color="auto"/>
              <w:bottom w:val="single" w:sz="4" w:space="0" w:color="auto"/>
              <w:right w:val="nil"/>
            </w:tcBorders>
            <w:shd w:val="clear" w:color="auto" w:fill="auto"/>
            <w:noWrap/>
            <w:hideMark/>
          </w:tcPr>
          <w:p w14:paraId="207E079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1.82</w:t>
            </w:r>
          </w:p>
        </w:tc>
        <w:tc>
          <w:tcPr>
            <w:tcW w:w="428" w:type="dxa"/>
            <w:tcBorders>
              <w:top w:val="single" w:sz="4" w:space="0" w:color="auto"/>
              <w:left w:val="nil"/>
              <w:bottom w:val="single" w:sz="4" w:space="0" w:color="auto"/>
              <w:right w:val="single" w:sz="4" w:space="0" w:color="auto"/>
            </w:tcBorders>
            <w:shd w:val="clear" w:color="auto" w:fill="auto"/>
            <w:noWrap/>
            <w:hideMark/>
          </w:tcPr>
          <w:p w14:paraId="1DF716B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1.66</w:t>
            </w:r>
          </w:p>
        </w:tc>
      </w:tr>
      <w:tr w:rsidR="00937A79" w:rsidRPr="00937A79" w14:paraId="4E77A40B" w14:textId="77777777" w:rsidTr="009423FA">
        <w:trPr>
          <w:trHeight w:val="320"/>
        </w:trPr>
        <w:tc>
          <w:tcPr>
            <w:tcW w:w="1088" w:type="dxa"/>
            <w:shd w:val="clear" w:color="auto" w:fill="auto"/>
            <w:noWrap/>
            <w:hideMark/>
          </w:tcPr>
          <w:p w14:paraId="6A4CB935"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Methamphetamine</w:t>
            </w:r>
          </w:p>
        </w:tc>
        <w:tc>
          <w:tcPr>
            <w:tcW w:w="419" w:type="dxa"/>
            <w:tcBorders>
              <w:right w:val="nil"/>
            </w:tcBorders>
            <w:shd w:val="clear" w:color="auto" w:fill="auto"/>
            <w:noWrap/>
            <w:hideMark/>
          </w:tcPr>
          <w:p w14:paraId="1C6A0AF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2B3337A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66EA51D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4653697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090206C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2DCB90A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757960F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4C8A893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79BF3C4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3878513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7ACFF07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1648BE0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right w:val="nil"/>
            </w:tcBorders>
            <w:shd w:val="clear" w:color="auto" w:fill="auto"/>
            <w:noWrap/>
            <w:hideMark/>
          </w:tcPr>
          <w:p w14:paraId="7FAEE06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72E351F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right w:val="nil"/>
            </w:tcBorders>
            <w:shd w:val="clear" w:color="auto" w:fill="auto"/>
            <w:noWrap/>
            <w:hideMark/>
          </w:tcPr>
          <w:p w14:paraId="15CC517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5A5E08E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6487D15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4975FCF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16DBB465" w14:textId="77777777" w:rsidTr="009423FA">
        <w:trPr>
          <w:trHeight w:val="320"/>
        </w:trPr>
        <w:tc>
          <w:tcPr>
            <w:tcW w:w="1088" w:type="dxa"/>
            <w:shd w:val="clear" w:color="auto" w:fill="auto"/>
            <w:noWrap/>
            <w:hideMark/>
          </w:tcPr>
          <w:p w14:paraId="5EDD18EE"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Ketamine</w:t>
            </w:r>
          </w:p>
        </w:tc>
        <w:tc>
          <w:tcPr>
            <w:tcW w:w="419" w:type="dxa"/>
            <w:tcBorders>
              <w:right w:val="nil"/>
            </w:tcBorders>
            <w:shd w:val="clear" w:color="auto" w:fill="auto"/>
            <w:noWrap/>
            <w:hideMark/>
          </w:tcPr>
          <w:p w14:paraId="6312419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4E6C3E7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29A51C9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3E45CF8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17363FC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1738E2A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7C5BC6B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67E3D84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2AEC649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49DB13E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749736B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17.0</w:t>
            </w:r>
          </w:p>
        </w:tc>
        <w:tc>
          <w:tcPr>
            <w:tcW w:w="536" w:type="dxa"/>
            <w:tcBorders>
              <w:left w:val="nil"/>
            </w:tcBorders>
            <w:shd w:val="clear" w:color="auto" w:fill="auto"/>
            <w:noWrap/>
            <w:hideMark/>
          </w:tcPr>
          <w:p w14:paraId="681C0F3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317</w:t>
            </w:r>
          </w:p>
        </w:tc>
        <w:tc>
          <w:tcPr>
            <w:tcW w:w="594" w:type="dxa"/>
            <w:tcBorders>
              <w:right w:val="nil"/>
            </w:tcBorders>
            <w:shd w:val="clear" w:color="auto" w:fill="auto"/>
            <w:noWrap/>
            <w:hideMark/>
          </w:tcPr>
          <w:p w14:paraId="17804B9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238</w:t>
            </w:r>
          </w:p>
        </w:tc>
        <w:tc>
          <w:tcPr>
            <w:tcW w:w="594" w:type="dxa"/>
            <w:tcBorders>
              <w:left w:val="nil"/>
            </w:tcBorders>
            <w:shd w:val="clear" w:color="auto" w:fill="auto"/>
            <w:noWrap/>
            <w:hideMark/>
          </w:tcPr>
          <w:p w14:paraId="2FE0591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170</w:t>
            </w:r>
          </w:p>
        </w:tc>
        <w:tc>
          <w:tcPr>
            <w:tcW w:w="428" w:type="dxa"/>
            <w:tcBorders>
              <w:right w:val="nil"/>
            </w:tcBorders>
            <w:shd w:val="clear" w:color="auto" w:fill="auto"/>
            <w:noWrap/>
            <w:hideMark/>
          </w:tcPr>
          <w:p w14:paraId="4CC77A0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1BA1969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211A16B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00E61C6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3E06AFCB" w14:textId="77777777" w:rsidTr="009423FA">
        <w:trPr>
          <w:trHeight w:val="320"/>
        </w:trPr>
        <w:tc>
          <w:tcPr>
            <w:tcW w:w="1088" w:type="dxa"/>
            <w:shd w:val="clear" w:color="auto" w:fill="auto"/>
            <w:noWrap/>
            <w:hideMark/>
          </w:tcPr>
          <w:p w14:paraId="05A4438A"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Benzoylecgonine</w:t>
            </w:r>
          </w:p>
        </w:tc>
        <w:tc>
          <w:tcPr>
            <w:tcW w:w="419" w:type="dxa"/>
            <w:tcBorders>
              <w:right w:val="nil"/>
            </w:tcBorders>
            <w:shd w:val="clear" w:color="auto" w:fill="auto"/>
            <w:noWrap/>
            <w:hideMark/>
          </w:tcPr>
          <w:p w14:paraId="09BFB0A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19E7E81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70C09E0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287A590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78B7314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26EB07D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219813F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62432DF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464850C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5F4EA9AB"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67CFEFB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2F2D381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right w:val="nil"/>
            </w:tcBorders>
            <w:shd w:val="clear" w:color="auto" w:fill="auto"/>
            <w:noWrap/>
            <w:hideMark/>
          </w:tcPr>
          <w:p w14:paraId="74CCE18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0.00326</w:t>
            </w:r>
          </w:p>
        </w:tc>
        <w:tc>
          <w:tcPr>
            <w:tcW w:w="594" w:type="dxa"/>
            <w:tcBorders>
              <w:left w:val="nil"/>
            </w:tcBorders>
            <w:shd w:val="clear" w:color="auto" w:fill="auto"/>
            <w:noWrap/>
            <w:hideMark/>
          </w:tcPr>
          <w:p w14:paraId="72F4F3D2"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0.00244</w:t>
            </w:r>
          </w:p>
        </w:tc>
        <w:tc>
          <w:tcPr>
            <w:tcW w:w="428" w:type="dxa"/>
            <w:tcBorders>
              <w:right w:val="nil"/>
            </w:tcBorders>
            <w:shd w:val="clear" w:color="auto" w:fill="auto"/>
            <w:noWrap/>
            <w:hideMark/>
          </w:tcPr>
          <w:p w14:paraId="3A3AC23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7B3891D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4440B0B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00C91A6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734C2364" w14:textId="77777777" w:rsidTr="009423FA">
        <w:trPr>
          <w:trHeight w:val="320"/>
        </w:trPr>
        <w:tc>
          <w:tcPr>
            <w:tcW w:w="1088" w:type="dxa"/>
            <w:shd w:val="clear" w:color="auto" w:fill="auto"/>
            <w:noWrap/>
            <w:hideMark/>
          </w:tcPr>
          <w:p w14:paraId="2192D870"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Cocaine</w:t>
            </w:r>
          </w:p>
        </w:tc>
        <w:tc>
          <w:tcPr>
            <w:tcW w:w="419" w:type="dxa"/>
            <w:tcBorders>
              <w:right w:val="nil"/>
            </w:tcBorders>
            <w:shd w:val="clear" w:color="auto" w:fill="auto"/>
            <w:noWrap/>
            <w:hideMark/>
          </w:tcPr>
          <w:p w14:paraId="19860FE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471C511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245F4F6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7775BB7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7AA4D18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20068B59"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361C997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0237622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21BD9E2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02682CA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7186239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42111E2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0.0088</w:t>
            </w:r>
          </w:p>
        </w:tc>
        <w:tc>
          <w:tcPr>
            <w:tcW w:w="594" w:type="dxa"/>
            <w:tcBorders>
              <w:right w:val="nil"/>
            </w:tcBorders>
            <w:shd w:val="clear" w:color="auto" w:fill="auto"/>
            <w:noWrap/>
            <w:hideMark/>
          </w:tcPr>
          <w:p w14:paraId="25BF4A3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0.099</w:t>
            </w:r>
          </w:p>
        </w:tc>
        <w:tc>
          <w:tcPr>
            <w:tcW w:w="594" w:type="dxa"/>
            <w:tcBorders>
              <w:left w:val="nil"/>
            </w:tcBorders>
            <w:shd w:val="clear" w:color="auto" w:fill="auto"/>
            <w:noWrap/>
            <w:hideMark/>
          </w:tcPr>
          <w:p w14:paraId="368DE2DD"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0.115</w:t>
            </w:r>
          </w:p>
        </w:tc>
        <w:tc>
          <w:tcPr>
            <w:tcW w:w="428" w:type="dxa"/>
            <w:tcBorders>
              <w:right w:val="nil"/>
            </w:tcBorders>
            <w:shd w:val="clear" w:color="auto" w:fill="auto"/>
            <w:noWrap/>
            <w:hideMark/>
          </w:tcPr>
          <w:p w14:paraId="7C45007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7E2EC5D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6367C9F3"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1FBB663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r w:rsidR="00937A79" w:rsidRPr="00937A79" w14:paraId="2CC77CBF" w14:textId="77777777" w:rsidTr="009423FA">
        <w:trPr>
          <w:trHeight w:val="320"/>
        </w:trPr>
        <w:tc>
          <w:tcPr>
            <w:tcW w:w="1088" w:type="dxa"/>
            <w:shd w:val="clear" w:color="auto" w:fill="auto"/>
            <w:noWrap/>
            <w:hideMark/>
          </w:tcPr>
          <w:p w14:paraId="4AF69901" w14:textId="77777777" w:rsidR="009423FA" w:rsidRPr="00937A79" w:rsidRDefault="009423FA" w:rsidP="009423FA">
            <w:pPr>
              <w:spacing w:after="0" w:line="240" w:lineRule="auto"/>
              <w:rPr>
                <w:rFonts w:ascii="Times New Roman" w:eastAsia="Times New Roman" w:hAnsi="Times New Roman" w:cs="Times New Roman"/>
                <w:sz w:val="16"/>
                <w:szCs w:val="16"/>
                <w:lang w:eastAsia="en-GB"/>
              </w:rPr>
            </w:pPr>
            <w:r w:rsidRPr="00937A79">
              <w:rPr>
                <w:rFonts w:ascii="Times New Roman" w:eastAsia="Times New Roman" w:hAnsi="Times New Roman" w:cs="Times New Roman"/>
                <w:sz w:val="16"/>
                <w:szCs w:val="16"/>
                <w:lang w:eastAsia="en-GB"/>
              </w:rPr>
              <w:t>25I-NBOMe</w:t>
            </w:r>
          </w:p>
        </w:tc>
        <w:tc>
          <w:tcPr>
            <w:tcW w:w="419" w:type="dxa"/>
            <w:tcBorders>
              <w:right w:val="nil"/>
            </w:tcBorders>
            <w:shd w:val="clear" w:color="auto" w:fill="auto"/>
            <w:noWrap/>
            <w:hideMark/>
          </w:tcPr>
          <w:p w14:paraId="7158A7EF"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19" w:type="dxa"/>
            <w:tcBorders>
              <w:left w:val="nil"/>
            </w:tcBorders>
            <w:shd w:val="clear" w:color="auto" w:fill="auto"/>
            <w:noWrap/>
            <w:hideMark/>
          </w:tcPr>
          <w:p w14:paraId="712F5D3A"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41187F5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63DB186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right w:val="nil"/>
            </w:tcBorders>
            <w:shd w:val="clear" w:color="auto" w:fill="auto"/>
            <w:noWrap/>
            <w:hideMark/>
          </w:tcPr>
          <w:p w14:paraId="67433C45"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196C06A6"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right w:val="nil"/>
            </w:tcBorders>
            <w:shd w:val="clear" w:color="auto" w:fill="auto"/>
            <w:noWrap/>
            <w:hideMark/>
          </w:tcPr>
          <w:p w14:paraId="6047D12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tcBorders>
            <w:shd w:val="clear" w:color="auto" w:fill="auto"/>
            <w:noWrap/>
            <w:hideMark/>
          </w:tcPr>
          <w:p w14:paraId="3E2F2CD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right w:val="nil"/>
            </w:tcBorders>
            <w:shd w:val="clear" w:color="auto" w:fill="auto"/>
            <w:noWrap/>
            <w:hideMark/>
          </w:tcPr>
          <w:p w14:paraId="32D7267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78" w:type="dxa"/>
            <w:tcBorders>
              <w:left w:val="nil"/>
            </w:tcBorders>
            <w:shd w:val="clear" w:color="auto" w:fill="auto"/>
            <w:noWrap/>
            <w:hideMark/>
          </w:tcPr>
          <w:p w14:paraId="02EC7E14"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49" w:type="dxa"/>
            <w:tcBorders>
              <w:right w:val="nil"/>
            </w:tcBorders>
            <w:shd w:val="clear" w:color="auto" w:fill="auto"/>
            <w:noWrap/>
            <w:hideMark/>
          </w:tcPr>
          <w:p w14:paraId="45AD71A0"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36" w:type="dxa"/>
            <w:tcBorders>
              <w:left w:val="nil"/>
            </w:tcBorders>
            <w:shd w:val="clear" w:color="auto" w:fill="auto"/>
            <w:noWrap/>
            <w:hideMark/>
          </w:tcPr>
          <w:p w14:paraId="29ECCEFC"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right w:val="nil"/>
            </w:tcBorders>
            <w:shd w:val="clear" w:color="auto" w:fill="auto"/>
            <w:noWrap/>
            <w:hideMark/>
          </w:tcPr>
          <w:p w14:paraId="7CCD6B7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594" w:type="dxa"/>
            <w:tcBorders>
              <w:left w:val="nil"/>
            </w:tcBorders>
            <w:shd w:val="clear" w:color="auto" w:fill="auto"/>
            <w:noWrap/>
            <w:hideMark/>
          </w:tcPr>
          <w:p w14:paraId="6F9FBC58"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right w:val="nil"/>
            </w:tcBorders>
            <w:shd w:val="clear" w:color="auto" w:fill="auto"/>
            <w:noWrap/>
            <w:hideMark/>
          </w:tcPr>
          <w:p w14:paraId="5E096431"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0" w:type="dxa"/>
            <w:tcBorders>
              <w:left w:val="nil"/>
              <w:right w:val="single" w:sz="4" w:space="0" w:color="auto"/>
            </w:tcBorders>
            <w:shd w:val="clear" w:color="auto" w:fill="auto"/>
            <w:noWrap/>
            <w:hideMark/>
          </w:tcPr>
          <w:p w14:paraId="29559F1E"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single" w:sz="4" w:space="0" w:color="auto"/>
              <w:bottom w:val="single" w:sz="4" w:space="0" w:color="auto"/>
              <w:right w:val="nil"/>
            </w:tcBorders>
            <w:shd w:val="clear" w:color="auto" w:fill="auto"/>
            <w:noWrap/>
            <w:hideMark/>
          </w:tcPr>
          <w:p w14:paraId="54C60A4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c>
          <w:tcPr>
            <w:tcW w:w="428" w:type="dxa"/>
            <w:tcBorders>
              <w:top w:val="single" w:sz="4" w:space="0" w:color="auto"/>
              <w:left w:val="nil"/>
              <w:bottom w:val="single" w:sz="4" w:space="0" w:color="auto"/>
              <w:right w:val="single" w:sz="4" w:space="0" w:color="auto"/>
            </w:tcBorders>
            <w:shd w:val="clear" w:color="auto" w:fill="auto"/>
            <w:noWrap/>
            <w:hideMark/>
          </w:tcPr>
          <w:p w14:paraId="4C853177" w14:textId="77777777" w:rsidR="009423FA" w:rsidRPr="00937A79" w:rsidRDefault="009423FA" w:rsidP="009423FA">
            <w:pPr>
              <w:spacing w:after="0" w:line="240" w:lineRule="auto"/>
              <w:rPr>
                <w:rFonts w:ascii="Times New Roman" w:eastAsia="Times New Roman" w:hAnsi="Times New Roman" w:cs="Times New Roman"/>
                <w:sz w:val="12"/>
                <w:szCs w:val="12"/>
                <w:lang w:eastAsia="en-GB"/>
              </w:rPr>
            </w:pPr>
            <w:r w:rsidRPr="00937A79">
              <w:rPr>
                <w:rFonts w:ascii="Times New Roman" w:eastAsia="Times New Roman" w:hAnsi="Times New Roman" w:cs="Times New Roman"/>
                <w:sz w:val="12"/>
                <w:szCs w:val="12"/>
                <w:lang w:eastAsia="en-GB"/>
              </w:rPr>
              <w:t>-</w:t>
            </w:r>
          </w:p>
        </w:tc>
      </w:tr>
    </w:tbl>
    <w:p w14:paraId="7C096F0B" w14:textId="77777777" w:rsidR="009423FA" w:rsidRPr="00937A79" w:rsidRDefault="009423FA" w:rsidP="009423FA">
      <w:pPr>
        <w:spacing w:after="0" w:line="240" w:lineRule="auto"/>
        <w:rPr>
          <w:rFonts w:ascii="Times New Roman" w:eastAsia="Times New Roman" w:hAnsi="Times New Roman" w:cs="Times New Roman"/>
          <w:lang w:eastAsia="en-GB"/>
        </w:rPr>
      </w:pPr>
    </w:p>
    <w:p w14:paraId="10F5FA07" w14:textId="77777777" w:rsidR="009423FA" w:rsidRPr="00937A79" w:rsidRDefault="009423FA" w:rsidP="009423FA">
      <w:pPr>
        <w:spacing w:after="0" w:line="24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br w:type="page"/>
      </w:r>
    </w:p>
    <w:p w14:paraId="478589ED" w14:textId="77777777" w:rsidR="009423FA" w:rsidRPr="00937A79" w:rsidRDefault="009423FA" w:rsidP="009423FA">
      <w:pPr>
        <w:spacing w:after="0" w:line="240" w:lineRule="auto"/>
        <w:rPr>
          <w:rFonts w:ascii="Times New Roman" w:eastAsia="Times New Roman" w:hAnsi="Times New Roman" w:cs="Times New Roman"/>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566"/>
      </w:tblGrid>
      <w:tr w:rsidR="00937A79" w:rsidRPr="00937A79" w14:paraId="47CA27CD" w14:textId="77777777" w:rsidTr="009423FA">
        <w:tc>
          <w:tcPr>
            <w:tcW w:w="6396" w:type="dxa"/>
          </w:tcPr>
          <w:p w14:paraId="69092974"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69071A16" wp14:editId="5080A17F">
                  <wp:extent cx="2863724" cy="1871345"/>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7201" cy="1886687"/>
                          </a:xfrm>
                          <a:prstGeom prst="rect">
                            <a:avLst/>
                          </a:prstGeom>
                        </pic:spPr>
                      </pic:pic>
                    </a:graphicData>
                  </a:graphic>
                </wp:inline>
              </w:drawing>
            </w:r>
          </w:p>
        </w:tc>
        <w:tc>
          <w:tcPr>
            <w:tcW w:w="3226" w:type="dxa"/>
          </w:tcPr>
          <w:p w14:paraId="1F88379C"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71C0675D" wp14:editId="7D4A6001">
                  <wp:extent cx="3048000" cy="1871831"/>
                  <wp:effectExtent l="0" t="0" r="0" b="0"/>
                  <wp:docPr id="16" name="Picture 1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6427" cy="1877006"/>
                          </a:xfrm>
                          <a:prstGeom prst="rect">
                            <a:avLst/>
                          </a:prstGeom>
                        </pic:spPr>
                      </pic:pic>
                    </a:graphicData>
                  </a:graphic>
                </wp:inline>
              </w:drawing>
            </w:r>
          </w:p>
        </w:tc>
      </w:tr>
      <w:tr w:rsidR="00937A79" w:rsidRPr="00937A79" w14:paraId="1A5A4A0E" w14:textId="77777777" w:rsidTr="009423FA">
        <w:tc>
          <w:tcPr>
            <w:tcW w:w="6396" w:type="dxa"/>
          </w:tcPr>
          <w:p w14:paraId="3165ABEE"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29520512" wp14:editId="4A993D02">
                  <wp:extent cx="2974205" cy="1810385"/>
                  <wp:effectExtent l="0" t="0" r="0" b="5715"/>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4902" cy="1822983"/>
                          </a:xfrm>
                          <a:prstGeom prst="rect">
                            <a:avLst/>
                          </a:prstGeom>
                        </pic:spPr>
                      </pic:pic>
                    </a:graphicData>
                  </a:graphic>
                </wp:inline>
              </w:drawing>
            </w:r>
          </w:p>
        </w:tc>
        <w:tc>
          <w:tcPr>
            <w:tcW w:w="3226" w:type="dxa"/>
          </w:tcPr>
          <w:p w14:paraId="248195BD"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73C65BC7" wp14:editId="1BBBCA45">
                  <wp:extent cx="2997200" cy="1810665"/>
                  <wp:effectExtent l="0" t="0" r="0"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7863" cy="1823148"/>
                          </a:xfrm>
                          <a:prstGeom prst="rect">
                            <a:avLst/>
                          </a:prstGeom>
                        </pic:spPr>
                      </pic:pic>
                    </a:graphicData>
                  </a:graphic>
                </wp:inline>
              </w:drawing>
            </w:r>
          </w:p>
        </w:tc>
      </w:tr>
      <w:tr w:rsidR="00937A79" w:rsidRPr="00937A79" w14:paraId="2F4655C6" w14:textId="77777777" w:rsidTr="009423FA">
        <w:tc>
          <w:tcPr>
            <w:tcW w:w="6396" w:type="dxa"/>
          </w:tcPr>
          <w:p w14:paraId="14D7BF20"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0E4B7EFA" wp14:editId="0153025C">
                  <wp:extent cx="2882900" cy="1721824"/>
                  <wp:effectExtent l="0" t="0" r="0" b="571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7898" cy="1730782"/>
                          </a:xfrm>
                          <a:prstGeom prst="rect">
                            <a:avLst/>
                          </a:prstGeom>
                        </pic:spPr>
                      </pic:pic>
                    </a:graphicData>
                  </a:graphic>
                </wp:inline>
              </w:drawing>
            </w:r>
          </w:p>
        </w:tc>
        <w:tc>
          <w:tcPr>
            <w:tcW w:w="3226" w:type="dxa"/>
          </w:tcPr>
          <w:p w14:paraId="33CBDF68" w14:textId="77777777" w:rsidR="009423FA" w:rsidRPr="00937A79" w:rsidRDefault="009423FA" w:rsidP="009423FA">
            <w:pPr>
              <w:spacing w:line="480" w:lineRule="auto"/>
              <w:rPr>
                <w:rFonts w:ascii="Times New Roman" w:eastAsia="Times New Roman" w:hAnsi="Times New Roman" w:cs="Times New Roman"/>
                <w:lang w:eastAsia="en-GB"/>
              </w:rPr>
            </w:pPr>
            <w:r w:rsidRPr="00937A79">
              <w:rPr>
                <w:rFonts w:ascii="Times New Roman" w:eastAsia="Times New Roman" w:hAnsi="Times New Roman" w:cs="Times New Roman"/>
                <w:noProof/>
                <w:lang w:eastAsia="en-GB"/>
              </w:rPr>
              <w:drawing>
                <wp:inline distT="0" distB="0" distL="0" distR="0" wp14:anchorId="688E261D" wp14:editId="30590433">
                  <wp:extent cx="2869917" cy="1727145"/>
                  <wp:effectExtent l="0" t="0" r="635" b="635"/>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211" cy="1762227"/>
                          </a:xfrm>
                          <a:prstGeom prst="rect">
                            <a:avLst/>
                          </a:prstGeom>
                        </pic:spPr>
                      </pic:pic>
                    </a:graphicData>
                  </a:graphic>
                </wp:inline>
              </w:drawing>
            </w:r>
          </w:p>
        </w:tc>
      </w:tr>
    </w:tbl>
    <w:p w14:paraId="3855613A" w14:textId="7B278E0C" w:rsidR="009423FA" w:rsidRPr="00937A79" w:rsidRDefault="009423FA" w:rsidP="009423FA">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b/>
          <w:bCs/>
          <w:lang w:eastAsia="en-GB"/>
        </w:rPr>
        <w:t>Fig. 3.</w:t>
      </w:r>
      <w:r w:rsidRPr="00937A79">
        <w:rPr>
          <w:rFonts w:ascii="Times New Roman" w:eastAsia="Times New Roman" w:hAnsi="Times New Roman" w:cs="Times New Roman"/>
          <w:lang w:eastAsia="en-GB"/>
        </w:rPr>
        <w:t xml:space="preserve"> Concentration (ng/patch) of each target analyte determined in the sweat patches from participants 6 and 7. A abbreviation for Arm, L abbreviation for Leg. </w:t>
      </w:r>
    </w:p>
    <w:p w14:paraId="3E7FAECF" w14:textId="77777777" w:rsidR="009423FA" w:rsidRPr="00937A79" w:rsidRDefault="009423FA" w:rsidP="009423FA">
      <w:pPr>
        <w:spacing w:after="0" w:line="240" w:lineRule="auto"/>
        <w:rPr>
          <w:rFonts w:ascii="Times New Roman" w:eastAsia="Times New Roman" w:hAnsi="Times New Roman" w:cs="Times New Roman"/>
          <w:lang w:eastAsia="en-GB"/>
        </w:rPr>
      </w:pPr>
      <w:r w:rsidRPr="00937A79">
        <w:rPr>
          <w:rFonts w:ascii="Times New Roman" w:eastAsia="Times New Roman" w:hAnsi="Times New Roman" w:cs="Times New Roman"/>
          <w:lang w:eastAsia="en-GB"/>
        </w:rPr>
        <w:br w:type="page"/>
      </w:r>
    </w:p>
    <w:p w14:paraId="436212A4" w14:textId="1B123F70"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The results of the present study suggest that the quantitative sweat patch measure has good reliability and sufficient sensitivity. The correlation between quantitative sweat patch results and self-reported use was significant. Analysis of patches showed that a length of wear of five hours was enough to generate detectable analyte levels, consistent with the study by Liberty and Johnson</w:t>
      </w:r>
      <w:r w:rsidRPr="00937A79">
        <w:rPr>
          <w:rFonts w:ascii="Times New Roman" w:eastAsia="Times New Roman" w:hAnsi="Times New Roman" w:cs="Times New Roman"/>
          <w:vertAlign w:val="superscript"/>
          <w:lang w:eastAsia="en-GB"/>
        </w:rPr>
        <w:fldChar w:fldCharType="begin"/>
      </w:r>
      <w:r w:rsidRPr="00937A79">
        <w:rPr>
          <w:rFonts w:ascii="Times New Roman" w:eastAsia="Times New Roman" w:hAnsi="Times New Roman" w:cs="Times New Roman"/>
          <w:vertAlign w:val="superscript"/>
          <w:lang w:eastAsia="en-GB"/>
        </w:rPr>
        <w:instrText xml:space="preserve"> NOTEREF _Ref132890535 \h  \* MERGEFORMAT </w:instrText>
      </w:r>
      <w:r w:rsidRPr="00937A79">
        <w:rPr>
          <w:rFonts w:ascii="Times New Roman" w:eastAsia="Times New Roman" w:hAnsi="Times New Roman" w:cs="Times New Roman"/>
          <w:vertAlign w:val="superscript"/>
          <w:lang w:eastAsia="en-GB"/>
        </w:rPr>
      </w:r>
      <w:r w:rsidRPr="00937A79">
        <w:rPr>
          <w:rFonts w:ascii="Times New Roman" w:eastAsia="Times New Roman" w:hAnsi="Times New Roman" w:cs="Times New Roman"/>
          <w:vertAlign w:val="superscript"/>
          <w:lang w:eastAsia="en-GB"/>
        </w:rPr>
        <w:fldChar w:fldCharType="separate"/>
      </w:r>
      <w:r w:rsidR="009B768C" w:rsidRPr="00937A79">
        <w:rPr>
          <w:rFonts w:ascii="Times New Roman" w:eastAsia="Times New Roman" w:hAnsi="Times New Roman" w:cs="Times New Roman"/>
          <w:vertAlign w:val="superscript"/>
          <w:lang w:eastAsia="en-GB"/>
        </w:rPr>
        <w:t>18</w:t>
      </w:r>
      <w:r w:rsidRPr="00937A79">
        <w:rPr>
          <w:rFonts w:ascii="Times New Roman" w:eastAsia="Times New Roman" w:hAnsi="Times New Roman" w:cs="Times New Roman"/>
          <w:vertAlign w:val="superscript"/>
          <w:lang w:eastAsia="en-GB"/>
        </w:rPr>
        <w:fldChar w:fldCharType="end"/>
      </w:r>
      <w:r w:rsidRPr="00937A79">
        <w:rPr>
          <w:rFonts w:ascii="Times New Roman" w:eastAsia="Times New Roman" w:hAnsi="Times New Roman" w:cs="Times New Roman"/>
          <w:lang w:eastAsia="en-GB"/>
        </w:rPr>
        <w:t xml:space="preserve"> where two hours proved to be the minimum for detectable levels.</w:t>
      </w:r>
    </w:p>
    <w:p w14:paraId="2471F672"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This study was a dose uncontrolled field experiment which presented limitations. These results are contingent on the subjects' typical consumption levels of each analyte, as well as the purity of all of these substances accessible on the street at the time the study was undertaken. The small number of participants, and the lack of knowledge on the drug consumption of some analytes, makes it unclear whether this method would generate results for all analytes targeted.  Overall, the results fall into a single standard deviation for ten people and indicate that this method successfully identify licit and illicit compounds present in sweat. The use of sweat patches, usually employed in rehabilitation cases, are proving to be a good non-invasive alternative technique that can be suitable for forensic applications. </w:t>
      </w:r>
    </w:p>
    <w:p w14:paraId="43083739" w14:textId="77777777" w:rsidR="009423FA" w:rsidRPr="00937A79" w:rsidRDefault="009423FA" w:rsidP="009423FA">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4. Conclusion</w:t>
      </w:r>
    </w:p>
    <w:p w14:paraId="2D3B6E4F" w14:textId="4DDF8A4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The present study demonstrates the development and application of simple sweat sampling patches and their subsequent extraction into acetate buffer and </w:t>
      </w:r>
      <w:r w:rsidR="007014C6" w:rsidRPr="00937A79">
        <w:rPr>
          <w:rFonts w:ascii="Times New Roman" w:eastAsia="Times New Roman" w:hAnsi="Times New Roman" w:cs="Times New Roman"/>
          <w:lang w:eastAsia="en-GB"/>
        </w:rPr>
        <w:t>SPE</w:t>
      </w:r>
      <w:r w:rsidRPr="00937A79">
        <w:rPr>
          <w:rFonts w:ascii="Times New Roman" w:eastAsia="Times New Roman" w:hAnsi="Times New Roman" w:cs="Times New Roman"/>
          <w:lang w:eastAsia="en-GB"/>
        </w:rPr>
        <w:t xml:space="preserve"> for the simultaneous determination of nine licit, illicit drugs and metabolites by LC</w:t>
      </w:r>
      <w:r w:rsidR="00385378" w:rsidRPr="00937A79">
        <w:rPr>
          <w:rFonts w:ascii="Times New Roman" w:eastAsia="Times New Roman" w:hAnsi="Times New Roman" w:cs="Times New Roman"/>
          <w:lang w:eastAsia="en-GB"/>
        </w:rPr>
        <w:t>-</w:t>
      </w:r>
      <w:r w:rsidRPr="00937A79">
        <w:rPr>
          <w:rFonts w:ascii="Times New Roman" w:eastAsia="Times New Roman" w:hAnsi="Times New Roman" w:cs="Times New Roman"/>
          <w:lang w:eastAsia="en-GB"/>
        </w:rPr>
        <w:t>MS/MS</w:t>
      </w:r>
      <w:r w:rsidR="0072065E" w:rsidRPr="00937A79">
        <w:rPr>
          <w:rFonts w:ascii="Times New Roman" w:eastAsia="Times New Roman" w:hAnsi="Times New Roman" w:cs="Times New Roman"/>
          <w:lang w:eastAsia="en-GB"/>
        </w:rPr>
        <w:t xml:space="preserve">.  Good </w:t>
      </w:r>
      <w:r w:rsidRPr="00937A79">
        <w:rPr>
          <w:rFonts w:ascii="Times New Roman" w:eastAsia="Times New Roman" w:hAnsi="Times New Roman" w:cs="Times New Roman"/>
          <w:lang w:eastAsia="en-GB"/>
        </w:rPr>
        <w:t xml:space="preserve">precision and accuracy were obtained for each target analyte in the linear range from 1 – 150 </w:t>
      </w:r>
      <w:r w:rsidR="00767D58" w:rsidRPr="00937A79">
        <w:rPr>
          <w:rFonts w:ascii="Times New Roman" w:eastAsia="Times New Roman" w:hAnsi="Times New Roman" w:cs="Times New Roman"/>
          <w:shd w:val="clear" w:color="auto" w:fill="FFFFFF"/>
          <w:lang w:eastAsia="en-GB"/>
        </w:rPr>
        <w:t>n</w:t>
      </w:r>
      <w:r w:rsidRPr="00937A79">
        <w:rPr>
          <w:rFonts w:ascii="Times New Roman" w:eastAsia="Times New Roman" w:hAnsi="Times New Roman" w:cs="Times New Roman"/>
          <w:shd w:val="clear" w:color="auto" w:fill="FFFFFF"/>
          <w:lang w:eastAsia="en-GB"/>
        </w:rPr>
        <w:t>g/</w:t>
      </w:r>
      <w:r w:rsidR="00767D58" w:rsidRPr="00937A79">
        <w:rPr>
          <w:rFonts w:ascii="Times New Roman" w:eastAsia="Times New Roman" w:hAnsi="Times New Roman" w:cs="Times New Roman"/>
          <w:shd w:val="clear" w:color="auto" w:fill="FFFFFF"/>
          <w:lang w:eastAsia="en-GB"/>
        </w:rPr>
        <w:t>m</w:t>
      </w:r>
      <w:r w:rsidR="00456335" w:rsidRPr="00937A79">
        <w:rPr>
          <w:rFonts w:ascii="Times New Roman" w:eastAsia="Times New Roman" w:hAnsi="Times New Roman" w:cs="Times New Roman"/>
          <w:shd w:val="clear" w:color="auto" w:fill="FFFFFF"/>
          <w:lang w:eastAsia="en-GB"/>
        </w:rPr>
        <w:t>L</w:t>
      </w:r>
      <w:r w:rsidRPr="00937A79">
        <w:rPr>
          <w:rFonts w:ascii="Times New Roman" w:eastAsia="Times New Roman" w:hAnsi="Times New Roman" w:cs="Times New Roman"/>
          <w:lang w:eastAsia="en-GB"/>
        </w:rPr>
        <w:t>.</w:t>
      </w:r>
      <w:r w:rsidR="00456335" w:rsidRPr="00937A79">
        <w:rPr>
          <w:rFonts w:ascii="Times New Roman" w:eastAsia="Times New Roman" w:hAnsi="Times New Roman" w:cs="Times New Roman"/>
          <w:lang w:eastAsia="en-GB"/>
        </w:rPr>
        <w:t xml:space="preserve">  However, we were unable to successfully extract and quantify paracetamol using this approach.  </w:t>
      </w:r>
      <w:r w:rsidRPr="00937A79">
        <w:rPr>
          <w:rFonts w:ascii="Times New Roman" w:eastAsia="Times New Roman" w:hAnsi="Times New Roman" w:cs="Times New Roman"/>
          <w:lang w:eastAsia="en-GB"/>
        </w:rPr>
        <w:t xml:space="preserve">This technique was successfully applied to the analysis of 18 sweat patches collected from two sites on nine participants. These two collection sites presented no major differences in concentrations of target analytes; however, results may be affected if collection sites are changed or if collection period is extended. A sweat patch on the lower back worn for 24 hours is predicted to yield higher concentrations of target analytes. The use of sweat patches provides an alternative matrix to urine or blood samples that can be obtained more easily, with less uncomfortable sample collection and without extensive sample preparation. With further method validation and repeats, this method of sweat patch analysis has potential to be developed into a non-invasive test for use or abuse of drugs. Further research into the mechanisms involved in drug disposition into sweat and future development of collection devices and methods are likely to lead to further advancements in sweat testing technologies that could be applied to the world of forensics. </w:t>
      </w:r>
    </w:p>
    <w:p w14:paraId="13C8A82D" w14:textId="7B1E65B8" w:rsidR="00B24CDD" w:rsidRPr="00937A79" w:rsidRDefault="00362F25" w:rsidP="00362F25">
      <w:pPr>
        <w:spacing w:after="0" w:line="480" w:lineRule="auto"/>
        <w:jc w:val="both"/>
      </w:pPr>
      <w:r w:rsidRPr="00937A79">
        <w:rPr>
          <w:rFonts w:ascii="Times New Roman" w:eastAsia="Times New Roman" w:hAnsi="Times New Roman" w:cs="Times New Roman"/>
          <w:b/>
          <w:lang w:eastAsia="en-GB"/>
        </w:rPr>
        <w:t>5</w:t>
      </w:r>
      <w:r w:rsidRPr="00937A79">
        <w:rPr>
          <w:rFonts w:ascii="Times New Roman" w:eastAsia="Times New Roman" w:hAnsi="Times New Roman" w:cs="Times New Roman"/>
          <w:b/>
          <w:bCs/>
          <w:lang w:eastAsia="en-GB"/>
        </w:rPr>
        <w:t>. Author contributions</w:t>
      </w:r>
    </w:p>
    <w:p w14:paraId="583147F1" w14:textId="5BB3BD69" w:rsidR="00362F25" w:rsidRPr="00937A79" w:rsidRDefault="00362F25" w:rsidP="00362F25">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Each author contributed to the article's design and conceptualization. All authors read the final draft before giving their approval.</w:t>
      </w:r>
    </w:p>
    <w:p w14:paraId="5C03960D" w14:textId="56C4747A" w:rsidR="009423FA" w:rsidRPr="00937A79" w:rsidRDefault="00362F25" w:rsidP="009423FA">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6</w:t>
      </w:r>
      <w:r w:rsidR="009423FA" w:rsidRPr="00937A79">
        <w:rPr>
          <w:rFonts w:ascii="Times New Roman" w:eastAsia="Times New Roman" w:hAnsi="Times New Roman" w:cs="Times New Roman"/>
          <w:b/>
          <w:bCs/>
          <w:lang w:eastAsia="en-GB"/>
        </w:rPr>
        <w:t>. Conflict of Interest Statement</w:t>
      </w:r>
    </w:p>
    <w:p w14:paraId="10A06A42"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The author confirms that they have no competing interests.</w:t>
      </w:r>
    </w:p>
    <w:p w14:paraId="75193147" w14:textId="4D370333" w:rsidR="009423FA" w:rsidRPr="00937A79" w:rsidRDefault="00362F25" w:rsidP="009423FA">
      <w:pPr>
        <w:spacing w:after="0" w:line="480" w:lineRule="auto"/>
        <w:jc w:val="both"/>
        <w:rPr>
          <w:rFonts w:ascii="Times New Roman" w:eastAsia="Times New Roman" w:hAnsi="Times New Roman" w:cs="Times New Roman"/>
          <w:b/>
          <w:bCs/>
          <w:lang w:eastAsia="en-GB"/>
        </w:rPr>
      </w:pPr>
      <w:r w:rsidRPr="00937A79">
        <w:rPr>
          <w:rFonts w:ascii="Times New Roman" w:eastAsia="Times New Roman" w:hAnsi="Times New Roman" w:cs="Times New Roman"/>
          <w:b/>
          <w:bCs/>
          <w:lang w:eastAsia="en-GB"/>
        </w:rPr>
        <w:t>7</w:t>
      </w:r>
      <w:r w:rsidR="009423FA" w:rsidRPr="00937A79">
        <w:rPr>
          <w:rFonts w:ascii="Times New Roman" w:eastAsia="Times New Roman" w:hAnsi="Times New Roman" w:cs="Times New Roman"/>
          <w:b/>
          <w:bCs/>
          <w:lang w:eastAsia="en-GB"/>
        </w:rPr>
        <w:t xml:space="preserve">. Acknowledgements </w:t>
      </w:r>
    </w:p>
    <w:p w14:paraId="62845FAF" w14:textId="77777777" w:rsidR="009423FA" w:rsidRPr="00937A79" w:rsidRDefault="009423FA" w:rsidP="009423FA">
      <w:pPr>
        <w:spacing w:after="0" w:line="480" w:lineRule="auto"/>
        <w:ind w:firstLine="720"/>
        <w:jc w:val="both"/>
        <w:rPr>
          <w:rFonts w:ascii="Times New Roman" w:eastAsia="Times New Roman" w:hAnsi="Times New Roman" w:cs="Times New Roman"/>
          <w:lang w:eastAsia="en-GB"/>
        </w:rPr>
      </w:pPr>
      <w:r w:rsidRPr="00937A79">
        <w:rPr>
          <w:rFonts w:ascii="Times New Roman" w:eastAsia="Times New Roman" w:hAnsi="Times New Roman" w:cs="Times New Roman"/>
          <w:lang w:eastAsia="en-GB"/>
        </w:rPr>
        <w:t xml:space="preserve">This work was supported by the School of Applied Sciences at The University of the West of England. This research did not receive any specific grant from funding agencies in the public, commercial, or not-for-profit sectors. </w:t>
      </w:r>
    </w:p>
    <w:p w14:paraId="0B57B630" w14:textId="77777777" w:rsidR="009423FA" w:rsidRPr="00937A79" w:rsidRDefault="009423FA" w:rsidP="009423FA">
      <w:pPr>
        <w:spacing w:after="0" w:line="480" w:lineRule="auto"/>
        <w:jc w:val="both"/>
        <w:rPr>
          <w:rFonts w:ascii="Times New Roman" w:eastAsia="Times New Roman" w:hAnsi="Times New Roman" w:cs="Times New Roman"/>
          <w:lang w:eastAsia="en-GB"/>
        </w:rPr>
      </w:pPr>
    </w:p>
    <w:p w14:paraId="78494D2E" w14:textId="177109CC" w:rsidR="007769D2" w:rsidRPr="00937A79" w:rsidRDefault="009423FA" w:rsidP="00523C16">
      <w:pPr>
        <w:spacing w:after="0" w:line="480" w:lineRule="auto"/>
        <w:jc w:val="both"/>
        <w:rPr>
          <w:rFonts w:ascii="Times New Roman" w:eastAsia="Times New Roman" w:hAnsi="Times New Roman" w:cs="Times New Roman"/>
          <w:lang w:eastAsia="en-GB"/>
        </w:rPr>
      </w:pPr>
      <w:r w:rsidRPr="00937A79">
        <w:rPr>
          <w:rFonts w:ascii="Times New Roman" w:eastAsia="Times New Roman" w:hAnsi="Times New Roman" w:cs="Times New Roman"/>
          <w:b/>
          <w:bCs/>
          <w:lang w:eastAsia="en-GB"/>
        </w:rPr>
        <w:t>References</w:t>
      </w:r>
    </w:p>
    <w:sectPr w:rsidR="007769D2" w:rsidRPr="00937A79">
      <w:footerReference w:type="default" r:id="rId2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39DAB" w14:textId="66919DC4" w:rsidR="005107F2" w:rsidRDefault="005107F2" w:rsidP="00DC45B6">
      <w:pPr>
        <w:spacing w:after="0" w:line="240" w:lineRule="auto"/>
      </w:pPr>
    </w:p>
  </w:endnote>
  <w:endnote w:type="continuationSeparator" w:id="0">
    <w:p w14:paraId="2A118060" w14:textId="7B5E4D0E" w:rsidR="005107F2" w:rsidRDefault="005107F2" w:rsidP="00DC45B6">
      <w:pPr>
        <w:spacing w:after="0" w:line="240" w:lineRule="auto"/>
      </w:pPr>
    </w:p>
  </w:endnote>
  <w:endnote w:id="1">
    <w:p w14:paraId="6EC2FB25" w14:textId="77777777" w:rsidR="005107F2" w:rsidRPr="00523C16" w:rsidRDefault="005107F2" w:rsidP="00DC45B6">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Gambelunghe, C., Rossi, R., Aroni, K., Bacci, M., Lazzarini, A., De Giovanni, N., Carletti, P., &amp; Fucci, N. (2013). Sweat Testing to Monitor Drug Exposure.</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Annals of Clinical and Laboratory Science</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43</w:t>
      </w:r>
      <w:r w:rsidRPr="00523C16">
        <w:rPr>
          <w:rFonts w:ascii="Times New Roman" w:hAnsi="Times New Roman" w:cs="Times New Roman"/>
          <w:color w:val="000000" w:themeColor="text1"/>
          <w:shd w:val="clear" w:color="auto" w:fill="FFFFFF"/>
        </w:rPr>
        <w:t>(1), pp. 22–30.</w:t>
      </w:r>
    </w:p>
    <w:p w14:paraId="4929ADC1" w14:textId="77777777" w:rsidR="005107F2" w:rsidRPr="00523C16" w:rsidRDefault="005107F2" w:rsidP="00DC45B6">
      <w:pPr>
        <w:pStyle w:val="EndnoteText"/>
        <w:spacing w:line="480" w:lineRule="auto"/>
        <w:ind w:left="720" w:hanging="720"/>
        <w:jc w:val="both"/>
        <w:rPr>
          <w:sz w:val="22"/>
          <w:szCs w:val="22"/>
        </w:rPr>
      </w:pPr>
    </w:p>
  </w:endnote>
  <w:endnote w:id="2">
    <w:p w14:paraId="5EFBB3EE" w14:textId="77777777" w:rsidR="005107F2" w:rsidRPr="00523C16" w:rsidRDefault="005107F2" w:rsidP="00DC45B6">
      <w:pPr>
        <w:spacing w:line="480" w:lineRule="auto"/>
        <w:ind w:left="720" w:hanging="720"/>
        <w:jc w:val="both"/>
        <w:rPr>
          <w:rFonts w:ascii="Times New Roman" w:hAnsi="Times New Roman" w:cs="Times New Roman"/>
          <w:color w:val="000000" w:themeColor="text1"/>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 xml:space="preserve">Baker L. B. (2019). Physiology of Sweat Gland Function: The Roles of Sweating and Sweat Composition in Human Health. </w:t>
      </w:r>
      <w:r w:rsidRPr="00523C16">
        <w:rPr>
          <w:rFonts w:ascii="Times New Roman" w:hAnsi="Times New Roman" w:cs="Times New Roman"/>
          <w:i/>
          <w:iCs/>
          <w:color w:val="000000" w:themeColor="text1"/>
        </w:rPr>
        <w:t>Temperature</w:t>
      </w:r>
      <w:r w:rsidRPr="00523C16">
        <w:rPr>
          <w:rFonts w:ascii="Times New Roman" w:hAnsi="Times New Roman" w:cs="Times New Roman"/>
          <w:color w:val="000000" w:themeColor="text1"/>
        </w:rPr>
        <w:t>,</w:t>
      </w:r>
      <w:r w:rsidRPr="00523C16">
        <w:rPr>
          <w:rFonts w:ascii="Times New Roman" w:hAnsi="Times New Roman" w:cs="Times New Roman"/>
          <w:i/>
          <w:iCs/>
          <w:color w:val="000000" w:themeColor="text1"/>
        </w:rPr>
        <w:t xml:space="preserve"> </w:t>
      </w:r>
      <w:r w:rsidRPr="00523C16">
        <w:rPr>
          <w:rFonts w:ascii="Times New Roman" w:hAnsi="Times New Roman" w:cs="Times New Roman"/>
          <w:i/>
          <w:color w:val="000000" w:themeColor="text1"/>
        </w:rPr>
        <w:t>6</w:t>
      </w:r>
      <w:r w:rsidRPr="00523C16">
        <w:rPr>
          <w:rFonts w:ascii="Times New Roman" w:hAnsi="Times New Roman" w:cs="Times New Roman"/>
          <w:color w:val="000000" w:themeColor="text1"/>
          <w:shd w:val="clear" w:color="auto" w:fill="FFFFFF"/>
        </w:rPr>
        <w:t xml:space="preserve">(3), pp. 211–259. </w:t>
      </w:r>
      <w:hyperlink r:id="rId1" w:history="1">
        <w:r w:rsidRPr="00523C16">
          <w:rPr>
            <w:rStyle w:val="Hyperlink"/>
            <w:rFonts w:ascii="Times New Roman" w:hAnsi="Times New Roman" w:cs="Times New Roman"/>
            <w:color w:val="000000" w:themeColor="text1"/>
            <w:shd w:val="clear" w:color="auto" w:fill="FFFFFF"/>
          </w:rPr>
          <w:t>https://doi.org/10.1080/23328940.2019.1632145</w:t>
        </w:r>
      </w:hyperlink>
    </w:p>
    <w:p w14:paraId="7932A419" w14:textId="77777777" w:rsidR="005107F2" w:rsidRPr="00523C16" w:rsidRDefault="005107F2" w:rsidP="00DC45B6">
      <w:pPr>
        <w:pStyle w:val="EndnoteText"/>
        <w:spacing w:line="480" w:lineRule="auto"/>
        <w:ind w:left="720" w:hanging="720"/>
        <w:jc w:val="both"/>
        <w:rPr>
          <w:sz w:val="22"/>
          <w:szCs w:val="22"/>
        </w:rPr>
      </w:pPr>
    </w:p>
  </w:endnote>
  <w:endnote w:id="3">
    <w:p w14:paraId="26CE4FD7" w14:textId="77777777" w:rsidR="005107F2" w:rsidRPr="00523C16" w:rsidRDefault="005107F2" w:rsidP="00DC45B6">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 xml:space="preserve">Uemura, N., Nath, R. P., Harkey, M. R., Henderson, G. L., Mendelson, J., &amp; Jones, R. T. (2004). Cocaine Levels in Sweat Collection Patches Vary by Location of Patch Placement and Decline Over Time. </w:t>
      </w:r>
      <w:r w:rsidRPr="00523C16">
        <w:rPr>
          <w:rFonts w:ascii="Times New Roman" w:hAnsi="Times New Roman" w:cs="Times New Roman"/>
          <w:i/>
          <w:iCs/>
          <w:color w:val="000000" w:themeColor="text1"/>
        </w:rPr>
        <w:t>Journal of Analytical Toxicology</w:t>
      </w:r>
      <w:r w:rsidRPr="00523C16">
        <w:rPr>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28</w:t>
      </w:r>
      <w:r w:rsidRPr="00523C16">
        <w:rPr>
          <w:rFonts w:ascii="Times New Roman" w:hAnsi="Times New Roman" w:cs="Times New Roman"/>
          <w:color w:val="000000" w:themeColor="text1"/>
          <w:shd w:val="clear" w:color="auto" w:fill="FFFFFF"/>
        </w:rPr>
        <w:t xml:space="preserve">(4), pp. 253–259. </w:t>
      </w:r>
      <w:hyperlink r:id="rId2" w:history="1">
        <w:r w:rsidRPr="00523C16">
          <w:rPr>
            <w:rStyle w:val="Hyperlink"/>
            <w:rFonts w:ascii="Times New Roman" w:hAnsi="Times New Roman" w:cs="Times New Roman"/>
            <w:color w:val="000000" w:themeColor="text1"/>
            <w:shd w:val="clear" w:color="auto" w:fill="FFFFFF"/>
          </w:rPr>
          <w:t>https://doi.org/10.1093/jat/28.4.253</w:t>
        </w:r>
      </w:hyperlink>
    </w:p>
    <w:p w14:paraId="53D9AF37" w14:textId="77777777" w:rsidR="005107F2" w:rsidRPr="00523C16" w:rsidRDefault="005107F2" w:rsidP="00DC45B6">
      <w:pPr>
        <w:pStyle w:val="EndnoteText"/>
        <w:spacing w:line="480" w:lineRule="auto"/>
        <w:ind w:left="720" w:hanging="720"/>
        <w:jc w:val="both"/>
        <w:rPr>
          <w:sz w:val="22"/>
          <w:szCs w:val="22"/>
        </w:rPr>
      </w:pPr>
    </w:p>
  </w:endnote>
  <w:endnote w:id="4">
    <w:p w14:paraId="6123AF17" w14:textId="77777777" w:rsidR="005107F2" w:rsidRPr="00523C16" w:rsidRDefault="005107F2" w:rsidP="00DC45B6">
      <w:pPr>
        <w:spacing w:line="480" w:lineRule="auto"/>
        <w:ind w:left="720" w:hanging="720"/>
        <w:jc w:val="both"/>
        <w:rPr>
          <w:rStyle w:val="Hyperlink"/>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rPr>
        <w:t>P</w:t>
      </w:r>
      <w:r w:rsidRPr="00523C16">
        <w:rPr>
          <w:rFonts w:ascii="Times New Roman" w:hAnsi="Times New Roman" w:cs="Times New Roman"/>
          <w:color w:val="000000" w:themeColor="text1"/>
          <w:shd w:val="clear" w:color="auto" w:fill="FFFFFF"/>
        </w:rPr>
        <w:t xml:space="preserve">reston, K. L., Huestis, M. A., Wong, C. J., </w:t>
      </w:r>
      <w:r w:rsidRPr="00523C16">
        <w:rPr>
          <w:rFonts w:ascii="Times New Roman" w:hAnsi="Times New Roman" w:cs="Times New Roman"/>
          <w:color w:val="000000" w:themeColor="text1"/>
          <w:shd w:val="clear" w:color="auto" w:fill="FFFFFF"/>
        </w:rPr>
        <w:t>Umbricht, A., Goldberger, B. A., &amp; Cone, E. J. (1999). Monitoring cocaine use in substance-abuse-treatment patients by sweat and urine testing. </w:t>
      </w:r>
      <w:r w:rsidRPr="00523C16">
        <w:rPr>
          <w:rFonts w:ascii="Times New Roman" w:hAnsi="Times New Roman" w:cs="Times New Roman"/>
          <w:i/>
          <w:iCs/>
          <w:color w:val="000000" w:themeColor="text1"/>
        </w:rPr>
        <w:t>Journal of Analytical Toxicology</w:t>
      </w:r>
      <w:r w:rsidRPr="00523C16">
        <w:rPr>
          <w:rFonts w:ascii="Times New Roman" w:hAnsi="Times New Roman" w:cs="Times New Roman"/>
          <w:color w:val="000000" w:themeColor="text1"/>
          <w:shd w:val="clear" w:color="auto" w:fill="FFFFFF"/>
        </w:rPr>
        <w:t>, </w:t>
      </w:r>
      <w:r w:rsidRPr="00523C16">
        <w:rPr>
          <w:rFonts w:ascii="Times New Roman" w:hAnsi="Times New Roman" w:cs="Times New Roman"/>
          <w:i/>
          <w:color w:val="000000" w:themeColor="text1"/>
        </w:rPr>
        <w:t>23</w:t>
      </w:r>
      <w:r w:rsidRPr="00523C16">
        <w:rPr>
          <w:rFonts w:ascii="Times New Roman" w:hAnsi="Times New Roman" w:cs="Times New Roman"/>
          <w:color w:val="000000" w:themeColor="text1"/>
          <w:shd w:val="clear" w:color="auto" w:fill="FFFFFF"/>
        </w:rPr>
        <w:t xml:space="preserve">(5), pp. 313–322. </w:t>
      </w:r>
      <w:hyperlink r:id="rId3" w:history="1">
        <w:r w:rsidRPr="00523C16">
          <w:rPr>
            <w:rStyle w:val="Hyperlink"/>
            <w:rFonts w:ascii="Times New Roman" w:hAnsi="Times New Roman" w:cs="Times New Roman"/>
            <w:color w:val="000000" w:themeColor="text1"/>
            <w:shd w:val="clear" w:color="auto" w:fill="FFFFFF"/>
          </w:rPr>
          <w:t>https://doi.org/10.1093/jat/23.5.313</w:t>
        </w:r>
      </w:hyperlink>
    </w:p>
    <w:p w14:paraId="3100E497" w14:textId="77777777" w:rsidR="005107F2" w:rsidRPr="00523C16" w:rsidRDefault="005107F2" w:rsidP="00DC45B6">
      <w:pPr>
        <w:pStyle w:val="EndnoteText"/>
        <w:spacing w:line="480" w:lineRule="auto"/>
        <w:ind w:left="720" w:hanging="720"/>
        <w:jc w:val="both"/>
        <w:rPr>
          <w:sz w:val="22"/>
          <w:szCs w:val="22"/>
        </w:rPr>
      </w:pPr>
    </w:p>
  </w:endnote>
  <w:endnote w:id="5">
    <w:p w14:paraId="0A4E4987" w14:textId="77777777" w:rsidR="005107F2" w:rsidRPr="00523C16" w:rsidRDefault="005107F2" w:rsidP="00DC45B6">
      <w:pPr>
        <w:pStyle w:val="EndnoteText"/>
        <w:spacing w:line="480" w:lineRule="auto"/>
        <w:ind w:left="720" w:hanging="720"/>
        <w:jc w:val="both"/>
        <w:rPr>
          <w:sz w:val="22"/>
          <w:szCs w:val="22"/>
        </w:rPr>
      </w:pPr>
      <w:r w:rsidRPr="00523C16">
        <w:rPr>
          <w:rStyle w:val="EndnoteReference"/>
          <w:sz w:val="22"/>
          <w:szCs w:val="22"/>
        </w:rPr>
        <w:endnoteRef/>
      </w:r>
      <w:r w:rsidRPr="00523C16">
        <w:rPr>
          <w:sz w:val="22"/>
          <w:szCs w:val="22"/>
        </w:rPr>
        <w:t xml:space="preserve"> </w:t>
      </w:r>
      <w:r w:rsidRPr="00523C16">
        <w:rPr>
          <w:sz w:val="22"/>
          <w:szCs w:val="22"/>
        </w:rPr>
        <w:tab/>
        <w:t xml:space="preserve">Huestis, M. A., Cone, E. J., Wong, C. J., </w:t>
      </w:r>
      <w:r w:rsidRPr="00523C16">
        <w:rPr>
          <w:sz w:val="22"/>
          <w:szCs w:val="22"/>
        </w:rPr>
        <w:t xml:space="preserve">Umbricht, A., &amp; Preston, K. L. (2000). Monitoring Opiate Use in Substance Abuse Treatment Patients with Sweat and Urine drug Testing. </w:t>
      </w:r>
      <w:r w:rsidRPr="00F146DE">
        <w:rPr>
          <w:i/>
          <w:sz w:val="22"/>
          <w:szCs w:val="22"/>
        </w:rPr>
        <w:t>Journal of Analytical Toxicology</w:t>
      </w:r>
      <w:r w:rsidRPr="00523C16">
        <w:rPr>
          <w:sz w:val="22"/>
          <w:szCs w:val="22"/>
        </w:rPr>
        <w:t xml:space="preserve">, </w:t>
      </w:r>
      <w:r w:rsidRPr="00523C16">
        <w:rPr>
          <w:i/>
          <w:sz w:val="22"/>
          <w:szCs w:val="22"/>
        </w:rPr>
        <w:t>24</w:t>
      </w:r>
      <w:r w:rsidRPr="00523C16">
        <w:rPr>
          <w:sz w:val="22"/>
          <w:szCs w:val="22"/>
        </w:rPr>
        <w:t xml:space="preserve">(7), pp. 509–521. </w:t>
      </w:r>
      <w:hyperlink r:id="rId4" w:history="1">
        <w:r w:rsidRPr="00523C16">
          <w:rPr>
            <w:rStyle w:val="Hyperlink"/>
            <w:sz w:val="22"/>
            <w:szCs w:val="22"/>
          </w:rPr>
          <w:t>https://doi.org/10.1093/jat/24.7.509</w:t>
        </w:r>
      </w:hyperlink>
    </w:p>
    <w:p w14:paraId="78677D42" w14:textId="77777777" w:rsidR="005107F2" w:rsidRPr="003E172B" w:rsidRDefault="005107F2" w:rsidP="00DC45B6">
      <w:pPr>
        <w:pStyle w:val="EndnoteText"/>
        <w:spacing w:line="480" w:lineRule="auto"/>
        <w:ind w:left="720" w:hanging="720"/>
        <w:jc w:val="both"/>
        <w:rPr>
          <w:rFonts w:eastAsiaTheme="minorHAnsi"/>
          <w:color w:val="000000" w:themeColor="text1"/>
          <w:sz w:val="22"/>
          <w:szCs w:val="22"/>
          <w:shd w:val="clear" w:color="auto" w:fill="FFFFFF"/>
          <w:lang w:eastAsia="en-US"/>
        </w:rPr>
      </w:pPr>
    </w:p>
  </w:endnote>
  <w:endnote w:id="6">
    <w:p w14:paraId="4A05ED34" w14:textId="0C598014" w:rsidR="005107F2" w:rsidRPr="003E172B" w:rsidRDefault="005107F2" w:rsidP="000664DD">
      <w:pPr>
        <w:pStyle w:val="EndnoteText"/>
        <w:spacing w:line="480" w:lineRule="auto"/>
        <w:ind w:left="720" w:hanging="720"/>
        <w:jc w:val="both"/>
        <w:rPr>
          <w:rFonts w:eastAsiaTheme="minorHAnsi"/>
          <w:color w:val="000000" w:themeColor="text1"/>
          <w:sz w:val="22"/>
          <w:szCs w:val="22"/>
          <w:shd w:val="clear" w:color="auto" w:fill="FFFFFF"/>
          <w:lang w:eastAsia="en-US"/>
        </w:rPr>
      </w:pPr>
      <w:r w:rsidRPr="000664DD">
        <w:rPr>
          <w:rFonts w:eastAsiaTheme="minorHAnsi"/>
          <w:color w:val="000000" w:themeColor="text1"/>
          <w:sz w:val="22"/>
          <w:szCs w:val="22"/>
          <w:shd w:val="clear" w:color="auto" w:fill="FFFFFF"/>
          <w:vertAlign w:val="superscript"/>
          <w:lang w:eastAsia="en-US"/>
        </w:rPr>
        <w:endnoteRef/>
      </w:r>
      <w:r w:rsidRPr="000664DD">
        <w:rPr>
          <w:rFonts w:eastAsiaTheme="minorHAnsi"/>
          <w:color w:val="000000" w:themeColor="text1"/>
          <w:sz w:val="22"/>
          <w:szCs w:val="22"/>
          <w:shd w:val="clear" w:color="auto" w:fill="FFFFFF"/>
          <w:vertAlign w:val="superscript"/>
          <w:lang w:eastAsia="en-US"/>
        </w:rPr>
        <w:t xml:space="preserve"> </w:t>
      </w:r>
      <w:r w:rsidRPr="003E172B">
        <w:rPr>
          <w:rFonts w:eastAsiaTheme="minorHAnsi"/>
          <w:color w:val="000000" w:themeColor="text1"/>
          <w:sz w:val="22"/>
          <w:szCs w:val="22"/>
          <w:shd w:val="clear" w:color="auto" w:fill="FFFFFF"/>
          <w:lang w:eastAsia="en-US"/>
        </w:rPr>
        <w:tab/>
        <w:t>Jang M</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Costa C</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Bunch J</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Gibson B</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Ismail M</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xml:space="preserve">, </w:t>
      </w:r>
      <w:r w:rsidRPr="003E172B">
        <w:rPr>
          <w:rFonts w:eastAsiaTheme="minorHAnsi"/>
          <w:color w:val="000000" w:themeColor="text1"/>
          <w:sz w:val="22"/>
          <w:szCs w:val="22"/>
          <w:shd w:val="clear" w:color="auto" w:fill="FFFFFF"/>
          <w:lang w:eastAsia="en-US"/>
        </w:rPr>
        <w:t>Palitsin V</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Webb R</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Hudson M</w:t>
      </w:r>
      <w:r>
        <w:rPr>
          <w:rFonts w:eastAsiaTheme="minorHAnsi"/>
          <w:color w:val="000000" w:themeColor="text1"/>
          <w:sz w:val="22"/>
          <w:szCs w:val="22"/>
          <w:shd w:val="clear" w:color="auto" w:fill="FFFFFF"/>
          <w:lang w:eastAsia="en-US"/>
        </w:rPr>
        <w:t>.</w:t>
      </w:r>
      <w:r w:rsidRPr="003E172B">
        <w:rPr>
          <w:rFonts w:eastAsiaTheme="minorHAnsi"/>
          <w:color w:val="000000" w:themeColor="text1"/>
          <w:sz w:val="22"/>
          <w:szCs w:val="22"/>
          <w:shd w:val="clear" w:color="auto" w:fill="FFFFFF"/>
          <w:lang w:eastAsia="en-US"/>
        </w:rPr>
        <w:t>, Bailey M</w:t>
      </w:r>
      <w:r>
        <w:rPr>
          <w:rFonts w:eastAsiaTheme="minorHAnsi"/>
          <w:color w:val="000000" w:themeColor="text1"/>
          <w:sz w:val="22"/>
          <w:szCs w:val="22"/>
          <w:shd w:val="clear" w:color="auto" w:fill="FFFFFF"/>
          <w:lang w:eastAsia="en-US"/>
        </w:rPr>
        <w:t xml:space="preserve">. </w:t>
      </w:r>
      <w:r w:rsidRPr="003E172B">
        <w:rPr>
          <w:rFonts w:eastAsiaTheme="minorHAnsi"/>
          <w:color w:val="000000" w:themeColor="text1"/>
          <w:sz w:val="22"/>
          <w:szCs w:val="22"/>
          <w:shd w:val="clear" w:color="auto" w:fill="FFFFFF"/>
          <w:lang w:eastAsia="en-US"/>
        </w:rPr>
        <w:t xml:space="preserve">J. (2020) The relevance of cocaine detection in a fingerprint. </w:t>
      </w:r>
      <w:r w:rsidRPr="00F146DE">
        <w:rPr>
          <w:rFonts w:eastAsiaTheme="minorHAnsi"/>
          <w:i/>
          <w:color w:val="000000" w:themeColor="text1"/>
          <w:sz w:val="22"/>
          <w:szCs w:val="22"/>
          <w:shd w:val="clear" w:color="auto" w:fill="FFFFFF"/>
          <w:lang w:eastAsia="en-US"/>
        </w:rPr>
        <w:t>Scientific Reports,</w:t>
      </w:r>
      <w:r w:rsidRPr="003E172B">
        <w:rPr>
          <w:rFonts w:eastAsiaTheme="minorHAnsi"/>
          <w:color w:val="000000" w:themeColor="text1"/>
          <w:sz w:val="22"/>
          <w:szCs w:val="22"/>
          <w:shd w:val="clear" w:color="auto" w:fill="FFFFFF"/>
          <w:lang w:eastAsia="en-US"/>
        </w:rPr>
        <w:t xml:space="preserve"> 6(10), </w:t>
      </w:r>
      <w:r>
        <w:rPr>
          <w:rFonts w:eastAsiaTheme="minorHAnsi"/>
          <w:color w:val="000000" w:themeColor="text1"/>
          <w:sz w:val="22"/>
          <w:szCs w:val="22"/>
          <w:shd w:val="clear" w:color="auto" w:fill="FFFFFF"/>
          <w:lang w:eastAsia="en-US"/>
        </w:rPr>
        <w:t xml:space="preserve">pp </w:t>
      </w:r>
      <w:r w:rsidRPr="003E172B">
        <w:rPr>
          <w:rFonts w:eastAsiaTheme="minorHAnsi"/>
          <w:color w:val="000000" w:themeColor="text1"/>
          <w:sz w:val="22"/>
          <w:szCs w:val="22"/>
          <w:shd w:val="clear" w:color="auto" w:fill="FFFFFF"/>
          <w:lang w:eastAsia="en-US"/>
        </w:rPr>
        <w:t>1974. doi: 10.1038/s41598-020-58856-0.</w:t>
      </w:r>
    </w:p>
    <w:p w14:paraId="2D3158F7" w14:textId="77777777" w:rsidR="005107F2" w:rsidRPr="003E172B" w:rsidRDefault="005107F2">
      <w:pPr>
        <w:pStyle w:val="EndnoteText"/>
        <w:rPr>
          <w:rFonts w:eastAsiaTheme="minorHAnsi"/>
          <w:color w:val="000000" w:themeColor="text1"/>
          <w:sz w:val="22"/>
          <w:szCs w:val="22"/>
          <w:shd w:val="clear" w:color="auto" w:fill="FFFFFF"/>
          <w:lang w:eastAsia="en-US"/>
        </w:rPr>
      </w:pPr>
    </w:p>
  </w:endnote>
  <w:endnote w:id="7">
    <w:p w14:paraId="6785B365" w14:textId="53A64607" w:rsidR="005107F2" w:rsidRPr="005D117C" w:rsidRDefault="005107F2" w:rsidP="005D117C">
      <w:pPr>
        <w:pStyle w:val="EndnoteText"/>
        <w:spacing w:line="480" w:lineRule="auto"/>
        <w:ind w:left="720" w:hanging="720"/>
        <w:jc w:val="both"/>
        <w:rPr>
          <w:sz w:val="22"/>
          <w:szCs w:val="22"/>
        </w:rPr>
      </w:pPr>
      <w:r w:rsidRPr="005D117C">
        <w:rPr>
          <w:rStyle w:val="EndnoteReference"/>
          <w:sz w:val="22"/>
          <w:szCs w:val="22"/>
        </w:rPr>
        <w:endnoteRef/>
      </w:r>
      <w:r w:rsidRPr="005D117C">
        <w:rPr>
          <w:sz w:val="22"/>
          <w:szCs w:val="22"/>
        </w:rPr>
        <w:t xml:space="preserve"> </w:t>
      </w:r>
      <w:r w:rsidRPr="005D117C">
        <w:rPr>
          <w:sz w:val="22"/>
          <w:szCs w:val="22"/>
        </w:rPr>
        <w:tab/>
        <w:t>Bailey M</w:t>
      </w:r>
      <w:r>
        <w:rPr>
          <w:sz w:val="22"/>
          <w:szCs w:val="22"/>
        </w:rPr>
        <w:t xml:space="preserve">. </w:t>
      </w:r>
      <w:r w:rsidRPr="005D117C">
        <w:rPr>
          <w:sz w:val="22"/>
          <w:szCs w:val="22"/>
        </w:rPr>
        <w:t>J</w:t>
      </w:r>
      <w:r>
        <w:rPr>
          <w:sz w:val="22"/>
          <w:szCs w:val="22"/>
        </w:rPr>
        <w:t>.</w:t>
      </w:r>
      <w:r w:rsidRPr="005D117C">
        <w:rPr>
          <w:sz w:val="22"/>
          <w:szCs w:val="22"/>
        </w:rPr>
        <w:t>, Bradshaw R</w:t>
      </w:r>
      <w:r>
        <w:rPr>
          <w:sz w:val="22"/>
          <w:szCs w:val="22"/>
        </w:rPr>
        <w:t>.</w:t>
      </w:r>
      <w:r w:rsidRPr="005D117C">
        <w:rPr>
          <w:sz w:val="22"/>
          <w:szCs w:val="22"/>
        </w:rPr>
        <w:t>, Francese S</w:t>
      </w:r>
      <w:r>
        <w:rPr>
          <w:sz w:val="22"/>
          <w:szCs w:val="22"/>
        </w:rPr>
        <w:t>.</w:t>
      </w:r>
      <w:r w:rsidRPr="005D117C">
        <w:rPr>
          <w:sz w:val="22"/>
          <w:szCs w:val="22"/>
        </w:rPr>
        <w:t>, Salter T</w:t>
      </w:r>
      <w:r>
        <w:rPr>
          <w:sz w:val="22"/>
          <w:szCs w:val="22"/>
        </w:rPr>
        <w:t xml:space="preserve">. </w:t>
      </w:r>
      <w:r w:rsidRPr="005D117C">
        <w:rPr>
          <w:sz w:val="22"/>
          <w:szCs w:val="22"/>
        </w:rPr>
        <w:t>L</w:t>
      </w:r>
      <w:r>
        <w:rPr>
          <w:sz w:val="22"/>
          <w:szCs w:val="22"/>
        </w:rPr>
        <w:t>.</w:t>
      </w:r>
      <w:r w:rsidRPr="005D117C">
        <w:rPr>
          <w:sz w:val="22"/>
          <w:szCs w:val="22"/>
        </w:rPr>
        <w:t>, Costa C</w:t>
      </w:r>
      <w:r>
        <w:rPr>
          <w:sz w:val="22"/>
          <w:szCs w:val="22"/>
        </w:rPr>
        <w:t>.</w:t>
      </w:r>
      <w:r w:rsidRPr="005D117C">
        <w:rPr>
          <w:sz w:val="22"/>
          <w:szCs w:val="22"/>
        </w:rPr>
        <w:t>, Ismail M</w:t>
      </w:r>
      <w:r>
        <w:rPr>
          <w:sz w:val="22"/>
          <w:szCs w:val="22"/>
        </w:rPr>
        <w:t xml:space="preserve">. </w:t>
      </w:r>
      <w:r w:rsidRPr="005D117C">
        <w:rPr>
          <w:sz w:val="22"/>
          <w:szCs w:val="22"/>
        </w:rPr>
        <w:t>P</w:t>
      </w:r>
      <w:r>
        <w:rPr>
          <w:sz w:val="22"/>
          <w:szCs w:val="22"/>
        </w:rPr>
        <w:t>.,</w:t>
      </w:r>
      <w:r w:rsidRPr="005D117C">
        <w:rPr>
          <w:sz w:val="22"/>
          <w:szCs w:val="22"/>
        </w:rPr>
        <w:t xml:space="preserve"> Webb R</w:t>
      </w:r>
      <w:r>
        <w:rPr>
          <w:sz w:val="22"/>
          <w:szCs w:val="22"/>
        </w:rPr>
        <w:t>.</w:t>
      </w:r>
      <w:r w:rsidRPr="005D117C">
        <w:rPr>
          <w:sz w:val="22"/>
          <w:szCs w:val="22"/>
        </w:rPr>
        <w:t>, Bosman I</w:t>
      </w:r>
      <w:r>
        <w:rPr>
          <w:sz w:val="22"/>
          <w:szCs w:val="22"/>
        </w:rPr>
        <w:t>.</w:t>
      </w:r>
      <w:r w:rsidRPr="005D117C">
        <w:rPr>
          <w:sz w:val="22"/>
          <w:szCs w:val="22"/>
        </w:rPr>
        <w:t>, Wolff K</w:t>
      </w:r>
      <w:r>
        <w:rPr>
          <w:sz w:val="22"/>
          <w:szCs w:val="22"/>
        </w:rPr>
        <w:t>.</w:t>
      </w:r>
      <w:r w:rsidRPr="005D117C">
        <w:rPr>
          <w:sz w:val="22"/>
          <w:szCs w:val="22"/>
        </w:rPr>
        <w:t xml:space="preserve">, de </w:t>
      </w:r>
      <w:r w:rsidRPr="005D117C">
        <w:rPr>
          <w:sz w:val="22"/>
          <w:szCs w:val="22"/>
        </w:rPr>
        <w:t xml:space="preserve">Puit M. </w:t>
      </w:r>
      <w:r>
        <w:rPr>
          <w:sz w:val="22"/>
          <w:szCs w:val="22"/>
        </w:rPr>
        <w:t>(</w:t>
      </w:r>
      <w:r w:rsidRPr="005D117C">
        <w:rPr>
          <w:sz w:val="22"/>
          <w:szCs w:val="22"/>
        </w:rPr>
        <w:t>2015</w:t>
      </w:r>
      <w:r>
        <w:rPr>
          <w:sz w:val="22"/>
          <w:szCs w:val="22"/>
        </w:rPr>
        <w:t xml:space="preserve">) </w:t>
      </w:r>
      <w:r w:rsidRPr="005D117C">
        <w:rPr>
          <w:sz w:val="22"/>
          <w:szCs w:val="22"/>
        </w:rPr>
        <w:t xml:space="preserve">Rapid detection of cocaine, benzoylecgonine and methylecgonine in fingerprints using surface mass spectrometry. </w:t>
      </w:r>
      <w:r w:rsidRPr="00EF703D">
        <w:rPr>
          <w:i/>
          <w:sz w:val="22"/>
          <w:szCs w:val="22"/>
        </w:rPr>
        <w:t>Analyst</w:t>
      </w:r>
      <w:r w:rsidRPr="005D117C">
        <w:rPr>
          <w:sz w:val="22"/>
          <w:szCs w:val="22"/>
        </w:rPr>
        <w:t>. 21</w:t>
      </w:r>
      <w:r>
        <w:rPr>
          <w:sz w:val="22"/>
          <w:szCs w:val="22"/>
        </w:rPr>
        <w:t>,</w:t>
      </w:r>
      <w:r w:rsidRPr="005D117C">
        <w:rPr>
          <w:sz w:val="22"/>
          <w:szCs w:val="22"/>
        </w:rPr>
        <w:t>140(18)</w:t>
      </w:r>
      <w:r>
        <w:rPr>
          <w:sz w:val="22"/>
          <w:szCs w:val="22"/>
        </w:rPr>
        <w:t xml:space="preserve"> pp. </w:t>
      </w:r>
      <w:r w:rsidRPr="005D117C">
        <w:rPr>
          <w:sz w:val="22"/>
          <w:szCs w:val="22"/>
        </w:rPr>
        <w:t>6254-</w:t>
      </w:r>
      <w:r>
        <w:rPr>
          <w:sz w:val="22"/>
          <w:szCs w:val="22"/>
        </w:rPr>
        <w:t>625</w:t>
      </w:r>
      <w:r w:rsidRPr="005D117C">
        <w:rPr>
          <w:sz w:val="22"/>
          <w:szCs w:val="22"/>
        </w:rPr>
        <w:t>9. doi: 10.1039/c5an00112a.</w:t>
      </w:r>
    </w:p>
    <w:p w14:paraId="4F32C7F8" w14:textId="77777777" w:rsidR="005107F2" w:rsidRPr="005D117C" w:rsidRDefault="005107F2" w:rsidP="005D117C">
      <w:pPr>
        <w:pStyle w:val="EndnoteText"/>
        <w:spacing w:line="480" w:lineRule="auto"/>
        <w:ind w:left="720" w:hanging="720"/>
        <w:jc w:val="both"/>
        <w:rPr>
          <w:sz w:val="22"/>
          <w:szCs w:val="22"/>
        </w:rPr>
      </w:pPr>
    </w:p>
  </w:endnote>
  <w:endnote w:id="8">
    <w:p w14:paraId="353D362D" w14:textId="1DEC9B7D" w:rsidR="005107F2" w:rsidRPr="00523C16" w:rsidRDefault="005107F2" w:rsidP="00DC45B6">
      <w:pPr>
        <w:spacing w:line="480" w:lineRule="auto"/>
        <w:ind w:left="720" w:hanging="720"/>
        <w:jc w:val="both"/>
        <w:rPr>
          <w:rFonts w:ascii="Times New Roman" w:hAnsi="Times New Roman" w:cs="Times New Roman"/>
          <w:color w:val="000000" w:themeColor="text1"/>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Jadoon, S., Karim, S., Akram, M. R., Kalsoom Khan, A., Zia, M. A., Siddiqi, A. R., &amp; Murtaza, G. (2015). Recent Developments in Sweat Analysis and Its Applications.</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International Journal of Analytical Chemistry</w:t>
      </w:r>
      <w:r w:rsidRPr="00523C16">
        <w:rPr>
          <w:rFonts w:ascii="Times New Roman" w:hAnsi="Times New Roman" w:cs="Times New Roman"/>
          <w:color w:val="000000" w:themeColor="text1"/>
          <w:shd w:val="clear" w:color="auto" w:fill="FFFFFF"/>
        </w:rPr>
        <w:t xml:space="preserve">, 164974, pp. 1-7. </w:t>
      </w:r>
      <w:hyperlink r:id="rId5" w:history="1">
        <w:r w:rsidRPr="00523C16">
          <w:rPr>
            <w:rStyle w:val="Hyperlink"/>
            <w:rFonts w:ascii="Times New Roman" w:hAnsi="Times New Roman" w:cs="Times New Roman"/>
            <w:color w:val="000000" w:themeColor="text1"/>
            <w:shd w:val="clear" w:color="auto" w:fill="FFFFFF"/>
          </w:rPr>
          <w:t>https://doi.org/10.1155/2015/164974</w:t>
        </w:r>
      </w:hyperlink>
    </w:p>
    <w:p w14:paraId="08543717" w14:textId="77777777" w:rsidR="005107F2" w:rsidRPr="00523C16" w:rsidRDefault="005107F2" w:rsidP="00DC45B6">
      <w:pPr>
        <w:pStyle w:val="EndnoteText"/>
        <w:spacing w:line="480" w:lineRule="auto"/>
        <w:ind w:left="720" w:hanging="720"/>
        <w:jc w:val="both"/>
        <w:rPr>
          <w:sz w:val="22"/>
          <w:szCs w:val="22"/>
        </w:rPr>
      </w:pPr>
    </w:p>
  </w:endnote>
  <w:endnote w:id="9">
    <w:p w14:paraId="21D21F8F" w14:textId="77777777" w:rsidR="005107F2" w:rsidRPr="00523C16" w:rsidRDefault="005107F2" w:rsidP="00DC45B6">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 xml:space="preserve">Caplan, Y. H., &amp; Goldberger, B. A. (2001). Alternative Specimens for Workplace Drug Testing. </w:t>
      </w:r>
      <w:r w:rsidRPr="00523C16">
        <w:rPr>
          <w:rFonts w:ascii="Times New Roman" w:hAnsi="Times New Roman" w:cs="Times New Roman"/>
          <w:i/>
          <w:iCs/>
          <w:color w:val="000000" w:themeColor="text1"/>
        </w:rPr>
        <w:t>Journal of Analytical Toxicology</w:t>
      </w:r>
      <w:r w:rsidRPr="00523C16">
        <w:rPr>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25</w:t>
      </w:r>
      <w:r w:rsidRPr="00523C16">
        <w:rPr>
          <w:rFonts w:ascii="Times New Roman" w:hAnsi="Times New Roman" w:cs="Times New Roman"/>
          <w:color w:val="000000" w:themeColor="text1"/>
          <w:shd w:val="clear" w:color="auto" w:fill="FFFFFF"/>
        </w:rPr>
        <w:t xml:space="preserve">(5), pp. 396–399. </w:t>
      </w:r>
      <w:hyperlink r:id="rId6" w:history="1">
        <w:r w:rsidRPr="00523C16">
          <w:rPr>
            <w:rStyle w:val="Hyperlink"/>
            <w:rFonts w:ascii="Times New Roman" w:hAnsi="Times New Roman" w:cs="Times New Roman"/>
            <w:color w:val="000000" w:themeColor="text1"/>
            <w:shd w:val="clear" w:color="auto" w:fill="FFFFFF"/>
          </w:rPr>
          <w:t>https://doi.org/10.1093/jat/25.5.396</w:t>
        </w:r>
      </w:hyperlink>
    </w:p>
    <w:p w14:paraId="15117F41" w14:textId="77777777" w:rsidR="005107F2" w:rsidRPr="00523C16" w:rsidRDefault="005107F2" w:rsidP="00DC45B6">
      <w:pPr>
        <w:pStyle w:val="EndnoteText"/>
        <w:spacing w:line="480" w:lineRule="auto"/>
        <w:ind w:left="720" w:hanging="720"/>
        <w:jc w:val="both"/>
        <w:rPr>
          <w:sz w:val="22"/>
          <w:szCs w:val="22"/>
        </w:rPr>
      </w:pPr>
    </w:p>
  </w:endnote>
  <w:endnote w:id="10">
    <w:p w14:paraId="0D84B721" w14:textId="77777777" w:rsidR="005107F2" w:rsidRPr="00523C16" w:rsidRDefault="005107F2" w:rsidP="00D36ECA">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Concheiro, M., Shakleya, D. M., &amp; Huestis, M. A. (2011). Simultaneous Analysis of Buprenorphine, Methadone, Cocaine, Opiates and Nicotine Metabolites in Sweat by Liquid Chromatography Tandem Mass Spectrometry.</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Analytical and Bioanalytical Chemistry</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400</w:t>
      </w:r>
      <w:r w:rsidRPr="00523C16">
        <w:rPr>
          <w:rFonts w:ascii="Times New Roman" w:hAnsi="Times New Roman" w:cs="Times New Roman"/>
          <w:color w:val="000000" w:themeColor="text1"/>
          <w:shd w:val="clear" w:color="auto" w:fill="FFFFFF"/>
        </w:rPr>
        <w:t xml:space="preserve">(1), pp. 69–78. </w:t>
      </w:r>
      <w:hyperlink r:id="rId7" w:history="1">
        <w:r w:rsidRPr="00523C16">
          <w:rPr>
            <w:rStyle w:val="Hyperlink"/>
            <w:rFonts w:ascii="Times New Roman" w:hAnsi="Times New Roman" w:cs="Times New Roman"/>
            <w:color w:val="000000" w:themeColor="text1"/>
            <w:shd w:val="clear" w:color="auto" w:fill="FFFFFF"/>
          </w:rPr>
          <w:t>https://doi.org/10.1007/s00216-010-4392-2</w:t>
        </w:r>
      </w:hyperlink>
    </w:p>
    <w:p w14:paraId="377237C4" w14:textId="77777777" w:rsidR="005107F2" w:rsidRPr="00523C16" w:rsidRDefault="005107F2" w:rsidP="00D36ECA">
      <w:pPr>
        <w:pStyle w:val="EndnoteText"/>
        <w:spacing w:line="480" w:lineRule="auto"/>
        <w:ind w:left="720" w:hanging="720"/>
        <w:jc w:val="both"/>
        <w:rPr>
          <w:sz w:val="22"/>
          <w:szCs w:val="22"/>
        </w:rPr>
      </w:pPr>
    </w:p>
  </w:endnote>
  <w:endnote w:id="11">
    <w:p w14:paraId="33D23EAF" w14:textId="77777777" w:rsidR="005107F2" w:rsidRPr="00523C16" w:rsidRDefault="005107F2" w:rsidP="00D36ECA">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 xml:space="preserve">Cone, E. J., </w:t>
      </w:r>
      <w:r w:rsidRPr="00523C16">
        <w:rPr>
          <w:rFonts w:ascii="Times New Roman" w:hAnsi="Times New Roman" w:cs="Times New Roman"/>
          <w:color w:val="000000" w:themeColor="text1"/>
          <w:shd w:val="clear" w:color="auto" w:fill="FFFFFF"/>
        </w:rPr>
        <w:t>Hillsgrove, M. J., Jenkins, A. J., Keenan, R. M., &amp; Darwin, W. D. (1994). Sweat Testing for Heroin, Cocaine, And Metabolites.</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Journal of Analytical Toxicology</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18</w:t>
      </w:r>
      <w:r w:rsidRPr="00523C16">
        <w:rPr>
          <w:rFonts w:ascii="Times New Roman" w:hAnsi="Times New Roman" w:cs="Times New Roman"/>
          <w:color w:val="000000" w:themeColor="text1"/>
          <w:shd w:val="clear" w:color="auto" w:fill="FFFFFF"/>
        </w:rPr>
        <w:t xml:space="preserve">(6), pp. 298–305. </w:t>
      </w:r>
      <w:hyperlink r:id="rId8" w:history="1">
        <w:r w:rsidRPr="00523C16">
          <w:rPr>
            <w:rStyle w:val="Hyperlink"/>
            <w:rFonts w:ascii="Times New Roman" w:hAnsi="Times New Roman" w:cs="Times New Roman"/>
            <w:color w:val="000000" w:themeColor="text1"/>
            <w:shd w:val="clear" w:color="auto" w:fill="FFFFFF"/>
          </w:rPr>
          <w:t>https://doi.org/10.1093/jat/18.6.298</w:t>
        </w:r>
      </w:hyperlink>
    </w:p>
    <w:p w14:paraId="23BB894E" w14:textId="77777777" w:rsidR="005107F2" w:rsidRPr="00DE277E" w:rsidRDefault="005107F2" w:rsidP="00D36ECA">
      <w:pPr>
        <w:spacing w:line="480" w:lineRule="auto"/>
        <w:ind w:left="720" w:hanging="720"/>
        <w:jc w:val="both"/>
        <w:rPr>
          <w:rStyle w:val="EndnoteReference"/>
          <w:rFonts w:ascii="Times New Roman" w:hAnsi="Times New Roman" w:cs="Times New Roman"/>
          <w:vertAlign w:val="baseline"/>
        </w:rPr>
      </w:pPr>
    </w:p>
  </w:endnote>
  <w:endnote w:id="12">
    <w:p w14:paraId="101A5FB3" w14:textId="77F121D5" w:rsidR="005107F2" w:rsidRDefault="005107F2" w:rsidP="00DE277E">
      <w:pPr>
        <w:spacing w:line="480" w:lineRule="auto"/>
        <w:ind w:left="720" w:hanging="720"/>
        <w:jc w:val="both"/>
        <w:rPr>
          <w:rFonts w:ascii="Times New Roman" w:hAnsi="Times New Roman" w:cs="Times New Roman"/>
        </w:rPr>
      </w:pPr>
      <w:r w:rsidRPr="00DE277E">
        <w:rPr>
          <w:rStyle w:val="EndnoteReference"/>
          <w:rFonts w:ascii="Times New Roman" w:hAnsi="Times New Roman" w:cs="Times New Roman"/>
        </w:rPr>
        <w:endnoteRef/>
      </w:r>
      <w:r w:rsidRPr="00DE277E">
        <w:rPr>
          <w:rStyle w:val="EndnoteReference"/>
          <w:rFonts w:ascii="Times New Roman" w:hAnsi="Times New Roman" w:cs="Times New Roman"/>
        </w:rPr>
        <w:t xml:space="preserve"> </w:t>
      </w:r>
      <w:r w:rsidRPr="00DE277E">
        <w:rPr>
          <w:rStyle w:val="EndnoteReference"/>
          <w:rFonts w:ascii="Times New Roman" w:hAnsi="Times New Roman" w:cs="Times New Roman"/>
          <w:vertAlign w:val="baseline"/>
        </w:rPr>
        <w:tab/>
        <w:t>The European Monitoring Centre for Drugs and Drug Addiction (EMCDDA), Wastewater analysis and</w:t>
      </w:r>
      <w:r>
        <w:rPr>
          <w:rFonts w:ascii="Times New Roman" w:hAnsi="Times New Roman" w:cs="Times New Roman"/>
        </w:rPr>
        <w:t xml:space="preserve"> </w:t>
      </w:r>
      <w:r w:rsidRPr="00DE277E">
        <w:rPr>
          <w:rStyle w:val="EndnoteReference"/>
          <w:rFonts w:ascii="Times New Roman" w:hAnsi="Times New Roman" w:cs="Times New Roman"/>
          <w:vertAlign w:val="baseline"/>
        </w:rPr>
        <w:t>drugs — a European multi-city study, 2019, Available from</w:t>
      </w:r>
      <w:r>
        <w:rPr>
          <w:rFonts w:ascii="Times New Roman" w:hAnsi="Times New Roman" w:cs="Times New Roman"/>
        </w:rPr>
        <w:t xml:space="preserve"> </w:t>
      </w:r>
      <w:r w:rsidRPr="00DE277E">
        <w:rPr>
          <w:rStyle w:val="EndnoteReference"/>
          <w:rFonts w:ascii="Times New Roman" w:hAnsi="Times New Roman" w:cs="Times New Roman"/>
          <w:vertAlign w:val="baseline"/>
        </w:rPr>
        <w:t>http://www.emcdda.europa.eu/topics/pods/waste-water-analysis_en Accessed 15/03/2019.</w:t>
      </w:r>
    </w:p>
    <w:p w14:paraId="78ABF0F8" w14:textId="77777777" w:rsidR="005107F2" w:rsidRPr="00DE277E" w:rsidRDefault="005107F2" w:rsidP="00DE277E">
      <w:pPr>
        <w:spacing w:line="480" w:lineRule="auto"/>
        <w:ind w:left="720" w:hanging="720"/>
        <w:jc w:val="both"/>
        <w:rPr>
          <w:rStyle w:val="EndnoteReference"/>
          <w:rFonts w:ascii="Times New Roman" w:hAnsi="Times New Roman" w:cs="Times New Roman"/>
          <w:vertAlign w:val="baseline"/>
        </w:rPr>
      </w:pPr>
    </w:p>
  </w:endnote>
  <w:endnote w:id="13">
    <w:p w14:paraId="77D4D96B" w14:textId="2E205DA6" w:rsidR="005107F2" w:rsidRDefault="005107F2" w:rsidP="00782142">
      <w:pPr>
        <w:spacing w:line="480" w:lineRule="auto"/>
        <w:ind w:left="720" w:hanging="720"/>
        <w:jc w:val="both"/>
        <w:rPr>
          <w:rFonts w:ascii="Times New Roman" w:hAnsi="Times New Roman" w:cs="Times New Roman"/>
        </w:rPr>
      </w:pPr>
      <w:r w:rsidRPr="00782142">
        <w:rPr>
          <w:rStyle w:val="EndnoteReference"/>
          <w:rFonts w:ascii="Times New Roman" w:hAnsi="Times New Roman" w:cs="Times New Roman"/>
        </w:rPr>
        <w:endnoteRef/>
      </w:r>
      <w:r w:rsidRPr="00782142">
        <w:rPr>
          <w:rStyle w:val="EndnoteReference"/>
          <w:rFonts w:ascii="Times New Roman" w:hAnsi="Times New Roman" w:cs="Times New Roman"/>
        </w:rPr>
        <w:t xml:space="preserve"> </w:t>
      </w:r>
      <w:r w:rsidRPr="00782142">
        <w:rPr>
          <w:rStyle w:val="EndnoteReference"/>
          <w:rFonts w:ascii="Times New Roman" w:hAnsi="Times New Roman" w:cs="Times New Roman"/>
          <w:vertAlign w:val="baseline"/>
        </w:rPr>
        <w:tab/>
        <w:t xml:space="preserve">Action on Smoking and Health (ASH). Use of e-cigarettes (vapes) among young people in Great Britain. 2023.  Available form: </w:t>
      </w:r>
      <w:hyperlink r:id="rId9" w:history="1">
        <w:r w:rsidRPr="00782142">
          <w:rPr>
            <w:rStyle w:val="EndnoteReference"/>
            <w:rFonts w:ascii="Times New Roman" w:hAnsi="Times New Roman" w:cs="Times New Roman"/>
            <w:vertAlign w:val="baseline"/>
          </w:rPr>
          <w:t>https://ash.org.uk/uploads/Use-of-vapes-among-young-people-GB-2023.pdf?v=1686042690</w:t>
        </w:r>
      </w:hyperlink>
      <w:r w:rsidRPr="00782142">
        <w:rPr>
          <w:rStyle w:val="EndnoteReference"/>
          <w:rFonts w:ascii="Times New Roman" w:hAnsi="Times New Roman" w:cs="Times New Roman"/>
          <w:vertAlign w:val="baseline"/>
        </w:rPr>
        <w:t xml:space="preserve"> Accessed; 25/07/2023.</w:t>
      </w:r>
    </w:p>
    <w:p w14:paraId="2AB572D0" w14:textId="77777777" w:rsidR="005107F2" w:rsidRPr="00782142" w:rsidRDefault="005107F2" w:rsidP="00782142">
      <w:pPr>
        <w:spacing w:line="480" w:lineRule="auto"/>
        <w:ind w:left="720" w:hanging="720"/>
        <w:jc w:val="both"/>
        <w:rPr>
          <w:rStyle w:val="EndnoteReference"/>
          <w:rFonts w:ascii="Times New Roman" w:hAnsi="Times New Roman" w:cs="Times New Roman"/>
          <w:vertAlign w:val="baseline"/>
        </w:rPr>
      </w:pPr>
    </w:p>
  </w:endnote>
  <w:endnote w:id="14">
    <w:p w14:paraId="2CE5C769" w14:textId="77777777" w:rsidR="005107F2" w:rsidRPr="00523C16" w:rsidRDefault="005107F2" w:rsidP="00A1154F">
      <w:pPr>
        <w:spacing w:line="480" w:lineRule="auto"/>
        <w:ind w:left="720" w:hanging="720"/>
        <w:jc w:val="both"/>
        <w:rPr>
          <w:rFonts w:ascii="Times New Roman" w:hAnsi="Times New Roman" w:cs="Times New Roman"/>
          <w:color w:val="000000" w:themeColor="text1"/>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Skopp, G., Pötsch, L., &amp; Moeller, M. R. (1997) On Cosmetically Treated Hair--Aspects and Pitfalls of Interpretation.</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Forensic Science International</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1997, </w:t>
      </w:r>
      <w:r w:rsidRPr="00523C16">
        <w:rPr>
          <w:rFonts w:ascii="Times New Roman" w:hAnsi="Times New Roman" w:cs="Times New Roman"/>
          <w:i/>
          <w:color w:val="000000" w:themeColor="text1"/>
        </w:rPr>
        <w:t>84</w:t>
      </w:r>
      <w:r w:rsidRPr="00523C16">
        <w:rPr>
          <w:rFonts w:ascii="Times New Roman" w:hAnsi="Times New Roman" w:cs="Times New Roman"/>
          <w:color w:val="000000" w:themeColor="text1"/>
          <w:shd w:val="clear" w:color="auto" w:fill="FFFFFF"/>
        </w:rPr>
        <w:t xml:space="preserve">(1-3), pp. 43–52. </w:t>
      </w:r>
      <w:hyperlink r:id="rId10" w:history="1">
        <w:r w:rsidRPr="00523C16">
          <w:rPr>
            <w:rStyle w:val="Hyperlink"/>
            <w:rFonts w:ascii="Times New Roman" w:hAnsi="Times New Roman" w:cs="Times New Roman"/>
            <w:color w:val="000000" w:themeColor="text1"/>
            <w:shd w:val="clear" w:color="auto" w:fill="FFFFFF"/>
          </w:rPr>
          <w:t>https://doi.org/10.1016/s0379-0738(96)02047-6</w:t>
        </w:r>
      </w:hyperlink>
    </w:p>
    <w:p w14:paraId="061FC052" w14:textId="77777777" w:rsidR="005107F2" w:rsidRPr="00523C16" w:rsidRDefault="005107F2" w:rsidP="00A1154F">
      <w:pPr>
        <w:pStyle w:val="EndnoteText"/>
        <w:spacing w:line="480" w:lineRule="auto"/>
        <w:ind w:left="720" w:hanging="720"/>
        <w:jc w:val="both"/>
        <w:rPr>
          <w:sz w:val="22"/>
          <w:szCs w:val="22"/>
        </w:rPr>
      </w:pPr>
    </w:p>
  </w:endnote>
  <w:endnote w:id="15">
    <w:p w14:paraId="0B21AD9C" w14:textId="77777777" w:rsidR="005107F2" w:rsidRPr="00523C16" w:rsidRDefault="005107F2" w:rsidP="00A1154F">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Randin J. P. (1988). Corrosion Behavior of Nickel-Containing Alloys in Artificial Sweat.</w:t>
      </w:r>
      <w:r w:rsidRPr="00523C16">
        <w:rPr>
          <w:rStyle w:val="apple-converted-space"/>
          <w:rFonts w:ascii="Times New Roman" w:hAnsi="Times New Roman" w:cs="Times New Roman"/>
          <w:color w:val="000000" w:themeColor="text1"/>
          <w:shd w:val="clear" w:color="auto" w:fill="FFFFFF"/>
        </w:rPr>
        <w:t> </w:t>
      </w:r>
      <w:r w:rsidRPr="00523C16">
        <w:rPr>
          <w:rFonts w:ascii="Times New Roman" w:hAnsi="Times New Roman" w:cs="Times New Roman"/>
          <w:i/>
          <w:iCs/>
          <w:color w:val="000000" w:themeColor="text1"/>
        </w:rPr>
        <w:t>Journal of Biomedical Materials Research</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w:t>
      </w:r>
      <w:r w:rsidRPr="00523C16">
        <w:rPr>
          <w:rFonts w:ascii="Times New Roman" w:hAnsi="Times New Roman" w:cs="Times New Roman"/>
          <w:i/>
          <w:color w:val="000000" w:themeColor="text1"/>
        </w:rPr>
        <w:t>22</w:t>
      </w:r>
      <w:r w:rsidRPr="00523C16">
        <w:rPr>
          <w:rFonts w:ascii="Times New Roman" w:hAnsi="Times New Roman" w:cs="Times New Roman"/>
          <w:color w:val="000000" w:themeColor="text1"/>
          <w:shd w:val="clear" w:color="auto" w:fill="FFFFFF"/>
        </w:rPr>
        <w:t xml:space="preserve">(7), pp. 649–666. </w:t>
      </w:r>
      <w:hyperlink r:id="rId11" w:history="1">
        <w:r w:rsidRPr="00523C16">
          <w:rPr>
            <w:rStyle w:val="Hyperlink"/>
            <w:rFonts w:ascii="Times New Roman" w:hAnsi="Times New Roman" w:cs="Times New Roman"/>
            <w:color w:val="000000" w:themeColor="text1"/>
            <w:shd w:val="clear" w:color="auto" w:fill="FFFFFF"/>
          </w:rPr>
          <w:t>https://doi.org/10.1002/jbm.820220706</w:t>
        </w:r>
      </w:hyperlink>
    </w:p>
    <w:p w14:paraId="260DE668" w14:textId="77777777" w:rsidR="005107F2" w:rsidRPr="00523C16" w:rsidRDefault="005107F2" w:rsidP="00A1154F">
      <w:pPr>
        <w:pStyle w:val="EndnoteText"/>
        <w:spacing w:line="480" w:lineRule="auto"/>
        <w:ind w:left="720" w:hanging="720"/>
        <w:jc w:val="both"/>
        <w:rPr>
          <w:sz w:val="22"/>
          <w:szCs w:val="22"/>
        </w:rPr>
      </w:pPr>
    </w:p>
  </w:endnote>
  <w:endnote w:id="16">
    <w:p w14:paraId="6202D96A" w14:textId="77777777" w:rsidR="005107F2" w:rsidRPr="00523C16" w:rsidRDefault="005107F2" w:rsidP="009423FA">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Chen, X., Huang, J., Kong, Z., &amp; Zhong, D. (2005). Sensitive liquid chromatography-tandem mass spectrometry method for the simultaneous determination of paracetamol and guaifenesin in human plasma.</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Journal of Chromatography. B, Analytical Technologies in the Biomedical and Life Sciences</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817</w:t>
      </w:r>
      <w:r w:rsidRPr="00523C16">
        <w:rPr>
          <w:rFonts w:ascii="Times New Roman" w:hAnsi="Times New Roman" w:cs="Times New Roman"/>
          <w:color w:val="000000" w:themeColor="text1"/>
          <w:shd w:val="clear" w:color="auto" w:fill="FFFFFF"/>
        </w:rPr>
        <w:t xml:space="preserve">(2), pp. 263–269. </w:t>
      </w:r>
      <w:hyperlink r:id="rId12" w:history="1">
        <w:r w:rsidRPr="00523C16">
          <w:rPr>
            <w:rStyle w:val="Hyperlink"/>
            <w:rFonts w:ascii="Times New Roman" w:hAnsi="Times New Roman" w:cs="Times New Roman"/>
            <w:color w:val="000000" w:themeColor="text1"/>
            <w:shd w:val="clear" w:color="auto" w:fill="FFFFFF"/>
          </w:rPr>
          <w:t>https://doi.org/10.1016/j.jchromb.2004.12.011</w:t>
        </w:r>
      </w:hyperlink>
    </w:p>
    <w:p w14:paraId="225B9CE3" w14:textId="77777777" w:rsidR="005107F2" w:rsidRPr="00523C16" w:rsidRDefault="005107F2" w:rsidP="009423FA">
      <w:pPr>
        <w:pStyle w:val="EndnoteText"/>
        <w:spacing w:line="480" w:lineRule="auto"/>
        <w:ind w:left="720" w:hanging="720"/>
        <w:jc w:val="both"/>
        <w:rPr>
          <w:sz w:val="22"/>
          <w:szCs w:val="22"/>
        </w:rPr>
      </w:pPr>
    </w:p>
  </w:endnote>
  <w:endnote w:id="17">
    <w:p w14:paraId="3D2F84B7" w14:textId="77777777" w:rsidR="005107F2" w:rsidRPr="00523C16" w:rsidRDefault="005107F2" w:rsidP="000E302C">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 xml:space="preserve">Silva, S.I.S., Bowdler, P., Giltrow, D., Riddell, S., &amp; Honeychurch, K.C., (2016) A simple and rapid method for the determination of nicotine in third-hand smoke by liquid chromatography and its application for the assessment of contaminated outdoor communal areas, </w:t>
      </w:r>
      <w:r w:rsidRPr="00523C16">
        <w:rPr>
          <w:rFonts w:ascii="Times New Roman" w:hAnsi="Times New Roman" w:cs="Times New Roman"/>
          <w:i/>
          <w:color w:val="000000" w:themeColor="text1"/>
          <w:shd w:val="clear" w:color="auto" w:fill="FFFFFF"/>
        </w:rPr>
        <w:t>Drug Testing and Analysis</w:t>
      </w:r>
      <w:r w:rsidRPr="00523C16">
        <w:rPr>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shd w:val="clear" w:color="auto" w:fill="FFFFFF"/>
        </w:rPr>
        <w:t>8</w:t>
      </w:r>
      <w:r w:rsidRPr="00523C16">
        <w:rPr>
          <w:rFonts w:ascii="Times New Roman" w:hAnsi="Times New Roman" w:cs="Times New Roman"/>
          <w:color w:val="000000" w:themeColor="text1"/>
          <w:shd w:val="clear" w:color="auto" w:fill="FFFFFF"/>
        </w:rPr>
        <w:t>(16), pp. 676-681. https://doi.org/10.1002/dta.1822</w:t>
      </w:r>
    </w:p>
    <w:p w14:paraId="63033DD7" w14:textId="77777777" w:rsidR="005107F2" w:rsidRPr="00523C16" w:rsidRDefault="005107F2" w:rsidP="000E302C">
      <w:pPr>
        <w:pStyle w:val="EndnoteText"/>
        <w:spacing w:line="480" w:lineRule="auto"/>
        <w:ind w:left="720" w:hanging="720"/>
        <w:jc w:val="both"/>
        <w:rPr>
          <w:sz w:val="22"/>
          <w:szCs w:val="22"/>
        </w:rPr>
      </w:pPr>
    </w:p>
  </w:endnote>
  <w:endnote w:id="18">
    <w:p w14:paraId="0E684763" w14:textId="77777777" w:rsidR="005107F2" w:rsidRPr="00523C16" w:rsidRDefault="005107F2" w:rsidP="000E302C">
      <w:pPr>
        <w:spacing w:line="480" w:lineRule="auto"/>
        <w:ind w:left="720" w:hanging="720"/>
        <w:jc w:val="both"/>
        <w:rPr>
          <w:rFonts w:ascii="Times New Roman" w:hAnsi="Times New Roman" w:cs="Times New Roman"/>
          <w:color w:val="000000" w:themeColor="text1"/>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rPr>
        <w:t xml:space="preserve">Peng, X., Giltrow, D., Bowdler, P., &amp; Honeychurch K.C., (2017). Liquid Chromatography Electrochemical Determination of Nicotine in Third-Hand Smoke, </w:t>
      </w:r>
      <w:r w:rsidRPr="00523C16">
        <w:rPr>
          <w:rFonts w:ascii="Times New Roman" w:hAnsi="Times New Roman" w:cs="Times New Roman"/>
          <w:i/>
          <w:color w:val="000000" w:themeColor="text1"/>
        </w:rPr>
        <w:t>Electroanalysis</w:t>
      </w:r>
      <w:r w:rsidRPr="00523C16">
        <w:rPr>
          <w:rFonts w:ascii="Times New Roman" w:hAnsi="Times New Roman" w:cs="Times New Roman"/>
          <w:color w:val="000000" w:themeColor="text1"/>
        </w:rPr>
        <w:t xml:space="preserve"> </w:t>
      </w:r>
      <w:r w:rsidRPr="00523C16">
        <w:rPr>
          <w:rFonts w:ascii="Times New Roman" w:hAnsi="Times New Roman" w:cs="Times New Roman"/>
          <w:i/>
          <w:color w:val="000000" w:themeColor="text1"/>
        </w:rPr>
        <w:t>29</w:t>
      </w:r>
      <w:r w:rsidRPr="00523C16">
        <w:rPr>
          <w:rFonts w:ascii="Times New Roman" w:hAnsi="Times New Roman" w:cs="Times New Roman"/>
          <w:color w:val="000000" w:themeColor="text1"/>
        </w:rPr>
        <w:t>, pp. 374–379. DOI: 10.1002/elan.201600302</w:t>
      </w:r>
    </w:p>
    <w:p w14:paraId="5187521E" w14:textId="77777777" w:rsidR="005107F2" w:rsidRPr="00523C16" w:rsidRDefault="005107F2" w:rsidP="000E302C">
      <w:pPr>
        <w:pStyle w:val="EndnoteText"/>
        <w:spacing w:line="480" w:lineRule="auto"/>
        <w:ind w:left="720" w:hanging="720"/>
        <w:jc w:val="both"/>
        <w:rPr>
          <w:sz w:val="22"/>
          <w:szCs w:val="22"/>
        </w:rPr>
      </w:pPr>
    </w:p>
  </w:endnote>
  <w:endnote w:id="19">
    <w:p w14:paraId="5BE6DFCE" w14:textId="77777777" w:rsidR="005107F2" w:rsidRPr="00523C16" w:rsidRDefault="005107F2" w:rsidP="009423FA">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Koster, R. A., Alffenaar, J. W., Greijdanus, B., VanDerNagel, J. E., &amp; Uges, D. R. (2014). Application of Sweat Patch Screening for 16 Drugs and Metabolites Using a Fast and Highly Selective LC-MS/MS Method. </w:t>
      </w:r>
      <w:r w:rsidRPr="00523C16">
        <w:rPr>
          <w:rFonts w:ascii="Times New Roman" w:hAnsi="Times New Roman" w:cs="Times New Roman"/>
          <w:i/>
          <w:iCs/>
          <w:color w:val="000000" w:themeColor="text1"/>
        </w:rPr>
        <w:t>Therapeutic Drug Monitoring</w:t>
      </w:r>
      <w:r w:rsidRPr="00523C16">
        <w:rPr>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36</w:t>
      </w:r>
      <w:r w:rsidRPr="00523C16">
        <w:rPr>
          <w:rFonts w:ascii="Times New Roman" w:hAnsi="Times New Roman" w:cs="Times New Roman"/>
          <w:color w:val="000000" w:themeColor="text1"/>
          <w:shd w:val="clear" w:color="auto" w:fill="FFFFFF"/>
        </w:rPr>
        <w:t xml:space="preserve">(1), pp. 35–45. </w:t>
      </w:r>
      <w:hyperlink r:id="rId13" w:history="1">
        <w:r w:rsidRPr="00523C16">
          <w:rPr>
            <w:rStyle w:val="Hyperlink"/>
            <w:rFonts w:ascii="Times New Roman" w:hAnsi="Times New Roman" w:cs="Times New Roman"/>
            <w:color w:val="000000" w:themeColor="text1"/>
            <w:shd w:val="clear" w:color="auto" w:fill="FFFFFF"/>
          </w:rPr>
          <w:t>https://doi.org/10.1097/FTD.0b013e3182a04feb</w:t>
        </w:r>
      </w:hyperlink>
    </w:p>
    <w:p w14:paraId="4324D560" w14:textId="77777777" w:rsidR="005107F2" w:rsidRPr="00523C16" w:rsidRDefault="005107F2" w:rsidP="009423FA">
      <w:pPr>
        <w:pStyle w:val="EndnoteText"/>
        <w:spacing w:line="480" w:lineRule="auto"/>
        <w:ind w:left="720" w:hanging="720"/>
        <w:jc w:val="both"/>
        <w:rPr>
          <w:sz w:val="22"/>
          <w:szCs w:val="22"/>
        </w:rPr>
      </w:pPr>
    </w:p>
  </w:endnote>
  <w:endnote w:id="20">
    <w:p w14:paraId="771AA128" w14:textId="77777777" w:rsidR="005107F2" w:rsidRPr="00523C16" w:rsidRDefault="005107F2" w:rsidP="009423FA">
      <w:pPr>
        <w:pStyle w:val="EndnoteText"/>
        <w:spacing w:line="480" w:lineRule="auto"/>
        <w:ind w:left="720" w:hanging="720"/>
        <w:jc w:val="both"/>
        <w:rPr>
          <w:sz w:val="22"/>
          <w:szCs w:val="22"/>
        </w:rPr>
      </w:pPr>
      <w:r w:rsidRPr="00523C16">
        <w:rPr>
          <w:rStyle w:val="EndnoteReference"/>
          <w:sz w:val="22"/>
          <w:szCs w:val="22"/>
        </w:rPr>
        <w:endnoteRef/>
      </w:r>
      <w:r w:rsidRPr="00523C16">
        <w:rPr>
          <w:sz w:val="22"/>
          <w:szCs w:val="22"/>
        </w:rPr>
        <w:t xml:space="preserve"> </w:t>
      </w:r>
      <w:r w:rsidRPr="00523C16">
        <w:rPr>
          <w:sz w:val="22"/>
          <w:szCs w:val="22"/>
        </w:rPr>
        <w:tab/>
      </w:r>
      <w:r w:rsidRPr="00523C16">
        <w:rPr>
          <w:sz w:val="22"/>
          <w:szCs w:val="22"/>
        </w:rPr>
        <w:t>Concheiro, M., Shakleya, D. M., &amp; Huestis, M. A. (2011). Simultaneous Analysis of Buprenorphine, Methadone, Cocaine, Opiates and Nicotine Metabolites in Sweat by Liquid Chromatography Tandem Mass Spectrometry. </w:t>
      </w:r>
      <w:r w:rsidRPr="00523C16">
        <w:rPr>
          <w:i/>
          <w:iCs/>
          <w:sz w:val="22"/>
          <w:szCs w:val="22"/>
        </w:rPr>
        <w:t>Analytical and Bioanalytical Chemistry</w:t>
      </w:r>
      <w:r w:rsidRPr="00523C16">
        <w:rPr>
          <w:sz w:val="22"/>
          <w:szCs w:val="22"/>
        </w:rPr>
        <w:t>, </w:t>
      </w:r>
      <w:r w:rsidRPr="00523C16">
        <w:rPr>
          <w:i/>
          <w:sz w:val="22"/>
          <w:szCs w:val="22"/>
        </w:rPr>
        <w:t>400</w:t>
      </w:r>
      <w:r w:rsidRPr="00523C16">
        <w:rPr>
          <w:sz w:val="22"/>
          <w:szCs w:val="22"/>
        </w:rPr>
        <w:t xml:space="preserve">(1), pp. 69–78. </w:t>
      </w:r>
      <w:hyperlink r:id="rId14" w:history="1">
        <w:r w:rsidRPr="00523C16">
          <w:rPr>
            <w:rStyle w:val="Hyperlink"/>
            <w:sz w:val="22"/>
            <w:szCs w:val="22"/>
          </w:rPr>
          <w:t>https://doi.org/10.1007/s00216-010-4392-2</w:t>
        </w:r>
      </w:hyperlink>
    </w:p>
    <w:p w14:paraId="53A58134" w14:textId="77777777" w:rsidR="005107F2" w:rsidRPr="00523C16" w:rsidRDefault="005107F2" w:rsidP="009423FA">
      <w:pPr>
        <w:pStyle w:val="EndnoteText"/>
        <w:spacing w:line="480" w:lineRule="auto"/>
        <w:ind w:left="720" w:hanging="720"/>
        <w:jc w:val="both"/>
        <w:rPr>
          <w:sz w:val="22"/>
          <w:szCs w:val="22"/>
        </w:rPr>
      </w:pPr>
    </w:p>
  </w:endnote>
  <w:endnote w:id="21">
    <w:p w14:paraId="0F5A8388" w14:textId="77777777" w:rsidR="005107F2" w:rsidRPr="00523C16" w:rsidRDefault="005107F2" w:rsidP="009423FA">
      <w:pPr>
        <w:spacing w:line="480" w:lineRule="auto"/>
        <w:ind w:left="720" w:hanging="720"/>
        <w:jc w:val="both"/>
        <w:rPr>
          <w:rFonts w:ascii="Times New Roman" w:hAnsi="Times New Roman" w:cs="Times New Roman"/>
          <w:color w:val="000000" w:themeColor="text1"/>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color w:val="000000" w:themeColor="text1"/>
          <w:shd w:val="clear" w:color="auto" w:fill="FFFFFF"/>
        </w:rPr>
        <w:t>Tabernero, M. J., Felli, M. L., Bermejo, A. M., &amp; Chiarotti, M. (2009). Determination of Ketamine and Amphetamines in Hair by LC/MS/MS.</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iCs/>
          <w:color w:val="000000" w:themeColor="text1"/>
        </w:rPr>
        <w:t>Analytical and Bioanalytical Chemistry</w:t>
      </w:r>
      <w:r w:rsidRPr="00523C16">
        <w:rPr>
          <w:rFonts w:ascii="Times New Roman" w:hAnsi="Times New Roman" w:cs="Times New Roman"/>
          <w:color w:val="000000" w:themeColor="text1"/>
          <w:shd w:val="clear" w:color="auto" w:fill="FFFFFF"/>
        </w:rPr>
        <w:t>,</w:t>
      </w:r>
      <w:r w:rsidRPr="00523C16">
        <w:rPr>
          <w:rStyle w:val="apple-converted-space"/>
          <w:rFonts w:ascii="Times New Roman" w:hAnsi="Times New Roman" w:cs="Times New Roman"/>
          <w:color w:val="000000" w:themeColor="text1"/>
          <w:shd w:val="clear" w:color="auto" w:fill="FFFFFF"/>
        </w:rPr>
        <w:t xml:space="preserve"> </w:t>
      </w:r>
      <w:r w:rsidRPr="00523C16">
        <w:rPr>
          <w:rFonts w:ascii="Times New Roman" w:hAnsi="Times New Roman" w:cs="Times New Roman"/>
          <w:i/>
          <w:color w:val="000000" w:themeColor="text1"/>
        </w:rPr>
        <w:t>395</w:t>
      </w:r>
      <w:r w:rsidRPr="00523C16">
        <w:rPr>
          <w:rFonts w:ascii="Times New Roman" w:hAnsi="Times New Roman" w:cs="Times New Roman"/>
          <w:color w:val="000000" w:themeColor="text1"/>
          <w:shd w:val="clear" w:color="auto" w:fill="FFFFFF"/>
        </w:rPr>
        <w:t xml:space="preserve">(8), pp. 2547–2557. </w:t>
      </w:r>
      <w:hyperlink r:id="rId15" w:history="1">
        <w:r w:rsidRPr="00523C16">
          <w:rPr>
            <w:rStyle w:val="Hyperlink"/>
            <w:rFonts w:ascii="Times New Roman" w:hAnsi="Times New Roman" w:cs="Times New Roman"/>
            <w:color w:val="000000" w:themeColor="text1"/>
            <w:shd w:val="clear" w:color="auto" w:fill="FFFFFF"/>
          </w:rPr>
          <w:t>https://doi.org/10.1007/s00216-009-3163-4</w:t>
        </w:r>
      </w:hyperlink>
    </w:p>
    <w:p w14:paraId="1E74B181" w14:textId="77777777" w:rsidR="005107F2" w:rsidRPr="00523C16" w:rsidRDefault="005107F2" w:rsidP="009423FA">
      <w:pPr>
        <w:pStyle w:val="EndnoteText"/>
        <w:spacing w:line="480" w:lineRule="auto"/>
        <w:ind w:left="720" w:hanging="720"/>
        <w:jc w:val="both"/>
        <w:rPr>
          <w:sz w:val="22"/>
          <w:szCs w:val="22"/>
        </w:rPr>
      </w:pPr>
    </w:p>
  </w:endnote>
  <w:endnote w:id="22">
    <w:p w14:paraId="7DCA6512" w14:textId="3A9CA614" w:rsidR="005107F2" w:rsidRDefault="005107F2" w:rsidP="009423FA">
      <w:pPr>
        <w:spacing w:line="480" w:lineRule="auto"/>
        <w:ind w:left="720" w:hanging="720"/>
        <w:jc w:val="both"/>
        <w:rPr>
          <w:rStyle w:val="Hyperlink"/>
          <w:rFonts w:ascii="Times New Roman" w:hAnsi="Times New Roman" w:cs="Times New Roman"/>
          <w:shd w:val="clear" w:color="auto" w:fill="FFFFFF"/>
        </w:rPr>
      </w:pPr>
      <w:r w:rsidRPr="00523C16">
        <w:rPr>
          <w:rStyle w:val="EndnoteReference"/>
          <w:rFonts w:ascii="Times New Roman" w:hAnsi="Times New Roman" w:cs="Times New Roman"/>
        </w:rPr>
        <w:endnoteRef/>
      </w:r>
      <w:r w:rsidRPr="00523C16">
        <w:rPr>
          <w:rFonts w:ascii="Times New Roman" w:hAnsi="Times New Roman" w:cs="Times New Roman"/>
        </w:rPr>
        <w:t xml:space="preserve"> </w:t>
      </w:r>
      <w:r w:rsidRPr="00523C16">
        <w:rPr>
          <w:rFonts w:ascii="Times New Roman" w:hAnsi="Times New Roman" w:cs="Times New Roman"/>
        </w:rPr>
        <w:tab/>
      </w:r>
      <w:r w:rsidRPr="00523C16">
        <w:rPr>
          <w:rFonts w:ascii="Times New Roman" w:hAnsi="Times New Roman" w:cs="Times New Roman"/>
          <w:shd w:val="clear" w:color="auto" w:fill="FFFFFF"/>
        </w:rPr>
        <w:t xml:space="preserve">Liberty, H. J., Johnson, B. D., &amp; Fortner, N. (2004). Detecting Cocaine Use Through Sweat Testing: Multilevel </w:t>
      </w:r>
      <w:r w:rsidRPr="00523C16">
        <w:rPr>
          <w:rFonts w:ascii="Times New Roman" w:hAnsi="Times New Roman" w:cs="Times New Roman"/>
          <w:shd w:val="clear" w:color="auto" w:fill="FFFFFF"/>
        </w:rPr>
        <w:t>Modeling of Sweat Patch Length-Of-Wear Data.</w:t>
      </w:r>
      <w:r>
        <w:rPr>
          <w:rStyle w:val="apple-converted-space"/>
          <w:rFonts w:ascii="Times New Roman" w:hAnsi="Times New Roman" w:cs="Times New Roman"/>
          <w:shd w:val="clear" w:color="auto" w:fill="FFFFFF"/>
        </w:rPr>
        <w:t xml:space="preserve"> </w:t>
      </w:r>
      <w:r w:rsidRPr="00523C16">
        <w:rPr>
          <w:rFonts w:ascii="Times New Roman" w:hAnsi="Times New Roman" w:cs="Times New Roman"/>
          <w:i/>
          <w:iCs/>
        </w:rPr>
        <w:t>Journal of Analytical Toxicology</w:t>
      </w:r>
      <w:r w:rsidRPr="00523C16">
        <w:rPr>
          <w:rFonts w:ascii="Times New Roman" w:hAnsi="Times New Roman" w:cs="Times New Roman"/>
          <w:shd w:val="clear" w:color="auto" w:fill="FFFFFF"/>
        </w:rPr>
        <w:t>,</w:t>
      </w:r>
      <w:r>
        <w:rPr>
          <w:rStyle w:val="apple-converted-space"/>
          <w:rFonts w:ascii="Times New Roman" w:hAnsi="Times New Roman" w:cs="Times New Roman"/>
          <w:shd w:val="clear" w:color="auto" w:fill="FFFFFF"/>
        </w:rPr>
        <w:t xml:space="preserve"> </w:t>
      </w:r>
      <w:r w:rsidRPr="00523C16">
        <w:rPr>
          <w:rFonts w:ascii="Times New Roman" w:hAnsi="Times New Roman" w:cs="Times New Roman"/>
          <w:i/>
        </w:rPr>
        <w:t>28</w:t>
      </w:r>
      <w:r w:rsidRPr="00523C16">
        <w:rPr>
          <w:rFonts w:ascii="Times New Roman" w:hAnsi="Times New Roman" w:cs="Times New Roman"/>
          <w:shd w:val="clear" w:color="auto" w:fill="FFFFFF"/>
        </w:rPr>
        <w:t xml:space="preserve">(8), pp. 667–673. </w:t>
      </w:r>
      <w:hyperlink r:id="rId16" w:history="1">
        <w:r w:rsidRPr="00523C16">
          <w:rPr>
            <w:rStyle w:val="Hyperlink"/>
            <w:rFonts w:ascii="Times New Roman" w:hAnsi="Times New Roman" w:cs="Times New Roman"/>
            <w:shd w:val="clear" w:color="auto" w:fill="FFFFFF"/>
          </w:rPr>
          <w:t>https://doi.org/10.1093/jat/28.8.667</w:t>
        </w:r>
      </w:hyperlink>
    </w:p>
    <w:p w14:paraId="1CC90F8F" w14:textId="77777777" w:rsidR="005107F2" w:rsidRPr="00523C16" w:rsidRDefault="005107F2" w:rsidP="0017602E">
      <w:pPr>
        <w:spacing w:line="480" w:lineRule="auto"/>
        <w:jc w:val="both"/>
        <w:rPr>
          <w:rFonts w:ascii="Times New Roman" w:hAnsi="Times New Roman" w:cs="Times New Roman"/>
          <w:shd w:val="clear" w:color="auto" w:fill="FFFFFF"/>
        </w:rPr>
      </w:pPr>
    </w:p>
  </w:endnote>
  <w:endnote w:id="23">
    <w:p w14:paraId="3D47348F" w14:textId="3C49BF84" w:rsidR="005107F2" w:rsidRDefault="005107F2" w:rsidP="006560E0">
      <w:pPr>
        <w:spacing w:line="480" w:lineRule="auto"/>
        <w:ind w:left="720" w:hanging="720"/>
        <w:jc w:val="both"/>
        <w:rPr>
          <w:rFonts w:ascii="Times New Roman" w:hAnsi="Times New Roman" w:cs="Times New Roman"/>
        </w:rPr>
      </w:pPr>
      <w:r w:rsidRPr="006560E0">
        <w:rPr>
          <w:rStyle w:val="EndnoteReference"/>
          <w:rFonts w:ascii="Times New Roman" w:hAnsi="Times New Roman" w:cs="Times New Roman"/>
        </w:rPr>
        <w:endnoteRef/>
      </w:r>
      <w:r w:rsidRPr="006560E0">
        <w:rPr>
          <w:rStyle w:val="EndnoteReference"/>
          <w:rFonts w:ascii="Times New Roman" w:hAnsi="Times New Roman" w:cs="Times New Roman"/>
        </w:rPr>
        <w:t xml:space="preserve"> </w:t>
      </w:r>
      <w:r w:rsidRPr="006560E0">
        <w:rPr>
          <w:rStyle w:val="EndnoteReference"/>
          <w:rFonts w:ascii="Times New Roman" w:hAnsi="Times New Roman" w:cs="Times New Roman"/>
          <w:vertAlign w:val="baseline"/>
        </w:rPr>
        <w:tab/>
        <w:t xml:space="preserve">Huestis, M. A., </w:t>
      </w:r>
      <w:r w:rsidRPr="006560E0">
        <w:rPr>
          <w:rStyle w:val="EndnoteReference"/>
          <w:rFonts w:ascii="Times New Roman" w:hAnsi="Times New Roman" w:cs="Times New Roman"/>
          <w:vertAlign w:val="baseline"/>
        </w:rPr>
        <w:t xml:space="preserve">Oyler, J. M., Cone, E. J., Wstadik, A. T., Schoendorfer, D., &amp; Joseph, R. E. (1999). Sweat Testing for Cocaine, Codeine and Metabolites by Gas Chromatography-Mass Spectrometry. Journal of Chromatography. B, Biomedical Sciences and Applications, </w:t>
      </w:r>
      <w:r w:rsidRPr="006560E0">
        <w:rPr>
          <w:rStyle w:val="EndnoteReference"/>
          <w:rFonts w:ascii="Times New Roman" w:hAnsi="Times New Roman" w:cs="Times New Roman"/>
          <w:i/>
          <w:vertAlign w:val="baseline"/>
        </w:rPr>
        <w:t>733</w:t>
      </w:r>
      <w:r w:rsidRPr="006560E0">
        <w:rPr>
          <w:rStyle w:val="EndnoteReference"/>
          <w:rFonts w:ascii="Times New Roman" w:hAnsi="Times New Roman" w:cs="Times New Roman"/>
          <w:vertAlign w:val="baseline"/>
        </w:rPr>
        <w:t xml:space="preserve">(1-2), pp. 247–264. </w:t>
      </w:r>
      <w:hyperlink r:id="rId17" w:history="1">
        <w:r w:rsidRPr="006560E0">
          <w:rPr>
            <w:rStyle w:val="EndnoteReference"/>
            <w:rFonts w:ascii="Times New Roman" w:hAnsi="Times New Roman" w:cs="Times New Roman"/>
            <w:vertAlign w:val="baseline"/>
          </w:rPr>
          <w:t>https://doi.org/10.1016/s0378-4347(99)00246-7</w:t>
        </w:r>
      </w:hyperlink>
    </w:p>
    <w:p w14:paraId="1B32661C" w14:textId="56646E39" w:rsidR="005107F2" w:rsidRPr="007101DB" w:rsidRDefault="005107F2" w:rsidP="00B930E9">
      <w:pPr>
        <w:spacing w:after="0"/>
        <w:jc w:val="center"/>
        <w:rPr>
          <w:b/>
          <w:bCs/>
          <w:color w:val="000000"/>
        </w:rPr>
      </w:pPr>
      <w:r>
        <w:rPr>
          <w:b/>
          <w:bCs/>
          <w:color w:val="000000"/>
        </w:rPr>
        <w:t>Supplementary Material</w:t>
      </w:r>
    </w:p>
    <w:p w14:paraId="1FFE0CC0" w14:textId="10C6FB35" w:rsidR="005107F2" w:rsidRPr="001C68D3" w:rsidRDefault="005107F2" w:rsidP="000363F7">
      <w:pPr>
        <w:spacing w:line="360" w:lineRule="auto"/>
        <w:rPr>
          <w:b/>
          <w:bCs/>
          <w:color w:val="000000"/>
        </w:rPr>
      </w:pPr>
      <w:r w:rsidRPr="001C68D3">
        <w:rPr>
          <w:b/>
          <w:bCs/>
          <w:color w:val="000000"/>
        </w:rPr>
        <w:t xml:space="preserve"> </w:t>
      </w:r>
      <w:r w:rsidRPr="00D83F1D">
        <w:rPr>
          <w:b/>
          <w:bCs/>
          <w:noProof/>
          <w:color w:val="000000"/>
        </w:rPr>
        <w:drawing>
          <wp:inline distT="0" distB="0" distL="0" distR="0" wp14:anchorId="12945E9D" wp14:editId="60FE5A97">
            <wp:extent cx="6116320" cy="2090420"/>
            <wp:effectExtent l="0" t="0" r="5080" b="508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2090420"/>
                    </a:xfrm>
                    <a:prstGeom prst="rect">
                      <a:avLst/>
                    </a:prstGeom>
                  </pic:spPr>
                </pic:pic>
              </a:graphicData>
            </a:graphic>
          </wp:inline>
        </w:drawing>
      </w:r>
    </w:p>
    <w:p w14:paraId="703BDED0" w14:textId="77777777" w:rsidR="005107F2" w:rsidRPr="001C68D3" w:rsidRDefault="005107F2" w:rsidP="000363F7">
      <w:pPr>
        <w:spacing w:line="360" w:lineRule="auto"/>
        <w:rPr>
          <w:color w:val="000000"/>
        </w:rPr>
      </w:pPr>
      <w:r w:rsidRPr="00380116">
        <w:rPr>
          <w:b/>
          <w:bCs/>
          <w:color w:val="000000"/>
        </w:rPr>
        <w:t>Fig</w:t>
      </w:r>
      <w:r w:rsidRPr="005B559A">
        <w:rPr>
          <w:b/>
          <w:bCs/>
          <w:color w:val="000000"/>
        </w:rPr>
        <w:t xml:space="preserve">. </w:t>
      </w:r>
      <w:r>
        <w:rPr>
          <w:b/>
          <w:bCs/>
          <w:color w:val="000000"/>
        </w:rPr>
        <w:t>S1</w:t>
      </w:r>
      <w:r w:rsidRPr="007101DB">
        <w:rPr>
          <w:b/>
          <w:bCs/>
          <w:color w:val="000000"/>
        </w:rPr>
        <w:t>.</w:t>
      </w:r>
      <w:r w:rsidRPr="001C68D3">
        <w:rPr>
          <w:color w:val="000000"/>
        </w:rPr>
        <w:t xml:space="preserve"> LC/MS/MS chromatogram from 50 </w:t>
      </w:r>
      <w:r w:rsidRPr="001C68D3">
        <w:rPr>
          <w:color w:val="202124"/>
          <w:shd w:val="clear" w:color="auto" w:fill="FFFFFF"/>
        </w:rPr>
        <w:t xml:space="preserve">µg/L </w:t>
      </w:r>
      <w:r w:rsidRPr="001C68D3">
        <w:rPr>
          <w:color w:val="000000"/>
        </w:rPr>
        <w:t xml:space="preserve">calibration standard. </w:t>
      </w:r>
    </w:p>
    <w:p w14:paraId="43DFD330" w14:textId="77777777" w:rsidR="005107F2" w:rsidRPr="001C68D3" w:rsidRDefault="005107F2" w:rsidP="000363F7">
      <w:pPr>
        <w:spacing w:line="360" w:lineRule="auto"/>
        <w:rPr>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3018"/>
        <w:gridCol w:w="3008"/>
      </w:tblGrid>
      <w:tr w:rsidR="005107F2" w:rsidRPr="001C68D3" w14:paraId="1682C7E0" w14:textId="77777777" w:rsidTr="00456335">
        <w:tc>
          <w:tcPr>
            <w:tcW w:w="3199" w:type="dxa"/>
          </w:tcPr>
          <w:p w14:paraId="7CB5BB90"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18E63D7B" wp14:editId="53D15D5E">
                  <wp:extent cx="1931096" cy="1727200"/>
                  <wp:effectExtent l="0" t="0" r="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8119" cy="1742425"/>
                          </a:xfrm>
                          <a:prstGeom prst="rect">
                            <a:avLst/>
                          </a:prstGeom>
                        </pic:spPr>
                      </pic:pic>
                    </a:graphicData>
                  </a:graphic>
                </wp:inline>
              </w:drawing>
            </w:r>
          </w:p>
        </w:tc>
        <w:tc>
          <w:tcPr>
            <w:tcW w:w="3224" w:type="dxa"/>
          </w:tcPr>
          <w:p w14:paraId="62E98F6D"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21F7B624" wp14:editId="3713587F">
                  <wp:extent cx="1942595" cy="1727200"/>
                  <wp:effectExtent l="0" t="0" r="635"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0222" cy="1742873"/>
                          </a:xfrm>
                          <a:prstGeom prst="rect">
                            <a:avLst/>
                          </a:prstGeom>
                        </pic:spPr>
                      </pic:pic>
                    </a:graphicData>
                  </a:graphic>
                </wp:inline>
              </w:drawing>
            </w:r>
          </w:p>
        </w:tc>
        <w:tc>
          <w:tcPr>
            <w:tcW w:w="3209" w:type="dxa"/>
          </w:tcPr>
          <w:p w14:paraId="35303C37"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7C36DCAB" wp14:editId="5FBC98D6">
                  <wp:extent cx="1902607" cy="1727200"/>
                  <wp:effectExtent l="0" t="0" r="254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9728" cy="1742743"/>
                          </a:xfrm>
                          <a:prstGeom prst="rect">
                            <a:avLst/>
                          </a:prstGeom>
                        </pic:spPr>
                      </pic:pic>
                    </a:graphicData>
                  </a:graphic>
                </wp:inline>
              </w:drawing>
            </w:r>
          </w:p>
        </w:tc>
      </w:tr>
      <w:tr w:rsidR="005107F2" w:rsidRPr="001C68D3" w14:paraId="15BFFE83" w14:textId="77777777" w:rsidTr="00456335">
        <w:tc>
          <w:tcPr>
            <w:tcW w:w="3199" w:type="dxa"/>
          </w:tcPr>
          <w:p w14:paraId="323A9133"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61402860" wp14:editId="7559D485">
                  <wp:extent cx="1921357" cy="1752600"/>
                  <wp:effectExtent l="0" t="0" r="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9424" cy="1787323"/>
                          </a:xfrm>
                          <a:prstGeom prst="rect">
                            <a:avLst/>
                          </a:prstGeom>
                        </pic:spPr>
                      </pic:pic>
                    </a:graphicData>
                  </a:graphic>
                </wp:inline>
              </w:drawing>
            </w:r>
          </w:p>
        </w:tc>
        <w:tc>
          <w:tcPr>
            <w:tcW w:w="3224" w:type="dxa"/>
          </w:tcPr>
          <w:p w14:paraId="0BE12D8B"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123AF6DE" wp14:editId="7B1D628F">
                  <wp:extent cx="1942583" cy="1752600"/>
                  <wp:effectExtent l="0" t="0" r="635" b="0"/>
                  <wp:docPr id="23" name="Picture 2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histo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9320" cy="1758678"/>
                          </a:xfrm>
                          <a:prstGeom prst="rect">
                            <a:avLst/>
                          </a:prstGeom>
                        </pic:spPr>
                      </pic:pic>
                    </a:graphicData>
                  </a:graphic>
                </wp:inline>
              </w:drawing>
            </w:r>
          </w:p>
        </w:tc>
        <w:tc>
          <w:tcPr>
            <w:tcW w:w="3209" w:type="dxa"/>
          </w:tcPr>
          <w:p w14:paraId="589CE312"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315B05D4" wp14:editId="0BFB75DA">
                  <wp:extent cx="1936650" cy="1754687"/>
                  <wp:effectExtent l="0" t="0" r="0" b="0"/>
                  <wp:docPr id="24" name="Picture 2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histo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6749" cy="1791018"/>
                          </a:xfrm>
                          <a:prstGeom prst="rect">
                            <a:avLst/>
                          </a:prstGeom>
                        </pic:spPr>
                      </pic:pic>
                    </a:graphicData>
                  </a:graphic>
                </wp:inline>
              </w:drawing>
            </w:r>
          </w:p>
        </w:tc>
      </w:tr>
      <w:tr w:rsidR="005107F2" w:rsidRPr="001C68D3" w14:paraId="293C7468" w14:textId="77777777" w:rsidTr="00456335">
        <w:tc>
          <w:tcPr>
            <w:tcW w:w="3199" w:type="dxa"/>
          </w:tcPr>
          <w:p w14:paraId="01939A52"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48E4EBE2" wp14:editId="113A2614">
                  <wp:extent cx="1931035" cy="1775662"/>
                  <wp:effectExtent l="0" t="0" r="0" b="254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765" cy="1822310"/>
                          </a:xfrm>
                          <a:prstGeom prst="rect">
                            <a:avLst/>
                          </a:prstGeom>
                        </pic:spPr>
                      </pic:pic>
                    </a:graphicData>
                  </a:graphic>
                </wp:inline>
              </w:drawing>
            </w:r>
          </w:p>
        </w:tc>
        <w:tc>
          <w:tcPr>
            <w:tcW w:w="3224" w:type="dxa"/>
          </w:tcPr>
          <w:p w14:paraId="1693EE25"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7ED39318" wp14:editId="15BF0B03">
                  <wp:extent cx="1942465" cy="1778711"/>
                  <wp:effectExtent l="0" t="0" r="635" b="0"/>
                  <wp:docPr id="26" name="Picture 2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histo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1341" cy="1823467"/>
                          </a:xfrm>
                          <a:prstGeom prst="rect">
                            <a:avLst/>
                          </a:prstGeom>
                        </pic:spPr>
                      </pic:pic>
                    </a:graphicData>
                  </a:graphic>
                </wp:inline>
              </w:drawing>
            </w:r>
          </w:p>
        </w:tc>
        <w:tc>
          <w:tcPr>
            <w:tcW w:w="3209" w:type="dxa"/>
          </w:tcPr>
          <w:p w14:paraId="4423B751" w14:textId="77777777" w:rsidR="005107F2" w:rsidRPr="001C68D3" w:rsidRDefault="005107F2" w:rsidP="000363F7">
            <w:pPr>
              <w:spacing w:line="360" w:lineRule="auto"/>
              <w:rPr>
                <w:color w:val="000000"/>
                <w:sz w:val="22"/>
                <w:szCs w:val="22"/>
              </w:rPr>
            </w:pPr>
            <w:r w:rsidRPr="00D83F1D">
              <w:rPr>
                <w:noProof/>
                <w:color w:val="000000"/>
              </w:rPr>
              <w:drawing>
                <wp:inline distT="0" distB="0" distL="0" distR="0" wp14:anchorId="5D163F57" wp14:editId="3988D0DC">
                  <wp:extent cx="1902460" cy="1745436"/>
                  <wp:effectExtent l="0" t="0" r="254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0322" cy="1807697"/>
                          </a:xfrm>
                          <a:prstGeom prst="rect">
                            <a:avLst/>
                          </a:prstGeom>
                        </pic:spPr>
                      </pic:pic>
                    </a:graphicData>
                  </a:graphic>
                </wp:inline>
              </w:drawing>
            </w:r>
          </w:p>
        </w:tc>
      </w:tr>
    </w:tbl>
    <w:p w14:paraId="0F4A9100" w14:textId="77777777" w:rsidR="005107F2" w:rsidRDefault="005107F2" w:rsidP="000363F7">
      <w:pPr>
        <w:spacing w:line="360" w:lineRule="auto"/>
        <w:rPr>
          <w:color w:val="202124"/>
          <w:shd w:val="clear" w:color="auto" w:fill="FFFFFF"/>
        </w:rPr>
      </w:pPr>
      <w:r w:rsidRPr="001C68D3">
        <w:rPr>
          <w:b/>
          <w:bCs/>
          <w:color w:val="000000"/>
        </w:rPr>
        <w:t xml:space="preserve">  Fig. </w:t>
      </w:r>
      <w:r>
        <w:rPr>
          <w:b/>
          <w:bCs/>
          <w:color w:val="000000"/>
        </w:rPr>
        <w:t>S2</w:t>
      </w:r>
      <w:r w:rsidRPr="001C68D3">
        <w:rPr>
          <w:b/>
          <w:bCs/>
          <w:color w:val="000000"/>
        </w:rPr>
        <w:t>.</w:t>
      </w:r>
      <w:r w:rsidRPr="001C68D3">
        <w:rPr>
          <w:color w:val="000000"/>
        </w:rPr>
        <w:t xml:space="preserve"> Chromatograms of the nine target compounds (50 </w:t>
      </w:r>
      <w:r w:rsidRPr="001C68D3">
        <w:rPr>
          <w:color w:val="202124"/>
          <w:shd w:val="clear" w:color="auto" w:fill="FFFFFF"/>
        </w:rPr>
        <w:t xml:space="preserve">µg/L). </w:t>
      </w:r>
    </w:p>
    <w:p w14:paraId="3AA970F6" w14:textId="77777777" w:rsidR="005107F2" w:rsidRDefault="005107F2" w:rsidP="000363F7">
      <w:pPr>
        <w:spacing w:line="360" w:lineRule="auto"/>
        <w:rPr>
          <w:color w:val="000000"/>
        </w:rPr>
      </w:pPr>
      <w:r>
        <w:rPr>
          <w:noProof/>
          <w:color w:val="000000"/>
        </w:rPr>
        <w:drawing>
          <wp:inline distT="0" distB="0" distL="0" distR="0" wp14:anchorId="50C1631C" wp14:editId="25D1C548">
            <wp:extent cx="5545850" cy="8059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471" cy="8061922"/>
                    </a:xfrm>
                    <a:prstGeom prst="rect">
                      <a:avLst/>
                    </a:prstGeom>
                    <a:noFill/>
                  </pic:spPr>
                </pic:pic>
              </a:graphicData>
            </a:graphic>
          </wp:inline>
        </w:drawing>
      </w:r>
    </w:p>
    <w:p w14:paraId="115F5D8B" w14:textId="77777777" w:rsidR="005107F2" w:rsidRPr="001C68D3" w:rsidRDefault="005107F2" w:rsidP="000363F7">
      <w:pPr>
        <w:spacing w:line="360" w:lineRule="auto"/>
        <w:rPr>
          <w:color w:val="000000"/>
        </w:rPr>
      </w:pPr>
      <w:r w:rsidRPr="001C5E45">
        <w:rPr>
          <w:b/>
          <w:color w:val="000000"/>
        </w:rPr>
        <w:t>Fig. S3</w:t>
      </w:r>
      <w:r>
        <w:rPr>
          <w:color w:val="000000"/>
        </w:rPr>
        <w:t xml:space="preserve">. </w:t>
      </w:r>
      <w:r w:rsidRPr="0036603F">
        <w:rPr>
          <w:color w:val="000000"/>
        </w:rPr>
        <w:t>Blank questionnaire filled by all participants.</w:t>
      </w:r>
    </w:p>
    <w:p w14:paraId="54AD6617" w14:textId="77777777" w:rsidR="005107F2" w:rsidRPr="006560E0" w:rsidRDefault="005107F2" w:rsidP="006560E0">
      <w:pPr>
        <w:spacing w:line="480" w:lineRule="auto"/>
        <w:ind w:left="720" w:hanging="720"/>
        <w:jc w:val="both"/>
        <w:rPr>
          <w:rStyle w:val="EndnoteReference"/>
          <w:rFonts w:ascii="Times New Roman" w:hAnsi="Times New Roman" w:cs="Times New Roman"/>
          <w:vertAlign w:val="baseline"/>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078435"/>
      <w:docPartObj>
        <w:docPartGallery w:val="Page Numbers (Bottom of Page)"/>
        <w:docPartUnique/>
      </w:docPartObj>
    </w:sdtPr>
    <w:sdtEndPr>
      <w:rPr>
        <w:noProof/>
      </w:rPr>
    </w:sdtEndPr>
    <w:sdtContent>
      <w:p w14:paraId="48240D55" w14:textId="330F897E" w:rsidR="005107F2" w:rsidRDefault="005107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21143B" w14:textId="77777777" w:rsidR="005107F2" w:rsidRDefault="00510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2376F" w14:textId="77777777" w:rsidR="005107F2" w:rsidRDefault="005107F2" w:rsidP="00DC45B6">
      <w:pPr>
        <w:spacing w:after="0" w:line="240" w:lineRule="auto"/>
      </w:pPr>
      <w:r>
        <w:separator/>
      </w:r>
    </w:p>
  </w:footnote>
  <w:footnote w:type="continuationSeparator" w:id="0">
    <w:p w14:paraId="0B1CC07C" w14:textId="77777777" w:rsidR="005107F2" w:rsidRDefault="005107F2" w:rsidP="00DC45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5B6"/>
    <w:rsid w:val="0000559F"/>
    <w:rsid w:val="000363F7"/>
    <w:rsid w:val="00063617"/>
    <w:rsid w:val="000664DD"/>
    <w:rsid w:val="000D7C41"/>
    <w:rsid w:val="000E302C"/>
    <w:rsid w:val="000E4602"/>
    <w:rsid w:val="00107C64"/>
    <w:rsid w:val="001400DC"/>
    <w:rsid w:val="0017602E"/>
    <w:rsid w:val="00184BC9"/>
    <w:rsid w:val="0020367C"/>
    <w:rsid w:val="00212D21"/>
    <w:rsid w:val="002560A3"/>
    <w:rsid w:val="002A3966"/>
    <w:rsid w:val="002E1CE6"/>
    <w:rsid w:val="00302A84"/>
    <w:rsid w:val="00307910"/>
    <w:rsid w:val="003136B1"/>
    <w:rsid w:val="00362F25"/>
    <w:rsid w:val="00385378"/>
    <w:rsid w:val="00394064"/>
    <w:rsid w:val="003B5062"/>
    <w:rsid w:val="003E172B"/>
    <w:rsid w:val="00433B3C"/>
    <w:rsid w:val="00456335"/>
    <w:rsid w:val="004952C4"/>
    <w:rsid w:val="005107F2"/>
    <w:rsid w:val="005164D2"/>
    <w:rsid w:val="00521AD4"/>
    <w:rsid w:val="00523C16"/>
    <w:rsid w:val="00546493"/>
    <w:rsid w:val="005C4B42"/>
    <w:rsid w:val="005D117C"/>
    <w:rsid w:val="00607197"/>
    <w:rsid w:val="0062483C"/>
    <w:rsid w:val="00631F26"/>
    <w:rsid w:val="00636478"/>
    <w:rsid w:val="00641750"/>
    <w:rsid w:val="006514A4"/>
    <w:rsid w:val="006560E0"/>
    <w:rsid w:val="006B0C92"/>
    <w:rsid w:val="006C4C41"/>
    <w:rsid w:val="007014C6"/>
    <w:rsid w:val="0072065E"/>
    <w:rsid w:val="00735591"/>
    <w:rsid w:val="0076472C"/>
    <w:rsid w:val="0076686D"/>
    <w:rsid w:val="00767D58"/>
    <w:rsid w:val="007769D2"/>
    <w:rsid w:val="00782142"/>
    <w:rsid w:val="00797495"/>
    <w:rsid w:val="007A139F"/>
    <w:rsid w:val="007D4CBD"/>
    <w:rsid w:val="0086240D"/>
    <w:rsid w:val="00871D68"/>
    <w:rsid w:val="008B4605"/>
    <w:rsid w:val="008C2C01"/>
    <w:rsid w:val="00912364"/>
    <w:rsid w:val="00912E83"/>
    <w:rsid w:val="00937A79"/>
    <w:rsid w:val="00940604"/>
    <w:rsid w:val="009423FA"/>
    <w:rsid w:val="009B768C"/>
    <w:rsid w:val="00A00D90"/>
    <w:rsid w:val="00A1154F"/>
    <w:rsid w:val="00A340E4"/>
    <w:rsid w:val="00A75944"/>
    <w:rsid w:val="00A96D83"/>
    <w:rsid w:val="00A97ECD"/>
    <w:rsid w:val="00AA5AD2"/>
    <w:rsid w:val="00B24CDD"/>
    <w:rsid w:val="00B72000"/>
    <w:rsid w:val="00B90CB2"/>
    <w:rsid w:val="00B930E9"/>
    <w:rsid w:val="00BE5C11"/>
    <w:rsid w:val="00BF0134"/>
    <w:rsid w:val="00BF655D"/>
    <w:rsid w:val="00C22EC5"/>
    <w:rsid w:val="00C8075A"/>
    <w:rsid w:val="00CC063D"/>
    <w:rsid w:val="00CD347F"/>
    <w:rsid w:val="00CD4D8B"/>
    <w:rsid w:val="00CF16AE"/>
    <w:rsid w:val="00CF67EC"/>
    <w:rsid w:val="00D01DBD"/>
    <w:rsid w:val="00D36ECA"/>
    <w:rsid w:val="00D934C8"/>
    <w:rsid w:val="00DB07EC"/>
    <w:rsid w:val="00DB37E2"/>
    <w:rsid w:val="00DC45B6"/>
    <w:rsid w:val="00DE277E"/>
    <w:rsid w:val="00DF3072"/>
    <w:rsid w:val="00E31F4E"/>
    <w:rsid w:val="00E433FF"/>
    <w:rsid w:val="00E61351"/>
    <w:rsid w:val="00EE405A"/>
    <w:rsid w:val="00EE4456"/>
    <w:rsid w:val="00EF703D"/>
    <w:rsid w:val="00F146DE"/>
    <w:rsid w:val="00F15430"/>
    <w:rsid w:val="00F34F15"/>
    <w:rsid w:val="00F65288"/>
    <w:rsid w:val="00F82A2D"/>
    <w:rsid w:val="00FA1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28672"/>
  <w15:chartTrackingRefBased/>
  <w15:docId w15:val="{518AADB2-7ADB-4091-9C67-20879A379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C45B6"/>
  </w:style>
  <w:style w:type="character" w:styleId="Emphasis">
    <w:name w:val="Emphasis"/>
    <w:basedOn w:val="DefaultParagraphFont"/>
    <w:uiPriority w:val="20"/>
    <w:qFormat/>
    <w:rsid w:val="00DC45B6"/>
    <w:rPr>
      <w:i/>
      <w:iCs/>
    </w:rPr>
  </w:style>
  <w:style w:type="character" w:styleId="Hyperlink">
    <w:name w:val="Hyperlink"/>
    <w:basedOn w:val="DefaultParagraphFont"/>
    <w:unhideWhenUsed/>
    <w:rsid w:val="00DC45B6"/>
    <w:rPr>
      <w:color w:val="0000FF"/>
      <w:u w:val="single"/>
    </w:rPr>
  </w:style>
  <w:style w:type="paragraph" w:styleId="EndnoteText">
    <w:name w:val="endnote text"/>
    <w:basedOn w:val="Normal"/>
    <w:link w:val="EndnoteTextChar"/>
    <w:uiPriority w:val="99"/>
    <w:semiHidden/>
    <w:unhideWhenUsed/>
    <w:rsid w:val="00DC45B6"/>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semiHidden/>
    <w:rsid w:val="00DC45B6"/>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DC45B6"/>
    <w:rPr>
      <w:vertAlign w:val="superscript"/>
    </w:rPr>
  </w:style>
  <w:style w:type="table" w:styleId="TableGrid">
    <w:name w:val="Table Grid"/>
    <w:basedOn w:val="TableNormal"/>
    <w:uiPriority w:val="39"/>
    <w:rsid w:val="00A1154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7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7EC"/>
  </w:style>
  <w:style w:type="paragraph" w:styleId="Footer">
    <w:name w:val="footer"/>
    <w:basedOn w:val="Normal"/>
    <w:link w:val="FooterChar"/>
    <w:uiPriority w:val="99"/>
    <w:unhideWhenUsed/>
    <w:rsid w:val="00DB07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07EC"/>
  </w:style>
  <w:style w:type="paragraph" w:styleId="BalloonText">
    <w:name w:val="Balloon Text"/>
    <w:basedOn w:val="Normal"/>
    <w:link w:val="BalloonTextChar"/>
    <w:uiPriority w:val="99"/>
    <w:semiHidden/>
    <w:unhideWhenUsed/>
    <w:rsid w:val="006B0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C92"/>
    <w:rPr>
      <w:rFonts w:ascii="Segoe UI" w:hAnsi="Segoe UI" w:cs="Segoe UI"/>
      <w:sz w:val="18"/>
      <w:szCs w:val="18"/>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ListParagraph">
    <w:name w:val="List Paragraph"/>
    <w:basedOn w:val="Normal"/>
    <w:uiPriority w:val="34"/>
    <w:qFormat/>
    <w:rsid w:val="000636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1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16.png"/><Relationship Id="rId10" Type="http://schemas.openxmlformats.org/officeDocument/2006/relationships/hyperlink" Target="mailto:kevin.honeychurch@uwe.ac.uk" TargetMode="External"/><Relationship Id="rId19"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15.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93/jat/18.6.298" TargetMode="External"/><Relationship Id="rId13" Type="http://schemas.openxmlformats.org/officeDocument/2006/relationships/hyperlink" Target="https://doi.org/10.1097/FTD.0b013e3182a04feb"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hyperlink" Target="https://doi.org/10.1093/jat/23.5.313" TargetMode="External"/><Relationship Id="rId21" Type="http://schemas.openxmlformats.org/officeDocument/2006/relationships/image" Target="media/image7.png"/><Relationship Id="rId7" Type="http://schemas.openxmlformats.org/officeDocument/2006/relationships/hyperlink" Target="https://doi.org/10.1007/s00216-010-4392-2" TargetMode="External"/><Relationship Id="rId12" Type="http://schemas.openxmlformats.org/officeDocument/2006/relationships/hyperlink" Target="https://doi.org/10.1016/j.jchromb.2004.12.011" TargetMode="External"/><Relationship Id="rId17" Type="http://schemas.openxmlformats.org/officeDocument/2006/relationships/hyperlink" Target="https://doi.org/10.1016/s0378-4347(99)00246-7" TargetMode="External"/><Relationship Id="rId25" Type="http://schemas.openxmlformats.org/officeDocument/2006/relationships/image" Target="media/image11.png"/><Relationship Id="rId2" Type="http://schemas.openxmlformats.org/officeDocument/2006/relationships/hyperlink" Target="https://doi.org/10.1093/jat/28.4.253" TargetMode="External"/><Relationship Id="rId16" Type="http://schemas.openxmlformats.org/officeDocument/2006/relationships/hyperlink" Target="https://doi.org/10.1093/jat/28.8.667" TargetMode="External"/><Relationship Id="rId20" Type="http://schemas.openxmlformats.org/officeDocument/2006/relationships/image" Target="media/image6.png"/><Relationship Id="rId1" Type="http://schemas.openxmlformats.org/officeDocument/2006/relationships/hyperlink" Target="https://doi.org/10.1080/23328940.2019.1632145" TargetMode="External"/><Relationship Id="rId6" Type="http://schemas.openxmlformats.org/officeDocument/2006/relationships/hyperlink" Target="https://doi.org/10.1093/jat/25.5.396" TargetMode="External"/><Relationship Id="rId11" Type="http://schemas.openxmlformats.org/officeDocument/2006/relationships/hyperlink" Target="https://doi.org/10.1002/jbm.820220706" TargetMode="External"/><Relationship Id="rId24" Type="http://schemas.openxmlformats.org/officeDocument/2006/relationships/image" Target="media/image10.png"/><Relationship Id="rId5" Type="http://schemas.openxmlformats.org/officeDocument/2006/relationships/hyperlink" Target="https://doi.org/10.1155/2015/164974" TargetMode="External"/><Relationship Id="rId15" Type="http://schemas.openxmlformats.org/officeDocument/2006/relationships/hyperlink" Target="https://doi.org/10.1007/s00216-009-3163-4"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doi.org/10.1016/s0379-0738(96)02047-6" TargetMode="External"/><Relationship Id="rId19" Type="http://schemas.openxmlformats.org/officeDocument/2006/relationships/image" Target="media/image5.png"/><Relationship Id="rId4" Type="http://schemas.openxmlformats.org/officeDocument/2006/relationships/hyperlink" Target="https://doi.org/10.1093/jat/24.7.509" TargetMode="External"/><Relationship Id="rId9" Type="http://schemas.openxmlformats.org/officeDocument/2006/relationships/hyperlink" Target="https://ash.org.uk/uploads/Use-of-vapes-among-young-people-GB-2023.pdf?v=1686042690" TargetMode="External"/><Relationship Id="rId14" Type="http://schemas.openxmlformats.org/officeDocument/2006/relationships/hyperlink" Target="https://doi.org/10.1007/s00216-010-4392-2" TargetMode="External"/><Relationship Id="rId22" Type="http://schemas.openxmlformats.org/officeDocument/2006/relationships/image" Target="media/image8.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96101ECFE9F41B171E2B4993DCF90" ma:contentTypeVersion="16" ma:contentTypeDescription="Create a new document." ma:contentTypeScope="" ma:versionID="013cf585da17f74dd635cf19782ab518">
  <xsd:schema xmlns:xsd="http://www.w3.org/2001/XMLSchema" xmlns:xs="http://www.w3.org/2001/XMLSchema" xmlns:p="http://schemas.microsoft.com/office/2006/metadata/properties" xmlns:ns3="3709d7d6-f7ad-4367-914a-3c401732d888" xmlns:ns4="5ed9dde6-ce31-4dd1-b1a1-e398b587879a" targetNamespace="http://schemas.microsoft.com/office/2006/metadata/properties" ma:root="true" ma:fieldsID="cefb74a89cadaab379e608c272b6b34b" ns3:_="" ns4:_="">
    <xsd:import namespace="3709d7d6-f7ad-4367-914a-3c401732d888"/>
    <xsd:import namespace="5ed9dde6-ce31-4dd1-b1a1-e398b58787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9d7d6-f7ad-4367-914a-3c401732d8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9dde6-ce31-4dd1-b1a1-e398b58787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709d7d6-f7ad-4367-914a-3c401732d8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B9E85-61D6-409B-BE4F-19F195695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9d7d6-f7ad-4367-914a-3c401732d888"/>
    <ds:schemaRef ds:uri="5ed9dde6-ce31-4dd1-b1a1-e398b5878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9B736F-2142-4D2A-BC94-8C30DA6345FC}">
  <ds:schemaRefs>
    <ds:schemaRef ds:uri="5ed9dde6-ce31-4dd1-b1a1-e398b587879a"/>
    <ds:schemaRef ds:uri="http://schemas.microsoft.com/office/2006/documentManagement/types"/>
    <ds:schemaRef ds:uri="http://schemas.microsoft.com/office/infopath/2007/PartnerControls"/>
    <ds:schemaRef ds:uri="3709d7d6-f7ad-4367-914a-3c401732d888"/>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C767CAC-3D9B-48F6-92D6-66F76BC69B12}">
  <ds:schemaRefs>
    <ds:schemaRef ds:uri="http://schemas.microsoft.com/sharepoint/v3/contenttype/forms"/>
  </ds:schemaRefs>
</ds:datastoreItem>
</file>

<file path=customXml/itemProps4.xml><?xml version="1.0" encoding="utf-8"?>
<ds:datastoreItem xmlns:ds="http://schemas.openxmlformats.org/officeDocument/2006/customXml" ds:itemID="{C0465CEE-431F-4812-9109-22630FC1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4868</Words>
  <Characters>27752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Honeychurch</dc:creator>
  <cp:keywords/>
  <dc:description/>
  <cp:lastModifiedBy>Kevin Honeychurch</cp:lastModifiedBy>
  <cp:revision>2</cp:revision>
  <cp:lastPrinted>2023-07-24T16:42:00Z</cp:lastPrinted>
  <dcterms:created xsi:type="dcterms:W3CDTF">2023-08-15T10:26:00Z</dcterms:created>
  <dcterms:modified xsi:type="dcterms:W3CDTF">2023-08-15T10:26:00Z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0x01010057B96101ECFE9F41B171E2B4993DCF90</vt:lpwstr>
  </property>
</Properties>
</file>