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0561" w14:textId="5AC113A7" w:rsidR="006B6279" w:rsidRDefault="006B6279" w:rsidP="00FA6D34">
      <w:pPr>
        <w:spacing w:line="480" w:lineRule="auto"/>
        <w:rPr>
          <w:rFonts w:ascii="Times New Roman" w:eastAsia="Calibri" w:hAnsi="Times New Roman" w:cs="Times New Roman"/>
          <w:b/>
          <w:bCs/>
          <w:sz w:val="24"/>
          <w:szCs w:val="24"/>
          <w:lang w:val="en-GB"/>
        </w:rPr>
      </w:pPr>
      <w:r w:rsidRPr="00923C76">
        <w:rPr>
          <w:rFonts w:ascii="Times New Roman" w:eastAsia="Calibri" w:hAnsi="Times New Roman" w:cs="Times New Roman"/>
          <w:b/>
          <w:bCs/>
          <w:sz w:val="24"/>
          <w:szCs w:val="24"/>
          <w:lang w:val="en-GB"/>
        </w:rPr>
        <w:t>The Criminali</w:t>
      </w:r>
      <w:r w:rsidR="00272E7B">
        <w:rPr>
          <w:rFonts w:ascii="Times New Roman" w:eastAsia="Calibri" w:hAnsi="Times New Roman" w:cs="Times New Roman"/>
          <w:b/>
          <w:bCs/>
          <w:sz w:val="24"/>
          <w:szCs w:val="24"/>
          <w:lang w:val="en-GB"/>
        </w:rPr>
        <w:t>z</w:t>
      </w:r>
      <w:r w:rsidRPr="00923C76">
        <w:rPr>
          <w:rFonts w:ascii="Times New Roman" w:eastAsia="Calibri" w:hAnsi="Times New Roman" w:cs="Times New Roman"/>
          <w:b/>
          <w:bCs/>
          <w:sz w:val="24"/>
          <w:szCs w:val="24"/>
          <w:lang w:val="en-GB"/>
        </w:rPr>
        <w:t>ation of Solidarity in Today’s E</w:t>
      </w:r>
      <w:r w:rsidR="002718EB">
        <w:rPr>
          <w:rFonts w:ascii="Times New Roman" w:eastAsia="Calibri" w:hAnsi="Times New Roman" w:cs="Times New Roman"/>
          <w:b/>
          <w:bCs/>
          <w:sz w:val="24"/>
          <w:szCs w:val="24"/>
          <w:lang w:val="en-GB"/>
        </w:rPr>
        <w:t xml:space="preserve">uropean </w:t>
      </w:r>
      <w:r w:rsidRPr="00923C76">
        <w:rPr>
          <w:rFonts w:ascii="Times New Roman" w:eastAsia="Calibri" w:hAnsi="Times New Roman" w:cs="Times New Roman"/>
          <w:b/>
          <w:bCs/>
          <w:sz w:val="24"/>
          <w:szCs w:val="24"/>
          <w:lang w:val="en-GB"/>
        </w:rPr>
        <w:t>U</w:t>
      </w:r>
      <w:r w:rsidR="002718EB">
        <w:rPr>
          <w:rFonts w:ascii="Times New Roman" w:eastAsia="Calibri" w:hAnsi="Times New Roman" w:cs="Times New Roman"/>
          <w:b/>
          <w:bCs/>
          <w:sz w:val="24"/>
          <w:szCs w:val="24"/>
          <w:lang w:val="en-GB"/>
        </w:rPr>
        <w:t>nion</w:t>
      </w:r>
    </w:p>
    <w:p w14:paraId="6296D0D6" w14:textId="4D00BAC9" w:rsidR="002718EB" w:rsidRPr="00923C76" w:rsidRDefault="002718EB" w:rsidP="00FA6D34">
      <w:pPr>
        <w:spacing w:line="480" w:lineRule="auto"/>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 xml:space="preserve">Christian Dadomo, </w:t>
      </w:r>
      <w:proofErr w:type="spellStart"/>
      <w:r>
        <w:rPr>
          <w:rFonts w:ascii="Times New Roman" w:eastAsia="Calibri" w:hAnsi="Times New Roman" w:cs="Times New Roman"/>
          <w:b/>
          <w:bCs/>
          <w:sz w:val="24"/>
          <w:szCs w:val="24"/>
          <w:lang w:val="en-GB"/>
        </w:rPr>
        <w:t>Noëlle</w:t>
      </w:r>
      <w:proofErr w:type="spellEnd"/>
      <w:r>
        <w:rPr>
          <w:rFonts w:ascii="Times New Roman" w:eastAsia="Calibri" w:hAnsi="Times New Roman" w:cs="Times New Roman"/>
          <w:b/>
          <w:bCs/>
          <w:sz w:val="24"/>
          <w:szCs w:val="24"/>
          <w:lang w:val="en-GB"/>
        </w:rPr>
        <w:t xml:space="preserve"> </w:t>
      </w:r>
      <w:proofErr w:type="spellStart"/>
      <w:r>
        <w:rPr>
          <w:rFonts w:ascii="Times New Roman" w:eastAsia="Calibri" w:hAnsi="Times New Roman" w:cs="Times New Roman"/>
          <w:b/>
          <w:bCs/>
          <w:sz w:val="24"/>
          <w:szCs w:val="24"/>
          <w:lang w:val="en-GB"/>
        </w:rPr>
        <w:t>Quénivet</w:t>
      </w:r>
      <w:proofErr w:type="spellEnd"/>
      <w:r>
        <w:rPr>
          <w:rFonts w:ascii="Times New Roman" w:eastAsia="Calibri" w:hAnsi="Times New Roman" w:cs="Times New Roman"/>
          <w:b/>
          <w:bCs/>
          <w:sz w:val="24"/>
          <w:szCs w:val="24"/>
          <w:lang w:val="en-GB"/>
        </w:rPr>
        <w:t xml:space="preserve"> and Francesco Tava</w:t>
      </w:r>
    </w:p>
    <w:p w14:paraId="7D1D2C01" w14:textId="1D595894" w:rsidR="006B6279" w:rsidRPr="00923C76" w:rsidRDefault="006B6279" w:rsidP="00FA6D34">
      <w:pPr>
        <w:spacing w:line="480" w:lineRule="auto"/>
        <w:ind w:firstLine="720"/>
        <w:rPr>
          <w:rFonts w:ascii="Times New Roman" w:hAnsi="Times New Roman" w:cs="Times New Roman"/>
          <w:sz w:val="24"/>
          <w:szCs w:val="24"/>
          <w:lang w:val="en-GB"/>
        </w:rPr>
      </w:pPr>
    </w:p>
    <w:p w14:paraId="3437B7B3" w14:textId="0648857E" w:rsidR="00036C37" w:rsidRPr="00923C76" w:rsidRDefault="006B6279" w:rsidP="00FA6D34">
      <w:pPr>
        <w:spacing w:line="480" w:lineRule="auto"/>
        <w:ind w:firstLine="720"/>
        <w:jc w:val="both"/>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t>Solidarity is often referred to as an essential ingredient of European integration. In the aftermath of the Second World War, Robert Schuman, as well as other founding fathers of the European Union</w:t>
      </w:r>
      <w:r w:rsidR="005A7762" w:rsidRPr="00923C76">
        <w:rPr>
          <w:rFonts w:ascii="Times New Roman" w:eastAsia="Calibri" w:hAnsi="Times New Roman" w:cs="Times New Roman"/>
          <w:sz w:val="24"/>
          <w:szCs w:val="24"/>
          <w:lang w:val="en-GB"/>
        </w:rPr>
        <w:t xml:space="preserve"> (EU)</w:t>
      </w:r>
      <w:r w:rsidRPr="00923C76">
        <w:rPr>
          <w:rFonts w:ascii="Times New Roman" w:eastAsia="Calibri" w:hAnsi="Times New Roman" w:cs="Times New Roman"/>
          <w:sz w:val="24"/>
          <w:szCs w:val="24"/>
          <w:lang w:val="en-GB"/>
        </w:rPr>
        <w:t>, identified in the establishment of a “</w:t>
      </w:r>
      <w:r w:rsidRPr="00923C76">
        <w:rPr>
          <w:rFonts w:ascii="Times New Roman" w:eastAsia="Calibri" w:hAnsi="Times New Roman" w:cs="Times New Roman"/>
          <w:i/>
          <w:iCs/>
          <w:sz w:val="24"/>
          <w:szCs w:val="24"/>
          <w:lang w:val="en-GB"/>
        </w:rPr>
        <w:t>de facto</w:t>
      </w:r>
      <w:r w:rsidRPr="00923C76">
        <w:rPr>
          <w:rFonts w:ascii="Times New Roman" w:eastAsia="Calibri" w:hAnsi="Times New Roman" w:cs="Times New Roman"/>
          <w:sz w:val="24"/>
          <w:szCs w:val="24"/>
          <w:lang w:val="en-GB"/>
        </w:rPr>
        <w:t xml:space="preserve"> solidarity” a fundamental step towards the creation of truly unified Europe (Schuman 1950).</w:t>
      </w:r>
      <w:r w:rsidR="00036C37" w:rsidRPr="00923C76">
        <w:rPr>
          <w:rStyle w:val="EndnoteReference"/>
          <w:rFonts w:ascii="Times New Roman" w:eastAsia="Calibri" w:hAnsi="Times New Roman" w:cs="Times New Roman"/>
          <w:sz w:val="24"/>
          <w:szCs w:val="24"/>
          <w:lang w:val="en-GB"/>
        </w:rPr>
        <w:endnoteReference w:id="2"/>
      </w:r>
      <w:r w:rsidR="00036C37" w:rsidRPr="00923C76">
        <w:rPr>
          <w:rFonts w:ascii="Times New Roman" w:eastAsia="Calibri" w:hAnsi="Times New Roman" w:cs="Times New Roman"/>
          <w:sz w:val="24"/>
          <w:szCs w:val="24"/>
          <w:lang w:val="en-GB"/>
        </w:rPr>
        <w:t xml:space="preserve"> Since then, scholars and politicians have variously described solidarity as a public virtue and a political desideratum, which can be conducive to higher levels of democrati</w:t>
      </w:r>
      <w:r w:rsidR="00272E7B">
        <w:rPr>
          <w:rFonts w:ascii="Times New Roman" w:eastAsia="Calibri" w:hAnsi="Times New Roman" w:cs="Times New Roman"/>
          <w:sz w:val="24"/>
          <w:szCs w:val="24"/>
          <w:lang w:val="en-GB"/>
        </w:rPr>
        <w:t>z</w:t>
      </w:r>
      <w:r w:rsidR="00036C37" w:rsidRPr="00923C76">
        <w:rPr>
          <w:rFonts w:ascii="Times New Roman" w:eastAsia="Calibri" w:hAnsi="Times New Roman" w:cs="Times New Roman"/>
          <w:sz w:val="24"/>
          <w:szCs w:val="24"/>
          <w:lang w:val="en-GB"/>
        </w:rPr>
        <w:t>ation and global justice (</w:t>
      </w:r>
      <w:proofErr w:type="spellStart"/>
      <w:r w:rsidR="00036C37" w:rsidRPr="00923C76">
        <w:rPr>
          <w:rFonts w:ascii="Times New Roman" w:eastAsia="Calibri" w:hAnsi="Times New Roman" w:cs="Times New Roman"/>
          <w:sz w:val="24"/>
          <w:szCs w:val="24"/>
          <w:lang w:val="en-GB"/>
        </w:rPr>
        <w:t>Brunkhorst</w:t>
      </w:r>
      <w:proofErr w:type="spellEnd"/>
      <w:r w:rsidR="00036C37" w:rsidRPr="00923C76">
        <w:rPr>
          <w:rFonts w:ascii="Times New Roman" w:eastAsia="Calibri" w:hAnsi="Times New Roman" w:cs="Times New Roman"/>
          <w:sz w:val="24"/>
          <w:szCs w:val="24"/>
          <w:lang w:val="en-GB"/>
        </w:rPr>
        <w:t xml:space="preserve"> 2005; Gould 2007; Scholz 2008; Habermas 2013). Solidarity is regularly invoked in the public discourse as a much-needed panacea every time new political and economic crises threaten to endanger life and weaken social cohesion. The numerous calls for mutual solidarity that accompanied the outbreak of the COVID-19 pandemic are simply the latest manifestation of this trend (EGE 2020; </w:t>
      </w:r>
      <w:proofErr w:type="spellStart"/>
      <w:r w:rsidR="00036C37" w:rsidRPr="00923C76">
        <w:rPr>
          <w:rFonts w:ascii="Times New Roman" w:eastAsia="Calibri" w:hAnsi="Times New Roman" w:cs="Times New Roman"/>
          <w:sz w:val="24"/>
          <w:szCs w:val="24"/>
          <w:lang w:val="en-GB"/>
        </w:rPr>
        <w:t>Prainsack</w:t>
      </w:r>
      <w:proofErr w:type="spellEnd"/>
      <w:r w:rsidR="00036C37" w:rsidRPr="00923C76">
        <w:rPr>
          <w:rFonts w:ascii="Times New Roman" w:eastAsia="Calibri" w:hAnsi="Times New Roman" w:cs="Times New Roman"/>
          <w:sz w:val="24"/>
          <w:szCs w:val="24"/>
          <w:lang w:val="en-GB"/>
        </w:rPr>
        <w:t xml:space="preserve"> 2020). Despite the undoubted success and attractiveness of solidarity, especially in times of crisis, recent events have shown the presence within the EU of contrary tendencies, which aim at hindering the expression and practice of solidarity by European citizens with migrants. This chapter uses the reaction of EU member states towards these citizens as an example of an anti-solidaristic trend in Europe.</w:t>
      </w:r>
    </w:p>
    <w:p w14:paraId="13E62D46" w14:textId="266E9285" w:rsidR="00036C37" w:rsidRPr="00923C76" w:rsidRDefault="00036C37" w:rsidP="00FA6D34">
      <w:pPr>
        <w:spacing w:line="480" w:lineRule="auto"/>
        <w:ind w:firstLine="720"/>
        <w:jc w:val="both"/>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t>Scholars and activists often speak of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 xml:space="preserve">ation of solidarity” to indicate this phenomenon (Fekete 2018; </w:t>
      </w:r>
      <w:proofErr w:type="spellStart"/>
      <w:r w:rsidRPr="00923C76">
        <w:rPr>
          <w:rFonts w:ascii="Times New Roman" w:eastAsia="Calibri" w:hAnsi="Times New Roman" w:cs="Times New Roman"/>
          <w:sz w:val="24"/>
          <w:szCs w:val="24"/>
          <w:lang w:val="en-GB"/>
        </w:rPr>
        <w:t>Tazzioli</w:t>
      </w:r>
      <w:proofErr w:type="spellEnd"/>
      <w:r w:rsidRPr="00923C76">
        <w:rPr>
          <w:rFonts w:ascii="Times New Roman" w:eastAsia="Calibri" w:hAnsi="Times New Roman" w:cs="Times New Roman"/>
          <w:sz w:val="24"/>
          <w:szCs w:val="24"/>
          <w:lang w:val="en-GB"/>
        </w:rPr>
        <w:t xml:space="preserve"> and Walters 2019;</w:t>
      </w:r>
      <w:r w:rsidR="0024313B">
        <w:rPr>
          <w:rFonts w:ascii="Times New Roman" w:eastAsia="Calibri" w:hAnsi="Times New Roman" w:cs="Times New Roman"/>
          <w:sz w:val="24"/>
          <w:szCs w:val="24"/>
          <w:lang w:val="en-GB"/>
        </w:rPr>
        <w:t xml:space="preserve"> </w:t>
      </w:r>
      <w:r w:rsidR="0024313B" w:rsidRPr="00923C76">
        <w:rPr>
          <w:rFonts w:ascii="Times New Roman" w:eastAsia="Calibri" w:hAnsi="Times New Roman" w:cs="Times New Roman"/>
          <w:sz w:val="24"/>
          <w:szCs w:val="24"/>
          <w:lang w:val="en-GB"/>
        </w:rPr>
        <w:t>Duarte 2020</w:t>
      </w:r>
      <w:r w:rsidR="0024313B">
        <w:rPr>
          <w:rFonts w:ascii="Times New Roman" w:eastAsia="Calibri" w:hAnsi="Times New Roman" w:cs="Times New Roman"/>
          <w:sz w:val="24"/>
          <w:szCs w:val="24"/>
          <w:lang w:val="en-GB"/>
        </w:rPr>
        <w:t>;</w:t>
      </w:r>
      <w:r w:rsidRPr="00923C76">
        <w:rPr>
          <w:rFonts w:ascii="Times New Roman" w:eastAsia="Calibri" w:hAnsi="Times New Roman" w:cs="Times New Roman"/>
          <w:sz w:val="24"/>
          <w:szCs w:val="24"/>
          <w:lang w:val="en-GB"/>
        </w:rPr>
        <w:t xml:space="preserve"> for a discussion on the concept of irregular migration, see </w:t>
      </w:r>
      <w:proofErr w:type="spellStart"/>
      <w:r w:rsidRPr="00923C76">
        <w:rPr>
          <w:rFonts w:ascii="Times New Roman" w:eastAsia="Calibri" w:hAnsi="Times New Roman" w:cs="Times New Roman"/>
          <w:sz w:val="24"/>
          <w:szCs w:val="24"/>
          <w:lang w:val="en-GB"/>
        </w:rPr>
        <w:t>Düvell</w:t>
      </w:r>
      <w:proofErr w:type="spellEnd"/>
      <w:r w:rsidRPr="00923C76">
        <w:rPr>
          <w:rFonts w:ascii="Times New Roman" w:eastAsia="Calibri" w:hAnsi="Times New Roman" w:cs="Times New Roman"/>
          <w:sz w:val="24"/>
          <w:szCs w:val="24"/>
          <w:lang w:val="en-GB"/>
        </w:rPr>
        <w:t xml:space="preserve"> 2011). The word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ation” evokes a legal dimension, which is certainly central to the analysis herein. However, considering the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ation of solidarity as a mere legal issue would be an error. Because the legal is always the servant of the political, the law being the reverberation of political attitudes and opinions, we contend that the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 xml:space="preserve">ation of solidarity is in all its forms primarily a political problem, </w:t>
      </w:r>
      <w:r w:rsidRPr="00923C76">
        <w:rPr>
          <w:rFonts w:ascii="Times New Roman" w:eastAsia="Calibri" w:hAnsi="Times New Roman" w:cs="Times New Roman"/>
          <w:sz w:val="24"/>
          <w:szCs w:val="24"/>
          <w:lang w:val="en-GB"/>
        </w:rPr>
        <w:lastRenderedPageBreak/>
        <w:t>which threatens to undermine the foundations of democratic Europe. Understanding the magnitude and complexity of this problem is a necessary step towards identifying possible solutions.</w:t>
      </w:r>
    </w:p>
    <w:p w14:paraId="5114833C" w14:textId="7AF7D29A" w:rsidR="00036C37" w:rsidRPr="00923C76" w:rsidRDefault="00036C37" w:rsidP="00FA6D34">
      <w:pPr>
        <w:spacing w:line="480" w:lineRule="auto"/>
        <w:ind w:firstLine="720"/>
        <w:jc w:val="both"/>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t>The expression “crimes of solidarity” frequently recurs in the discourse of activist groups and NGOs, but it is devoid of any juridical validity (Taylor 2018, 4). NGOs and scholarly literature often understand the concept of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ation of solidarity broadly to cover a vast array of state activities that aim at harassing, penali</w:t>
      </w:r>
      <w:r w:rsidR="00B722AC">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ing, and suppressing support for migrants. In this chapter, however,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 xml:space="preserve">ation is defined more specifically as the establishment of laws that transform an act into a crime thereby enabling judicial authorities to prosecute individuals for assisting migrants (see also Expert Council on NGO Law 2019, para 5). </w:t>
      </w:r>
      <w:r w:rsidR="0024313B">
        <w:rPr>
          <w:rFonts w:ascii="Times New Roman" w:eastAsia="Calibri" w:hAnsi="Times New Roman" w:cs="Times New Roman"/>
          <w:sz w:val="24"/>
          <w:szCs w:val="24"/>
          <w:lang w:val="en-GB"/>
        </w:rPr>
        <w:t>S</w:t>
      </w:r>
      <w:r w:rsidR="0024313B" w:rsidRPr="00923C76">
        <w:rPr>
          <w:rFonts w:ascii="Times New Roman" w:eastAsia="Calibri" w:hAnsi="Times New Roman" w:cs="Times New Roman"/>
          <w:sz w:val="24"/>
          <w:szCs w:val="24"/>
          <w:lang w:val="en-GB"/>
        </w:rPr>
        <w:t xml:space="preserve">uch </w:t>
      </w:r>
      <w:r w:rsidRPr="00923C76">
        <w:rPr>
          <w:rFonts w:ascii="Times New Roman" w:eastAsia="Calibri" w:hAnsi="Times New Roman" w:cs="Times New Roman"/>
          <w:sz w:val="24"/>
          <w:szCs w:val="24"/>
          <w:lang w:val="en-GB"/>
        </w:rPr>
        <w:t>a narrow definition enables us to establish a more granular, legalistic approach towards understanding how the law and its provisions are used to criminali</w:t>
      </w:r>
      <w:r w:rsidR="00272E7B">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e solidarity towards migrants and who the “real” targets of these laws are. After all, the purpose of the criminal</w:t>
      </w:r>
      <w:r>
        <w:rPr>
          <w:rFonts w:ascii="Times New Roman" w:eastAsia="Calibri" w:hAnsi="Times New Roman" w:cs="Times New Roman"/>
          <w:sz w:val="24"/>
          <w:szCs w:val="24"/>
          <w:lang w:val="en-GB"/>
        </w:rPr>
        <w:t>iz</w:t>
      </w:r>
      <w:r w:rsidRPr="00923C76">
        <w:rPr>
          <w:rFonts w:ascii="Times New Roman" w:eastAsia="Calibri" w:hAnsi="Times New Roman" w:cs="Times New Roman"/>
          <w:sz w:val="24"/>
          <w:szCs w:val="24"/>
          <w:lang w:val="en-GB"/>
        </w:rPr>
        <w:t>ation of an act is to set out permissible standards within society and punish those who disregard these standards (Expert Council on NGO Law 2019, para 28) and who, by doing so, “damage the moral fabric of society as a whole” (Fekete, Webber, and Edmond-Pettit 2017, 7).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ation is thus a powerful tool in a state’s arsenal to create a coherent and orderly society. Misusing this tool risks however weakening the very social fabric that it is supposed to reinforce and protect. Moreover, criminali</w:t>
      </w:r>
      <w:r w:rsidR="00B722AC">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ing solidarity can have broader effects that overcome the boundaries of a single society or state. If we conceive this phenomenon within the frame of a more general attempt to implement a securiti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ation approach in the EU, we see that the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ation of solidarity indirectly impinges upon the maintenance and transformation of the EU’s internal and external borders (</w:t>
      </w:r>
      <w:proofErr w:type="spellStart"/>
      <w:r w:rsidRPr="00923C76">
        <w:rPr>
          <w:rFonts w:ascii="Times New Roman" w:eastAsia="Calibri" w:hAnsi="Times New Roman" w:cs="Times New Roman"/>
          <w:sz w:val="24"/>
          <w:szCs w:val="24"/>
          <w:lang w:val="en-GB"/>
        </w:rPr>
        <w:t>Vergnano</w:t>
      </w:r>
      <w:proofErr w:type="spellEnd"/>
      <w:r w:rsidRPr="00923C76">
        <w:rPr>
          <w:rFonts w:ascii="Times New Roman" w:eastAsia="Calibri" w:hAnsi="Times New Roman" w:cs="Times New Roman"/>
          <w:sz w:val="24"/>
          <w:szCs w:val="24"/>
          <w:lang w:val="en-GB"/>
        </w:rPr>
        <w:t xml:space="preserve"> 2020, 744).</w:t>
      </w:r>
      <w:r w:rsidRPr="00923C76">
        <w:rPr>
          <w:rFonts w:ascii="Times New Roman" w:hAnsi="Times New Roman" w:cs="Times New Roman"/>
          <w:sz w:val="24"/>
          <w:szCs w:val="24"/>
        </w:rPr>
        <w:t xml:space="preserve"> </w:t>
      </w:r>
      <w:r w:rsidRPr="00923C76">
        <w:rPr>
          <w:rFonts w:ascii="Times New Roman" w:eastAsia="Calibri" w:hAnsi="Times New Roman" w:cs="Times New Roman"/>
          <w:sz w:val="24"/>
          <w:szCs w:val="24"/>
          <w:lang w:val="en-GB"/>
        </w:rPr>
        <w:t>This makes this issue even more in need of careful consideration.</w:t>
      </w:r>
    </w:p>
    <w:p w14:paraId="022AA286" w14:textId="4F73FC24" w:rsidR="00036C37" w:rsidRPr="00923C76" w:rsidRDefault="00036C37" w:rsidP="00FA6D34">
      <w:pPr>
        <w:spacing w:line="480" w:lineRule="auto"/>
        <w:ind w:firstLine="720"/>
        <w:jc w:val="both"/>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lastRenderedPageBreak/>
        <w:t>The aim of this chapter is to analyse the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 xml:space="preserve">ation of solidarity </w:t>
      </w:r>
      <w:proofErr w:type="gramStart"/>
      <w:r w:rsidRPr="00923C76">
        <w:rPr>
          <w:rFonts w:ascii="Times New Roman" w:eastAsia="Calibri" w:hAnsi="Times New Roman" w:cs="Times New Roman"/>
          <w:sz w:val="24"/>
          <w:szCs w:val="24"/>
          <w:lang w:val="en-GB"/>
        </w:rPr>
        <w:t>in order to</w:t>
      </w:r>
      <w:proofErr w:type="gramEnd"/>
      <w:r w:rsidRPr="00923C76">
        <w:rPr>
          <w:rFonts w:ascii="Times New Roman" w:eastAsia="Calibri" w:hAnsi="Times New Roman" w:cs="Times New Roman"/>
          <w:sz w:val="24"/>
          <w:szCs w:val="24"/>
          <w:lang w:val="en-GB"/>
        </w:rPr>
        <w:t xml:space="preserve"> offer a deeper insight into this concept within the frame of European migration policies. Such analysis will also enable us to test the conceptual boundaries and potentialities of solidarity in today’s Europe. Although there is plenty of literature on the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ation of solidarity in relation to migration from a sociological and political perspective, very few attempts have been produced so far from a legal perspective. When it comes to discussing the various ways in which solidarity is being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 xml:space="preserve">ed, the law is often mentioned but not analysed in </w:t>
      </w:r>
      <w:proofErr w:type="gramStart"/>
      <w:r w:rsidRPr="00923C76">
        <w:rPr>
          <w:rFonts w:ascii="Times New Roman" w:eastAsia="Calibri" w:hAnsi="Times New Roman" w:cs="Times New Roman"/>
          <w:sz w:val="24"/>
          <w:szCs w:val="24"/>
          <w:lang w:val="en-GB"/>
        </w:rPr>
        <w:t>great detail</w:t>
      </w:r>
      <w:proofErr w:type="gramEnd"/>
      <w:r w:rsidRPr="00923C76">
        <w:rPr>
          <w:rFonts w:ascii="Times New Roman" w:eastAsia="Calibri" w:hAnsi="Times New Roman" w:cs="Times New Roman"/>
          <w:sz w:val="24"/>
          <w:szCs w:val="24"/>
          <w:lang w:val="en-GB"/>
        </w:rPr>
        <w:t>. Legal developments are sometimes detailed in NGO reports or reports for international organi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 xml:space="preserve">ations, but the same emphasis is lacking in scholarly writings. Some legal enquiries address this issue from a human rights perspective by studying the rights of human rights defenders (Costello </w:t>
      </w:r>
      <w:r w:rsidR="00B722AC">
        <w:rPr>
          <w:rFonts w:ascii="Times New Roman" w:eastAsia="Calibri" w:hAnsi="Times New Roman" w:cs="Times New Roman"/>
          <w:sz w:val="24"/>
          <w:szCs w:val="24"/>
          <w:lang w:val="en-GB"/>
        </w:rPr>
        <w:t>and</w:t>
      </w:r>
      <w:r w:rsidRPr="00923C76">
        <w:rPr>
          <w:rFonts w:ascii="Times New Roman" w:eastAsia="Calibri" w:hAnsi="Times New Roman" w:cs="Times New Roman"/>
          <w:sz w:val="24"/>
          <w:szCs w:val="24"/>
          <w:lang w:val="en-GB"/>
        </w:rPr>
        <w:t xml:space="preserve"> Mann 2020), but without focusing specifically on the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ation issue. In order to fill this gap, we aim at tackling this issue by combining a philosophical inquiry into solidarity – which will allow us to clarify the meaning and function of this idea, and to delimit its conceptual boundaries – and a legal analysis of the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 xml:space="preserve">ation of solidarity – which will focus on the EU internal borders as sites of contestation (an area that is rather understudied compared to the Mediterranean and external borders of the EU). </w:t>
      </w:r>
      <w:r w:rsidRPr="00923C76">
        <w:rPr>
          <w:rFonts w:ascii="Times New Roman" w:eastAsia="Calibri" w:hAnsi="Times New Roman" w:cs="Times New Roman"/>
          <w:sz w:val="24"/>
          <w:szCs w:val="24"/>
        </w:rPr>
        <w:t>The rather narrow understanding of criminali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ation of solidarity that we propose here will be coupled with a focus on judicial cases pertaining to individual citizens rather than organi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ations. This choice is motivated by the fact that whilst organi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 xml:space="preserve">ations such as NGOs are in the “business” of humanitarian assistance and are therefore expected to abide by a certain standard of solidarity, manifestations of solidarity </w:t>
      </w:r>
      <w:r w:rsidRPr="00923C76">
        <w:rPr>
          <w:rFonts w:ascii="Times New Roman" w:eastAsia="Calibri" w:hAnsi="Times New Roman" w:cs="Times New Roman"/>
          <w:sz w:val="24"/>
          <w:szCs w:val="24"/>
          <w:lang w:val="en-GB"/>
        </w:rPr>
        <w:t>on the part of citizens are usually spontaneous, driven by a sense of civic duty, and shared political ideals. Therefore, one might argue that the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 xml:space="preserve">ation of such spontaneous manifestations can be detrimental insofar as it shrinks civil space and democratic participation either directly (by prosecuting individuals who act in solidarity towards migrants) or indirectly (by using such judicial cases to discourage other people to act </w:t>
      </w:r>
      <w:r w:rsidRPr="00923C76">
        <w:rPr>
          <w:rFonts w:ascii="Times New Roman" w:eastAsia="Calibri" w:hAnsi="Times New Roman" w:cs="Times New Roman"/>
          <w:sz w:val="24"/>
          <w:szCs w:val="24"/>
          <w:lang w:val="en-GB"/>
        </w:rPr>
        <w:lastRenderedPageBreak/>
        <w:t xml:space="preserve">in the same way). To illustrate the point, France is used as a case-study as the solidaristic acts taken by French nationals towards migrants crossing from Italy has led to a great wealth of case-law. </w:t>
      </w:r>
    </w:p>
    <w:p w14:paraId="53C5C2A8" w14:textId="4FB395E9" w:rsidR="00036C37" w:rsidRPr="00923C76" w:rsidRDefault="00B722AC" w:rsidP="00FA6D34">
      <w:pPr>
        <w:spacing w:line="48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The chapter begins by explaining</w:t>
      </w:r>
      <w:r w:rsidR="00036C37" w:rsidRPr="00923C76">
        <w:rPr>
          <w:rFonts w:ascii="Times New Roman" w:eastAsia="Calibri" w:hAnsi="Times New Roman" w:cs="Times New Roman"/>
          <w:sz w:val="24"/>
          <w:szCs w:val="24"/>
          <w:lang w:val="en-GB"/>
        </w:rPr>
        <w:t xml:space="preserve"> our conceptual analysis </w:t>
      </w:r>
      <w:r>
        <w:rPr>
          <w:rFonts w:ascii="Times New Roman" w:eastAsia="Calibri" w:hAnsi="Times New Roman" w:cs="Times New Roman"/>
          <w:sz w:val="24"/>
          <w:szCs w:val="24"/>
          <w:lang w:val="en-GB"/>
        </w:rPr>
        <w:t xml:space="preserve">that </w:t>
      </w:r>
      <w:r w:rsidR="00036C37" w:rsidRPr="00923C76">
        <w:rPr>
          <w:rFonts w:ascii="Times New Roman" w:eastAsia="Calibri" w:hAnsi="Times New Roman" w:cs="Times New Roman"/>
          <w:sz w:val="24"/>
          <w:szCs w:val="24"/>
          <w:lang w:val="en-GB"/>
        </w:rPr>
        <w:t>is built around three fundamental questions: What is solidarity? What is the criminali</w:t>
      </w:r>
      <w:r w:rsidR="00036C37">
        <w:rPr>
          <w:rFonts w:ascii="Times New Roman" w:eastAsia="Calibri" w:hAnsi="Times New Roman" w:cs="Times New Roman"/>
          <w:sz w:val="24"/>
          <w:szCs w:val="24"/>
          <w:lang w:val="en-GB"/>
        </w:rPr>
        <w:t>z</w:t>
      </w:r>
      <w:r w:rsidR="00036C37" w:rsidRPr="00923C76">
        <w:rPr>
          <w:rFonts w:ascii="Times New Roman" w:eastAsia="Calibri" w:hAnsi="Times New Roman" w:cs="Times New Roman"/>
          <w:sz w:val="24"/>
          <w:szCs w:val="24"/>
          <w:lang w:val="en-GB"/>
        </w:rPr>
        <w:t>ation of solidarity? What is the type of solidarity that is being criminalized? Identifying the precise target of the ongoing attempts to criminali</w:t>
      </w:r>
      <w:r w:rsidR="00272E7B">
        <w:rPr>
          <w:rFonts w:ascii="Times New Roman" w:eastAsia="Calibri" w:hAnsi="Times New Roman" w:cs="Times New Roman"/>
          <w:sz w:val="24"/>
          <w:szCs w:val="24"/>
          <w:lang w:val="en-GB"/>
        </w:rPr>
        <w:t>z</w:t>
      </w:r>
      <w:r w:rsidR="00036C37" w:rsidRPr="00923C76">
        <w:rPr>
          <w:rFonts w:ascii="Times New Roman" w:eastAsia="Calibri" w:hAnsi="Times New Roman" w:cs="Times New Roman"/>
          <w:sz w:val="24"/>
          <w:szCs w:val="24"/>
          <w:lang w:val="en-GB"/>
        </w:rPr>
        <w:t>e solidarity in the EU allows us better to assess the potential outcomes and threats deriving from this tendency, and to identify countermeasures and alternative understandings of the solidarity principle, which are resistant to such forms of criminali</w:t>
      </w:r>
      <w:r w:rsidR="00036C37">
        <w:rPr>
          <w:rFonts w:ascii="Times New Roman" w:eastAsia="Calibri" w:hAnsi="Times New Roman" w:cs="Times New Roman"/>
          <w:sz w:val="24"/>
          <w:szCs w:val="24"/>
          <w:lang w:val="en-GB"/>
        </w:rPr>
        <w:t>z</w:t>
      </w:r>
      <w:r w:rsidR="00036C37" w:rsidRPr="00923C76">
        <w:rPr>
          <w:rFonts w:ascii="Times New Roman" w:eastAsia="Calibri" w:hAnsi="Times New Roman" w:cs="Times New Roman"/>
          <w:sz w:val="24"/>
          <w:szCs w:val="24"/>
          <w:lang w:val="en-GB"/>
        </w:rPr>
        <w:t xml:space="preserve">ation. </w:t>
      </w:r>
      <w:r w:rsidR="00036C37" w:rsidRPr="00923C76">
        <w:rPr>
          <w:rFonts w:ascii="Times New Roman" w:eastAsia="Calibri" w:hAnsi="Times New Roman" w:cs="Times New Roman"/>
          <w:sz w:val="24"/>
          <w:szCs w:val="24"/>
        </w:rPr>
        <w:t xml:space="preserve">In </w:t>
      </w:r>
      <w:r>
        <w:rPr>
          <w:rFonts w:ascii="Times New Roman" w:eastAsia="Calibri" w:hAnsi="Times New Roman" w:cs="Times New Roman"/>
          <w:sz w:val="24"/>
          <w:szCs w:val="24"/>
        </w:rPr>
        <w:t>the next section</w:t>
      </w:r>
      <w:r w:rsidR="00036C37" w:rsidRPr="00923C76">
        <w:rPr>
          <w:rFonts w:ascii="Times New Roman" w:eastAsia="Calibri" w:hAnsi="Times New Roman" w:cs="Times New Roman"/>
          <w:sz w:val="24"/>
          <w:szCs w:val="24"/>
        </w:rPr>
        <w:t>, we provide a more granular legal definition of criminali</w:t>
      </w:r>
      <w:r w:rsidR="00036C37">
        <w:rPr>
          <w:rFonts w:ascii="Times New Roman" w:eastAsia="Calibri" w:hAnsi="Times New Roman" w:cs="Times New Roman"/>
          <w:sz w:val="24"/>
          <w:szCs w:val="24"/>
        </w:rPr>
        <w:t>z</w:t>
      </w:r>
      <w:r w:rsidR="00036C37" w:rsidRPr="00923C76">
        <w:rPr>
          <w:rFonts w:ascii="Times New Roman" w:eastAsia="Calibri" w:hAnsi="Times New Roman" w:cs="Times New Roman"/>
          <w:sz w:val="24"/>
          <w:szCs w:val="24"/>
        </w:rPr>
        <w:t>ation of solidarity</w:t>
      </w:r>
      <w:r w:rsidR="00036C37">
        <w:rPr>
          <w:rFonts w:ascii="Times New Roman" w:eastAsia="Calibri" w:hAnsi="Times New Roman" w:cs="Times New Roman"/>
          <w:sz w:val="24"/>
          <w:szCs w:val="24"/>
        </w:rPr>
        <w:t>,</w:t>
      </w:r>
      <w:r w:rsidR="00036C37" w:rsidRPr="00923C76">
        <w:rPr>
          <w:rFonts w:ascii="Times New Roman" w:eastAsia="Calibri" w:hAnsi="Times New Roman" w:cs="Times New Roman"/>
          <w:sz w:val="24"/>
          <w:szCs w:val="24"/>
        </w:rPr>
        <w:t xml:space="preserve"> highlighting how the EU member states’ (mis)use of the Facilitation Directive (EU Facilitation Directive 2002) has in fact weaponized national law against a vision of solidarity of a more humanistic nature. </w:t>
      </w:r>
      <w:r>
        <w:rPr>
          <w:rFonts w:ascii="Times New Roman" w:eastAsia="Calibri" w:hAnsi="Times New Roman" w:cs="Times New Roman"/>
          <w:sz w:val="24"/>
          <w:szCs w:val="24"/>
        </w:rPr>
        <w:t>We</w:t>
      </w:r>
      <w:r w:rsidR="00036C37" w:rsidRPr="00923C76">
        <w:rPr>
          <w:rFonts w:ascii="Times New Roman" w:eastAsia="Calibri" w:hAnsi="Times New Roman" w:cs="Times New Roman"/>
          <w:sz w:val="24"/>
          <w:szCs w:val="24"/>
        </w:rPr>
        <w:t xml:space="preserve"> then focus on the judicial practices. In </w:t>
      </w:r>
      <w:r>
        <w:rPr>
          <w:rFonts w:ascii="Times New Roman" w:eastAsia="Calibri" w:hAnsi="Times New Roman" w:cs="Times New Roman"/>
          <w:sz w:val="24"/>
          <w:szCs w:val="24"/>
        </w:rPr>
        <w:t>the last section</w:t>
      </w:r>
      <w:r w:rsidR="00036C37" w:rsidRPr="00923C76">
        <w:rPr>
          <w:rFonts w:ascii="Times New Roman" w:eastAsia="Calibri" w:hAnsi="Times New Roman" w:cs="Times New Roman"/>
          <w:sz w:val="24"/>
          <w:szCs w:val="24"/>
        </w:rPr>
        <w:t xml:space="preserve">, we argue that although states are the ones that are adopting this anti-solidaristic logic, the opportunity to develop and anchor a more solidaristic approach towards migration might in fact come from the national level and, more specifically, national courts. </w:t>
      </w:r>
    </w:p>
    <w:p w14:paraId="3BC769C4" w14:textId="77777777" w:rsidR="00036C37" w:rsidRPr="00923C76" w:rsidRDefault="00036C37" w:rsidP="00FA6D34">
      <w:pPr>
        <w:spacing w:line="480" w:lineRule="auto"/>
        <w:ind w:firstLine="720"/>
        <w:jc w:val="both"/>
        <w:rPr>
          <w:rFonts w:ascii="Times New Roman" w:eastAsia="Calibri" w:hAnsi="Times New Roman" w:cs="Times New Roman"/>
          <w:sz w:val="24"/>
          <w:szCs w:val="24"/>
          <w:lang w:val="en-GB"/>
        </w:rPr>
      </w:pPr>
    </w:p>
    <w:p w14:paraId="7CDBD162" w14:textId="77777777" w:rsidR="00036C37" w:rsidRPr="00923C76" w:rsidRDefault="00036C37" w:rsidP="00FA6D34">
      <w:pPr>
        <w:tabs>
          <w:tab w:val="left" w:pos="4111"/>
        </w:tabs>
        <w:spacing w:line="480" w:lineRule="auto"/>
        <w:jc w:val="center"/>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t>EU Solidarity: Conceptual Framework</w:t>
      </w:r>
    </w:p>
    <w:p w14:paraId="04F11E6D" w14:textId="6D27A27D" w:rsidR="00036C37" w:rsidRPr="00923C76" w:rsidRDefault="00036C37" w:rsidP="00FA6D34">
      <w:pPr>
        <w:tabs>
          <w:tab w:val="left" w:pos="4111"/>
        </w:tabs>
        <w:spacing w:line="480" w:lineRule="auto"/>
        <w:ind w:firstLine="720"/>
        <w:jc w:val="both"/>
        <w:rPr>
          <w:rFonts w:ascii="Times New Roman" w:eastAsia="Calibri" w:hAnsi="Times New Roman" w:cs="Times New Roman"/>
          <w:b/>
          <w:bCs/>
          <w:sz w:val="24"/>
          <w:szCs w:val="24"/>
          <w:lang w:val="en-GB"/>
        </w:rPr>
      </w:pPr>
      <w:r w:rsidRPr="00923C76">
        <w:rPr>
          <w:rFonts w:ascii="Times New Roman" w:eastAsia="Calibri" w:hAnsi="Times New Roman" w:cs="Times New Roman"/>
          <w:sz w:val="24"/>
          <w:szCs w:val="24"/>
          <w:lang w:val="en-GB"/>
        </w:rPr>
        <w:t>Before we delve into the problem of the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 xml:space="preserve">ation of solidarity, a conceptual scrutiny is required, </w:t>
      </w:r>
      <w:proofErr w:type="gramStart"/>
      <w:r w:rsidRPr="00923C76">
        <w:rPr>
          <w:rFonts w:ascii="Times New Roman" w:eastAsia="Calibri" w:hAnsi="Times New Roman" w:cs="Times New Roman"/>
          <w:sz w:val="24"/>
          <w:szCs w:val="24"/>
          <w:lang w:val="en-GB"/>
        </w:rPr>
        <w:t>in order to</w:t>
      </w:r>
      <w:proofErr w:type="gramEnd"/>
      <w:r w:rsidRPr="00923C76">
        <w:rPr>
          <w:rFonts w:ascii="Times New Roman" w:eastAsia="Calibri" w:hAnsi="Times New Roman" w:cs="Times New Roman"/>
          <w:sz w:val="24"/>
          <w:szCs w:val="24"/>
          <w:lang w:val="en-GB"/>
        </w:rPr>
        <w:t xml:space="preserve"> clarify the nature and scope of solidarity, understand what triggers its formation and allows its maintenance over time, and clarify what distinguishes solidarity from other pro-social relationships such as charity and cooperation. This analysis will enable us to obtain a more granular understanding of this notion, and to elucidate what kind of solidarity is currently being criminali</w:t>
      </w:r>
      <w:r w:rsidR="00272E7B">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 xml:space="preserve">ed in the EU. </w:t>
      </w:r>
    </w:p>
    <w:p w14:paraId="077D1F34" w14:textId="77777777" w:rsidR="00036C37" w:rsidRPr="00923C76" w:rsidRDefault="00036C37" w:rsidP="00FA6D34">
      <w:pPr>
        <w:pStyle w:val="ListParagraph"/>
        <w:tabs>
          <w:tab w:val="left" w:pos="4111"/>
        </w:tabs>
        <w:spacing w:line="480" w:lineRule="auto"/>
        <w:ind w:left="0" w:firstLine="720"/>
        <w:contextualSpacing w:val="0"/>
        <w:jc w:val="both"/>
        <w:rPr>
          <w:rFonts w:ascii="Times New Roman" w:eastAsia="Calibri" w:hAnsi="Times New Roman" w:cs="Times New Roman"/>
          <w:b/>
          <w:bCs/>
          <w:sz w:val="24"/>
          <w:szCs w:val="24"/>
          <w:lang w:val="en-GB"/>
        </w:rPr>
      </w:pPr>
    </w:p>
    <w:p w14:paraId="4DE378CD" w14:textId="57D7DB4E" w:rsidR="00036C37" w:rsidRPr="00923C76" w:rsidRDefault="00036C37" w:rsidP="00FA6D34">
      <w:pPr>
        <w:spacing w:line="480" w:lineRule="auto"/>
        <w:jc w:val="both"/>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lastRenderedPageBreak/>
        <w:t>Definitions and Origins</w:t>
      </w:r>
    </w:p>
    <w:p w14:paraId="7B5B7926" w14:textId="2D6E8D88" w:rsidR="00036C37" w:rsidRPr="00923C76" w:rsidRDefault="00036C37" w:rsidP="00FA6D34">
      <w:pPr>
        <w:tabs>
          <w:tab w:val="left" w:pos="4111"/>
        </w:tabs>
        <w:spacing w:line="480" w:lineRule="auto"/>
        <w:ind w:firstLine="720"/>
        <w:jc w:val="both"/>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t>The term solidarity usually refers to a social bond characteri</w:t>
      </w:r>
      <w:r w:rsidR="00B722AC">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ed by a sense of agreement and togetherness among those who form it.</w:t>
      </w:r>
      <w:r w:rsidRPr="00923C76">
        <w:rPr>
          <w:rStyle w:val="EndnoteReference"/>
          <w:rFonts w:ascii="Times New Roman" w:eastAsia="Calibri" w:hAnsi="Times New Roman" w:cs="Times New Roman"/>
          <w:sz w:val="24"/>
          <w:szCs w:val="24"/>
          <w:lang w:val="en-GB"/>
        </w:rPr>
        <w:endnoteReference w:id="3"/>
      </w:r>
      <w:r w:rsidRPr="00923C76">
        <w:rPr>
          <w:rFonts w:ascii="Times New Roman" w:eastAsia="Calibri" w:hAnsi="Times New Roman" w:cs="Times New Roman"/>
          <w:sz w:val="24"/>
          <w:szCs w:val="24"/>
          <w:lang w:val="en-GB"/>
        </w:rPr>
        <w:t xml:space="preserve"> Unlike charity, which is one-sided and therefore implies detachment and disparity between those who express it and the recipients of its benefits, solidarity is characteri</w:t>
      </w:r>
      <w:r w:rsidR="00272E7B">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ed by a substantial equality among its participants, who share a common ground and a feeling of belonging together (</w:t>
      </w:r>
      <w:proofErr w:type="spellStart"/>
      <w:r w:rsidRPr="00923C76">
        <w:rPr>
          <w:rFonts w:ascii="Times New Roman" w:eastAsia="Calibri" w:hAnsi="Times New Roman" w:cs="Times New Roman"/>
          <w:sz w:val="24"/>
          <w:szCs w:val="24"/>
          <w:lang w:val="en-GB"/>
        </w:rPr>
        <w:t>Rippe</w:t>
      </w:r>
      <w:proofErr w:type="spellEnd"/>
      <w:r w:rsidRPr="00923C76">
        <w:rPr>
          <w:rFonts w:ascii="Times New Roman" w:eastAsia="Calibri" w:hAnsi="Times New Roman" w:cs="Times New Roman"/>
          <w:sz w:val="24"/>
          <w:szCs w:val="24"/>
          <w:lang w:val="en-GB"/>
        </w:rPr>
        <w:t xml:space="preserve"> 1998, 357-58) and therefore establish a link based on mutuality and praxis (</w:t>
      </w:r>
      <w:proofErr w:type="spellStart"/>
      <w:r w:rsidRPr="00923C76">
        <w:rPr>
          <w:rFonts w:ascii="Times New Roman" w:eastAsia="Calibri" w:hAnsi="Times New Roman" w:cs="Times New Roman"/>
          <w:sz w:val="24"/>
          <w:szCs w:val="24"/>
          <w:lang w:val="en-GB"/>
        </w:rPr>
        <w:t>Isasi</w:t>
      </w:r>
      <w:proofErr w:type="spellEnd"/>
      <w:r w:rsidRPr="00923C76">
        <w:rPr>
          <w:rFonts w:ascii="Times New Roman" w:eastAsia="Calibri" w:hAnsi="Times New Roman" w:cs="Times New Roman"/>
          <w:sz w:val="24"/>
          <w:szCs w:val="24"/>
          <w:lang w:val="en-GB"/>
        </w:rPr>
        <w:t xml:space="preserve">-Diaz 1990, 33) rather than on mere benevolence. When it comes to solidarity, there seem to be no passive bystanders – all stakeholders are active members of its process. This reflects the historical origins of this idea, which date back to the French revolution, and its subsequent evolution throughout the nineteenth century (Metz 1999). The creation of horizontal mutual aid structures (e.g., workers’ movements and trade unions) – one of the lasting achievements of the post-revolutionary era – allowed citizens to support each other as peers instead of looking for a charitable intervention by the wealthier social classes. According to some interpreters, solidarity is, unlike empathy or friendship, mostly devoid of sentimental connotations. As Arendt (1990) pointed out in one of her rare yet poignant references to this idea, the structure of solidarity, rather than a sentiment, reminds that of a contract. Its participants establish, deliberately and dispassionately, “a community of interest with the oppressed and the exploited” (88). In so doing, they agree to team up for the common good, and to share risks and goals in this process with at least an expectation of reciprocity. This functional nature of solidarity makes it appear as a “cold” bond, especially if we compare it with sentiments such as compassion or pity (89). Though, this cold bond proves to be particularly powerful when it comes to re-imagining a certain </w:t>
      </w:r>
      <w:proofErr w:type="gramStart"/>
      <w:r w:rsidRPr="00923C76">
        <w:rPr>
          <w:rFonts w:ascii="Times New Roman" w:eastAsia="Calibri" w:hAnsi="Times New Roman" w:cs="Times New Roman"/>
          <w:sz w:val="24"/>
          <w:szCs w:val="24"/>
          <w:lang w:val="en-GB"/>
        </w:rPr>
        <w:t>state of affairs</w:t>
      </w:r>
      <w:proofErr w:type="gramEnd"/>
      <w:r w:rsidRPr="00923C76">
        <w:rPr>
          <w:rFonts w:ascii="Times New Roman" w:eastAsia="Calibri" w:hAnsi="Times New Roman" w:cs="Times New Roman"/>
          <w:sz w:val="24"/>
          <w:szCs w:val="24"/>
          <w:lang w:val="en-GB"/>
        </w:rPr>
        <w:t xml:space="preserve"> and triggering social change (Scholz 2008). As Habermas (2013) put it, there is an “offensive character” to solidarity (9). Rather than being passive and defensive, people acting in solidarity tend to develop a high level of proactiveness. They want to achieve something, and they use </w:t>
      </w:r>
      <w:r w:rsidRPr="00923C76">
        <w:rPr>
          <w:rFonts w:ascii="Times New Roman" w:eastAsia="Calibri" w:hAnsi="Times New Roman" w:cs="Times New Roman"/>
          <w:sz w:val="24"/>
          <w:szCs w:val="24"/>
          <w:lang w:val="en-GB"/>
        </w:rPr>
        <w:lastRenderedPageBreak/>
        <w:t>this bond to fight in unison in view of this common goal. This also distinguishes solidaristic ties from mere cooperative partnerships, whereby what drives the parties involved to act jointly is the recognition that each of them will benefit from the relationship. Although solidarity (like all contracts) is not incompatible with the attainment of personal benefits (Meacham and Tava 2020: 581), its core is the common goal that all its members want to achieve, despite the risks that this action involves, rather than purely selfish advantages. This focus on shared collective goals and ideals, rather than on the individual gains and needs, is also the reason why solidaristic bonds can easily morph into more stable and durable relationships, whereas collaborative partnerships naturally end as soon as their members either obtain what they want or reali</w:t>
      </w:r>
      <w:r w:rsidR="00272E7B">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e that their membership is no longer advantageous.</w:t>
      </w:r>
      <w:r w:rsidRPr="00923C76">
        <w:rPr>
          <w:rStyle w:val="EndnoteReference"/>
          <w:rFonts w:ascii="Times New Roman" w:eastAsia="Calibri" w:hAnsi="Times New Roman" w:cs="Times New Roman"/>
          <w:sz w:val="24"/>
          <w:szCs w:val="24"/>
          <w:lang w:val="en-GB"/>
        </w:rPr>
        <w:endnoteReference w:id="4"/>
      </w:r>
      <w:r w:rsidRPr="00923C76">
        <w:rPr>
          <w:rFonts w:ascii="Times New Roman" w:eastAsia="Calibri" w:hAnsi="Times New Roman" w:cs="Times New Roman"/>
          <w:sz w:val="24"/>
          <w:szCs w:val="24"/>
          <w:lang w:val="en-GB"/>
        </w:rPr>
        <w:t xml:space="preserve"> </w:t>
      </w:r>
    </w:p>
    <w:p w14:paraId="445A6D59" w14:textId="05385408" w:rsidR="00036C37" w:rsidRPr="00923C76" w:rsidRDefault="00036C37" w:rsidP="00FA6D34">
      <w:pPr>
        <w:tabs>
          <w:tab w:val="left" w:pos="4111"/>
        </w:tabs>
        <w:spacing w:line="480" w:lineRule="auto"/>
        <w:ind w:firstLine="720"/>
        <w:jc w:val="both"/>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t xml:space="preserve">Assuming that Arendt’s claim that solidarity is a community of interest with the oppressed and the exploited is correct, the question remains as to how such a community is formed. In other words, what triggers solidarity? Scholars tend to disagree when it comes to determining the sources of this bond. </w:t>
      </w:r>
      <w:proofErr w:type="spellStart"/>
      <w:r w:rsidRPr="00923C76">
        <w:rPr>
          <w:rFonts w:ascii="Times New Roman" w:eastAsia="Calibri" w:hAnsi="Times New Roman" w:cs="Times New Roman"/>
          <w:sz w:val="24"/>
          <w:szCs w:val="24"/>
          <w:lang w:val="en-GB"/>
        </w:rPr>
        <w:t>Prainsack</w:t>
      </w:r>
      <w:proofErr w:type="spellEnd"/>
      <w:r w:rsidRPr="00923C76">
        <w:rPr>
          <w:rFonts w:ascii="Times New Roman" w:eastAsia="Calibri" w:hAnsi="Times New Roman" w:cs="Times New Roman"/>
          <w:sz w:val="24"/>
          <w:szCs w:val="24"/>
          <w:lang w:val="en-GB"/>
        </w:rPr>
        <w:t xml:space="preserve"> and </w:t>
      </w:r>
      <w:proofErr w:type="spellStart"/>
      <w:r w:rsidRPr="00923C76">
        <w:rPr>
          <w:rFonts w:ascii="Times New Roman" w:eastAsia="Calibri" w:hAnsi="Times New Roman" w:cs="Times New Roman"/>
          <w:sz w:val="24"/>
          <w:szCs w:val="24"/>
          <w:lang w:val="en-GB"/>
        </w:rPr>
        <w:t>Buyx</w:t>
      </w:r>
      <w:proofErr w:type="spellEnd"/>
      <w:r w:rsidRPr="00923C76">
        <w:rPr>
          <w:rFonts w:ascii="Times New Roman" w:eastAsia="Calibri" w:hAnsi="Times New Roman" w:cs="Times New Roman"/>
          <w:sz w:val="24"/>
          <w:szCs w:val="24"/>
          <w:lang w:val="en-GB"/>
        </w:rPr>
        <w:t xml:space="preserve"> (2017) emphasi</w:t>
      </w:r>
      <w:r w:rsidR="00272E7B">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 xml:space="preserve">e how the recognition of a “similarity in a relevant respect” between the parties involved is required for them to establish a solidaristic relationship (52). In other words, solidarity requires some shared ground that, in specific circumstances, prompts the formation of a solidaristic relationship (see on this also Taylor 2020, 507). This shared ground can assume </w:t>
      </w:r>
      <w:r w:rsidR="00272E7B" w:rsidRPr="00923C76">
        <w:rPr>
          <w:rFonts w:ascii="Times New Roman" w:eastAsia="Calibri" w:hAnsi="Times New Roman" w:cs="Times New Roman"/>
          <w:sz w:val="24"/>
          <w:szCs w:val="24"/>
          <w:lang w:val="en-GB"/>
        </w:rPr>
        <w:t>fewer</w:t>
      </w:r>
      <w:r w:rsidRPr="00923C76">
        <w:rPr>
          <w:rFonts w:ascii="Times New Roman" w:eastAsia="Calibri" w:hAnsi="Times New Roman" w:cs="Times New Roman"/>
          <w:sz w:val="24"/>
          <w:szCs w:val="24"/>
          <w:lang w:val="en-GB"/>
        </w:rPr>
        <w:t xml:space="preserve"> transient forms whenever people identify it with concrete traits that unite them such as the fact that they all share the same nationality, language, or ethnicity. In this sense, rather than similarity, the terms which are often associated with solidarity in the public discourse are tradition and identity (Scruton 2015). The fact that a group of people identify themselves as French citizens can for instance generate a solidaristic bond, from which other people (e.g., non-French EU citizens or foreign migrants) are excluded. This circumstance seems to confirm the very common idea that solidarity is not a universal value, which therefore deserves to be placed on the same level as </w:t>
      </w:r>
      <w:r w:rsidRPr="00923C76">
        <w:rPr>
          <w:rFonts w:ascii="Times New Roman" w:eastAsia="Calibri" w:hAnsi="Times New Roman" w:cs="Times New Roman"/>
          <w:sz w:val="24"/>
          <w:szCs w:val="24"/>
          <w:lang w:val="en-GB"/>
        </w:rPr>
        <w:lastRenderedPageBreak/>
        <w:t xml:space="preserve">other fundamental moral cornerstones of contemporary democracy such as justice and </w:t>
      </w:r>
      <w:proofErr w:type="gramStart"/>
      <w:r w:rsidRPr="00923C76">
        <w:rPr>
          <w:rFonts w:ascii="Times New Roman" w:eastAsia="Calibri" w:hAnsi="Times New Roman" w:cs="Times New Roman"/>
          <w:sz w:val="24"/>
          <w:szCs w:val="24"/>
          <w:lang w:val="en-GB"/>
        </w:rPr>
        <w:t>equality, but</w:t>
      </w:r>
      <w:proofErr w:type="gramEnd"/>
      <w:r w:rsidRPr="00923C76">
        <w:rPr>
          <w:rFonts w:ascii="Times New Roman" w:eastAsia="Calibri" w:hAnsi="Times New Roman" w:cs="Times New Roman"/>
          <w:sz w:val="24"/>
          <w:szCs w:val="24"/>
          <w:lang w:val="en-GB"/>
        </w:rPr>
        <w:t xml:space="preserve"> is rather exclusive or even adversative (</w:t>
      </w:r>
      <w:proofErr w:type="spellStart"/>
      <w:r w:rsidRPr="00923C76">
        <w:rPr>
          <w:rFonts w:ascii="Times New Roman" w:eastAsia="Calibri" w:hAnsi="Times New Roman" w:cs="Times New Roman"/>
          <w:sz w:val="24"/>
          <w:szCs w:val="24"/>
          <w:lang w:val="en-GB"/>
        </w:rPr>
        <w:t>Bayertz</w:t>
      </w:r>
      <w:proofErr w:type="spellEnd"/>
      <w:r w:rsidRPr="00923C76">
        <w:rPr>
          <w:rFonts w:ascii="Times New Roman" w:eastAsia="Calibri" w:hAnsi="Times New Roman" w:cs="Times New Roman"/>
          <w:sz w:val="24"/>
          <w:szCs w:val="24"/>
          <w:lang w:val="en-GB"/>
        </w:rPr>
        <w:t xml:space="preserve"> 1999, 17; see also Dussel 2007). In other words, being in solidarity with a group of people seems to imply a certain degree of competition or even antagonism with those who do not belong to that group. This phenomenon has recently generated a sort of “competition of solidarities” within the EU where different parties propose conflicting interpretations of this idea – from the transnational, pan-European view of the </w:t>
      </w:r>
      <w:r w:rsidRPr="00923C76">
        <w:rPr>
          <w:rFonts w:ascii="Times New Roman" w:eastAsia="Calibri" w:hAnsi="Times New Roman" w:cs="Times New Roman"/>
          <w:i/>
          <w:iCs/>
          <w:sz w:val="24"/>
          <w:szCs w:val="24"/>
          <w:lang w:val="en-GB"/>
        </w:rPr>
        <w:t>White Paper on the Future of Europe</w:t>
      </w:r>
      <w:r w:rsidR="00F1572E" w:rsidRPr="00CE7FCD">
        <w:rPr>
          <w:rStyle w:val="EndnoteReference"/>
          <w:rFonts w:ascii="Times New Roman" w:eastAsia="Calibri" w:hAnsi="Times New Roman" w:cs="Times New Roman"/>
          <w:sz w:val="24"/>
          <w:szCs w:val="24"/>
          <w:lang w:val="en-GB"/>
        </w:rPr>
        <w:endnoteReference w:id="5"/>
      </w:r>
      <w:r w:rsidRPr="00923C76">
        <w:rPr>
          <w:rFonts w:ascii="Times New Roman" w:eastAsia="Calibri" w:hAnsi="Times New Roman" w:cs="Times New Roman"/>
          <w:i/>
          <w:iCs/>
          <w:sz w:val="24"/>
          <w:szCs w:val="24"/>
          <w:lang w:val="en-GB"/>
        </w:rPr>
        <w:t xml:space="preserve"> </w:t>
      </w:r>
      <w:r w:rsidRPr="00923C76">
        <w:rPr>
          <w:rFonts w:ascii="Times New Roman" w:eastAsia="Calibri" w:hAnsi="Times New Roman" w:cs="Times New Roman"/>
          <w:sz w:val="24"/>
          <w:szCs w:val="24"/>
          <w:lang w:val="en-GB"/>
        </w:rPr>
        <w:t>to the exclusionary and anti-immigrant principle of “flexible solidarity” coined by the V4 Countries (</w:t>
      </w:r>
      <w:proofErr w:type="spellStart"/>
      <w:r w:rsidRPr="00923C76">
        <w:rPr>
          <w:rFonts w:ascii="Times New Roman" w:eastAsia="Calibri" w:hAnsi="Times New Roman" w:cs="Times New Roman"/>
          <w:sz w:val="24"/>
          <w:szCs w:val="24"/>
          <w:lang w:val="en-GB"/>
        </w:rPr>
        <w:t>Visegrad</w:t>
      </w:r>
      <w:proofErr w:type="spellEnd"/>
      <w:r w:rsidRPr="00923C76">
        <w:rPr>
          <w:rFonts w:ascii="Times New Roman" w:eastAsia="Calibri" w:hAnsi="Times New Roman" w:cs="Times New Roman"/>
          <w:sz w:val="24"/>
          <w:szCs w:val="24"/>
          <w:lang w:val="en-GB"/>
        </w:rPr>
        <w:t xml:space="preserve"> Group 2016). Other interpretations tend to shift the focus from the level of similarity between those who are in solidarity to their moral and political agency. Theories of political (Scholz 2008) or </w:t>
      </w:r>
      <w:proofErr w:type="gramStart"/>
      <w:r w:rsidRPr="00923C76">
        <w:rPr>
          <w:rFonts w:ascii="Times New Roman" w:eastAsia="Calibri" w:hAnsi="Times New Roman" w:cs="Times New Roman"/>
          <w:sz w:val="24"/>
          <w:szCs w:val="24"/>
          <w:lang w:val="en-GB"/>
        </w:rPr>
        <w:t>project-related</w:t>
      </w:r>
      <w:proofErr w:type="gramEnd"/>
      <w:r w:rsidRPr="00923C76">
        <w:rPr>
          <w:rFonts w:ascii="Times New Roman" w:eastAsia="Calibri" w:hAnsi="Times New Roman" w:cs="Times New Roman"/>
          <w:sz w:val="24"/>
          <w:szCs w:val="24"/>
          <w:lang w:val="en-GB"/>
        </w:rPr>
        <w:t xml:space="preserve"> (</w:t>
      </w:r>
      <w:proofErr w:type="spellStart"/>
      <w:r w:rsidRPr="00923C76">
        <w:rPr>
          <w:rFonts w:ascii="Times New Roman" w:eastAsia="Calibri" w:hAnsi="Times New Roman" w:cs="Times New Roman"/>
          <w:sz w:val="24"/>
          <w:szCs w:val="24"/>
          <w:lang w:val="en-GB"/>
        </w:rPr>
        <w:t>Rippe</w:t>
      </w:r>
      <w:proofErr w:type="spellEnd"/>
      <w:r w:rsidRPr="00923C76">
        <w:rPr>
          <w:rFonts w:ascii="Times New Roman" w:eastAsia="Calibri" w:hAnsi="Times New Roman" w:cs="Times New Roman"/>
          <w:sz w:val="24"/>
          <w:szCs w:val="24"/>
          <w:lang w:val="en-GB"/>
        </w:rPr>
        <w:t xml:space="preserve"> 1998) solidarity show, for instance, how people who have little or nothing in common can still react in unison to what they consider a manifest injustice, and in so doing they can create a stable bond of collaboration and assistance that one might easily describe as an instance of solidarity. To summari</w:t>
      </w:r>
      <w:r w:rsidR="00272E7B">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e, we can distinguish two main tendencies in interpreting solidarities.</w:t>
      </w:r>
      <w:r w:rsidRPr="00923C76">
        <w:rPr>
          <w:rStyle w:val="EndnoteReference"/>
          <w:rFonts w:ascii="Times New Roman" w:eastAsia="Calibri" w:hAnsi="Times New Roman" w:cs="Times New Roman"/>
          <w:sz w:val="24"/>
          <w:szCs w:val="24"/>
          <w:lang w:val="en-GB"/>
        </w:rPr>
        <w:endnoteReference w:id="6"/>
      </w:r>
      <w:r w:rsidRPr="00923C76">
        <w:rPr>
          <w:rFonts w:ascii="Times New Roman" w:eastAsia="Calibri" w:hAnsi="Times New Roman" w:cs="Times New Roman"/>
          <w:sz w:val="24"/>
          <w:szCs w:val="24"/>
          <w:lang w:val="en-GB"/>
        </w:rPr>
        <w:t xml:space="preserve"> On the one hand, the various types and degrees of social solidarity are grounded in a sense of similarity, identity, and belonging. People form this kind of solidarity because they recogni</w:t>
      </w:r>
      <w:r w:rsidR="00272E7B">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e themselves in one another. On the other hand, political solidarities are essentially informed by mutual agency aimed at social change. People who share and are committed to jointly achieve certain political goals and ideals form this kind of solidarity despite and not because of their differences. We argue that this latter kind of solidarity is the one that is currently being criminali</w:t>
      </w:r>
      <w:r w:rsidR="00272E7B">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ed in the EU.</w:t>
      </w:r>
    </w:p>
    <w:p w14:paraId="6ED8DEC8" w14:textId="77777777" w:rsidR="00F1572E" w:rsidRDefault="00F1572E" w:rsidP="00FA6D34">
      <w:pPr>
        <w:spacing w:line="480" w:lineRule="auto"/>
        <w:jc w:val="both"/>
        <w:rPr>
          <w:rFonts w:ascii="Times New Roman" w:eastAsia="Calibri" w:hAnsi="Times New Roman" w:cs="Times New Roman"/>
          <w:sz w:val="24"/>
          <w:szCs w:val="24"/>
          <w:lang w:val="en-GB"/>
        </w:rPr>
      </w:pPr>
    </w:p>
    <w:p w14:paraId="356662DB" w14:textId="4E821127" w:rsidR="00036C37" w:rsidRPr="00923C76" w:rsidRDefault="00036C37" w:rsidP="00FA6D34">
      <w:pPr>
        <w:spacing w:line="480" w:lineRule="auto"/>
        <w:jc w:val="both"/>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t>Against Solidarity</w:t>
      </w:r>
    </w:p>
    <w:p w14:paraId="6A4386DA" w14:textId="44D701A4" w:rsidR="00B153BE" w:rsidRDefault="00036C37" w:rsidP="00FA6D34">
      <w:pPr>
        <w:spacing w:line="480" w:lineRule="auto"/>
        <w:ind w:firstLine="720"/>
        <w:jc w:val="both"/>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t>In the introduction, we described the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 xml:space="preserve">ation of solidarity as the establishment of laws that transform an act into a crime thereby enabling </w:t>
      </w:r>
      <w:r w:rsidR="00CD7265">
        <w:rPr>
          <w:rFonts w:ascii="Times New Roman" w:eastAsia="Calibri" w:hAnsi="Times New Roman" w:cs="Times New Roman"/>
          <w:sz w:val="24"/>
          <w:szCs w:val="24"/>
          <w:lang w:val="en-GB"/>
        </w:rPr>
        <w:t>governments</w:t>
      </w:r>
      <w:r w:rsidRPr="00923C76">
        <w:rPr>
          <w:rFonts w:ascii="Times New Roman" w:eastAsia="Calibri" w:hAnsi="Times New Roman" w:cs="Times New Roman"/>
          <w:sz w:val="24"/>
          <w:szCs w:val="24"/>
          <w:lang w:val="en-GB"/>
        </w:rPr>
        <w:t xml:space="preserve"> to prosecute </w:t>
      </w:r>
      <w:r w:rsidRPr="00923C76">
        <w:rPr>
          <w:rFonts w:ascii="Times New Roman" w:eastAsia="Calibri" w:hAnsi="Times New Roman" w:cs="Times New Roman"/>
          <w:sz w:val="24"/>
          <w:szCs w:val="24"/>
          <w:lang w:val="en-GB"/>
        </w:rPr>
        <w:lastRenderedPageBreak/>
        <w:t xml:space="preserve">individuals for assisting migrants. We now argue that </w:t>
      </w:r>
      <w:r w:rsidR="00CD7265">
        <w:rPr>
          <w:rFonts w:ascii="Times New Roman" w:eastAsia="Calibri" w:hAnsi="Times New Roman" w:cs="Times New Roman"/>
          <w:sz w:val="24"/>
          <w:szCs w:val="24"/>
          <w:lang w:val="en-GB"/>
        </w:rPr>
        <w:t>the act of assisting migrants</w:t>
      </w:r>
      <w:r w:rsidRPr="00923C76">
        <w:rPr>
          <w:rFonts w:ascii="Times New Roman" w:eastAsia="Calibri" w:hAnsi="Times New Roman" w:cs="Times New Roman"/>
          <w:sz w:val="24"/>
          <w:szCs w:val="24"/>
          <w:lang w:val="en-GB"/>
        </w:rPr>
        <w:t xml:space="preserve"> is solidaristic in the second sense we highlighted above, namely in the sense that it creates a community of interest based on shared goals and ideals, which in this case are humanitarian aid and social justice. Both citizens and migrants enter this community, whose aim is not simply to provide immediate assistance, but also to offer a different model of justice that counterbalances the securiti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 xml:space="preserve">ation approach of the EU. In other words, by </w:t>
      </w:r>
      <w:r w:rsidRPr="00923C76">
        <w:rPr>
          <w:rFonts w:ascii="Times New Roman" w:eastAsia="Calibri" w:hAnsi="Times New Roman" w:cs="Times New Roman"/>
          <w:sz w:val="24"/>
          <w:szCs w:val="24"/>
        </w:rPr>
        <w:t xml:space="preserve">providing (among many other things) shelter, food, medical care and transportation, people do much more than that: they create a renewed social and political space where such actions become the foundation for a better society, of which migrants are active members. </w:t>
      </w:r>
      <w:r w:rsidR="00F1572E">
        <w:rPr>
          <w:rFonts w:ascii="Times New Roman" w:eastAsia="Calibri" w:hAnsi="Times New Roman" w:cs="Times New Roman"/>
          <w:sz w:val="24"/>
          <w:szCs w:val="24"/>
        </w:rPr>
        <w:t>T</w:t>
      </w:r>
      <w:r w:rsidRPr="00923C76">
        <w:rPr>
          <w:rFonts w:ascii="Times New Roman" w:eastAsia="Calibri" w:hAnsi="Times New Roman" w:cs="Times New Roman"/>
          <w:sz w:val="24"/>
          <w:szCs w:val="24"/>
        </w:rPr>
        <w:t>hey create a stable and lasting community of interest grounded in the principle of solidarity.</w:t>
      </w:r>
      <w:r w:rsidRPr="00923C76">
        <w:rPr>
          <w:rFonts w:ascii="Times New Roman" w:eastAsia="Calibri" w:hAnsi="Times New Roman" w:cs="Times New Roman"/>
          <w:sz w:val="24"/>
          <w:szCs w:val="24"/>
          <w:lang w:val="en-GB"/>
        </w:rPr>
        <w:t xml:space="preserve"> Following the models and distinctions that we highlighted in the previous section, it emerges that the target of the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ation of solidarity is not charity or benevolence towards migrants, which are in fact provisions that many political parties identify and promote as examples of legitimate (and undemanding) aid.</w:t>
      </w:r>
      <w:r w:rsidRPr="00923C76">
        <w:rPr>
          <w:rStyle w:val="EndnoteReference"/>
          <w:rFonts w:ascii="Times New Roman" w:eastAsia="Calibri" w:hAnsi="Times New Roman" w:cs="Times New Roman"/>
          <w:sz w:val="24"/>
          <w:szCs w:val="24"/>
          <w:lang w:val="en-GB"/>
        </w:rPr>
        <w:endnoteReference w:id="7"/>
      </w:r>
      <w:r w:rsidRPr="00923C76">
        <w:rPr>
          <w:rFonts w:ascii="Times New Roman" w:eastAsia="Calibri" w:hAnsi="Times New Roman" w:cs="Times New Roman"/>
          <w:sz w:val="24"/>
          <w:szCs w:val="24"/>
          <w:lang w:val="en-GB"/>
        </w:rPr>
        <w:t xml:space="preserve"> The target of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ation is, rather, that specific kind of political solidarity towards migrants, which aims at promoting social change in the form of models of civic coexistence that go beyond securiti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ation, deterrence, and exclusion. This circumstance is confirmed for instance by the fact that the victims of this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ation are typically citizens who are publicly exposed (e.g., grassroots activists and public intellectuals – see</w:t>
      </w:r>
      <w:r>
        <w:rPr>
          <w:rFonts w:ascii="Times New Roman" w:eastAsia="Calibri" w:hAnsi="Times New Roman" w:cs="Times New Roman"/>
          <w:sz w:val="24"/>
          <w:szCs w:val="24"/>
          <w:lang w:val="en-GB"/>
        </w:rPr>
        <w:t xml:space="preserve"> later)</w:t>
      </w:r>
      <w:r w:rsidRPr="00923C76">
        <w:rPr>
          <w:rFonts w:ascii="Times New Roman" w:eastAsia="Calibri" w:hAnsi="Times New Roman" w:cs="Times New Roman"/>
          <w:sz w:val="24"/>
          <w:szCs w:val="24"/>
          <w:lang w:val="en-GB"/>
        </w:rPr>
        <w:t xml:space="preserve">. By targeting their solidaristic acts, the </w:t>
      </w:r>
      <w:r>
        <w:rPr>
          <w:rFonts w:ascii="Times New Roman" w:eastAsia="Calibri" w:hAnsi="Times New Roman" w:cs="Times New Roman"/>
          <w:sz w:val="24"/>
          <w:szCs w:val="24"/>
          <w:lang w:val="en-GB"/>
        </w:rPr>
        <w:t>s</w:t>
      </w:r>
      <w:r w:rsidRPr="00923C76">
        <w:rPr>
          <w:rFonts w:ascii="Times New Roman" w:eastAsia="Calibri" w:hAnsi="Times New Roman" w:cs="Times New Roman"/>
          <w:sz w:val="24"/>
          <w:szCs w:val="24"/>
          <w:lang w:val="en-GB"/>
        </w:rPr>
        <w:t>tate authorities want to avoid the risk that the “community of interest” these people generate with their conduct will expand and attract new members in the civil society. This circumstance makes the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ation of solidarity an even more worrying phenomenon. Hindering solidaristic practices can in fact weaken a powerful vector of social participation and democrati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 xml:space="preserve">ation and therefore cause a shrinking of the European civil space. This risk has been signalled on several occasions. A position paper published by Caritas Europa in 2019 highlighted how “[t]he criminalisation of solidarity goes much beyond the issue of migration: </w:t>
      </w:r>
      <w:r w:rsidRPr="00923C76">
        <w:rPr>
          <w:rFonts w:ascii="Times New Roman" w:eastAsia="Calibri" w:hAnsi="Times New Roman" w:cs="Times New Roman"/>
          <w:sz w:val="24"/>
          <w:szCs w:val="24"/>
          <w:lang w:val="en-GB"/>
        </w:rPr>
        <w:lastRenderedPageBreak/>
        <w:t>it threatens our common European values of solidarity and human rights and risks damaging the social trust and social cohesion of our society. This is about the fundamental rights of European citizens to contribute to democracy and the fulfilment of everyone’s rights”. In a similar tone, the OHCHR reported that “[l]</w:t>
      </w:r>
      <w:proofErr w:type="spellStart"/>
      <w:r w:rsidRPr="00923C76">
        <w:rPr>
          <w:rFonts w:ascii="Times New Roman" w:eastAsia="Calibri" w:hAnsi="Times New Roman" w:cs="Times New Roman"/>
          <w:sz w:val="24"/>
          <w:szCs w:val="24"/>
        </w:rPr>
        <w:t>aws</w:t>
      </w:r>
      <w:proofErr w:type="spellEnd"/>
      <w:r w:rsidRPr="00923C76">
        <w:rPr>
          <w:rFonts w:ascii="Times New Roman" w:eastAsia="Calibri" w:hAnsi="Times New Roman" w:cs="Times New Roman"/>
          <w:sz w:val="24"/>
          <w:szCs w:val="24"/>
        </w:rPr>
        <w:t xml:space="preserve"> and practices preventing civil society organizations from fulfilling their human rights and humanitarian mission and the policing of such organizations erode democratic rule of law principles and societal trust and cohesion” (UN Special Rapporteur on the Human Rights of Migrants 2020, para 81).</w:t>
      </w:r>
      <w:r w:rsidRPr="00923C76">
        <w:rPr>
          <w:rFonts w:ascii="Times New Roman" w:eastAsia="Calibri" w:hAnsi="Times New Roman" w:cs="Times New Roman"/>
          <w:sz w:val="24"/>
          <w:szCs w:val="24"/>
          <w:lang w:val="en-GB"/>
        </w:rPr>
        <w:t xml:space="preserve"> </w:t>
      </w:r>
    </w:p>
    <w:p w14:paraId="62F0AE78" w14:textId="78832C35"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lang w:val="en-GB"/>
        </w:rPr>
        <w:t>The position of the EU, in this sense, is particularly ambivalent. On the one hand, it recogni</w:t>
      </w:r>
      <w:r w:rsidR="00272E7B">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es that solidarity is a universal value and a guiding principle of its constitution (</w:t>
      </w:r>
      <w:r w:rsidR="004C7C50">
        <w:rPr>
          <w:rFonts w:ascii="Times New Roman" w:eastAsia="Calibri" w:hAnsi="Times New Roman" w:cs="Times New Roman"/>
          <w:sz w:val="24"/>
          <w:szCs w:val="24"/>
          <w:lang w:val="en-GB"/>
        </w:rPr>
        <w:t>Charter of Fundamental Rights of the EU, Preamble</w:t>
      </w:r>
      <w:r w:rsidRPr="00923C76">
        <w:rPr>
          <w:rFonts w:ascii="Times New Roman" w:eastAsia="Calibri" w:hAnsi="Times New Roman" w:cs="Times New Roman"/>
          <w:sz w:val="24"/>
          <w:szCs w:val="24"/>
          <w:lang w:val="en-GB"/>
        </w:rPr>
        <w:t xml:space="preserve">), urges its concrete implementation, and condemns attempts to restrict its dissemination </w:t>
      </w:r>
      <w:r w:rsidRPr="00923C76">
        <w:rPr>
          <w:rFonts w:ascii="Times New Roman" w:eastAsia="Calibri" w:hAnsi="Times New Roman" w:cs="Times New Roman"/>
          <w:sz w:val="24"/>
          <w:szCs w:val="24"/>
        </w:rPr>
        <w:t>(European Parliament 2018).</w:t>
      </w:r>
      <w:r w:rsidRPr="00923C76">
        <w:rPr>
          <w:rFonts w:ascii="Times New Roman" w:eastAsia="Calibri" w:hAnsi="Times New Roman" w:cs="Times New Roman"/>
          <w:sz w:val="24"/>
          <w:szCs w:val="24"/>
          <w:lang w:val="en-GB"/>
        </w:rPr>
        <w:t xml:space="preserve"> On the other hand, some of its </w:t>
      </w:r>
      <w:r w:rsidR="00B153BE" w:rsidRPr="00923C76">
        <w:rPr>
          <w:rFonts w:ascii="Times New Roman" w:eastAsia="Calibri" w:hAnsi="Times New Roman" w:cs="Times New Roman"/>
          <w:sz w:val="24"/>
          <w:szCs w:val="24"/>
          <w:lang w:val="en-GB"/>
        </w:rPr>
        <w:t>laws</w:t>
      </w:r>
      <w:r w:rsidRPr="00923C76">
        <w:rPr>
          <w:rFonts w:ascii="Times New Roman" w:eastAsia="Calibri" w:hAnsi="Times New Roman" w:cs="Times New Roman"/>
          <w:sz w:val="24"/>
          <w:szCs w:val="24"/>
          <w:lang w:val="en-GB"/>
        </w:rPr>
        <w:t xml:space="preserve"> like the Facilitation Directive are often used by EU member states to reiterate and reinforce the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ation of solidarity (see later). This ambivalence generates a fundamental tension between “</w:t>
      </w:r>
      <w:r w:rsidRPr="00923C76">
        <w:rPr>
          <w:rFonts w:ascii="Times New Roman" w:eastAsia="Calibri" w:hAnsi="Times New Roman" w:cs="Times New Roman"/>
          <w:sz w:val="24"/>
          <w:szCs w:val="24"/>
        </w:rPr>
        <w:t xml:space="preserve">the will of certain European citizens and civil society actors to assist – and by default to </w:t>
      </w:r>
      <w:r w:rsidRPr="00923C76">
        <w:rPr>
          <w:rFonts w:ascii="Times New Roman" w:eastAsia="Calibri" w:hAnsi="Times New Roman" w:cs="Times New Roman"/>
          <w:i/>
          <w:iCs/>
          <w:sz w:val="24"/>
          <w:szCs w:val="24"/>
        </w:rPr>
        <w:t xml:space="preserve">include </w:t>
      </w:r>
      <w:r w:rsidR="00F1572E" w:rsidRPr="00923C7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 and the perceived will of the EU institutions and its member states to deter – and by default to </w:t>
      </w:r>
      <w:r w:rsidRPr="00923C76">
        <w:rPr>
          <w:rFonts w:ascii="Times New Roman" w:eastAsia="Calibri" w:hAnsi="Times New Roman" w:cs="Times New Roman"/>
          <w:i/>
          <w:iCs/>
          <w:sz w:val="24"/>
          <w:szCs w:val="24"/>
        </w:rPr>
        <w:t>exclude</w:t>
      </w:r>
      <w:r w:rsidRPr="00923C76">
        <w:rPr>
          <w:rFonts w:ascii="Times New Roman" w:eastAsia="Calibri" w:hAnsi="Times New Roman" w:cs="Times New Roman"/>
          <w:sz w:val="24"/>
          <w:szCs w:val="24"/>
        </w:rPr>
        <w:t xml:space="preserve"> – them” (Allsopp 2017, 20). Given these circumstances, a polarization occurs between European citizens “who still relate to the humanitarian tradition, and the politicians, with their </w:t>
      </w:r>
      <w:proofErr w:type="spellStart"/>
      <w:r w:rsidRPr="00923C76">
        <w:rPr>
          <w:rFonts w:ascii="Times New Roman" w:eastAsia="Calibri" w:hAnsi="Times New Roman" w:cs="Times New Roman"/>
          <w:sz w:val="24"/>
          <w:szCs w:val="24"/>
        </w:rPr>
        <w:t>securitised</w:t>
      </w:r>
      <w:proofErr w:type="spellEnd"/>
      <w:r w:rsidRPr="00923C76">
        <w:rPr>
          <w:rFonts w:ascii="Times New Roman" w:eastAsia="Calibri" w:hAnsi="Times New Roman" w:cs="Times New Roman"/>
          <w:sz w:val="24"/>
          <w:szCs w:val="24"/>
        </w:rPr>
        <w:t xml:space="preserve"> agenda” (Fekete 2018, 75).</w:t>
      </w:r>
    </w:p>
    <w:p w14:paraId="370F942F" w14:textId="0E0B7590" w:rsidR="00036C37" w:rsidRPr="00923C76" w:rsidRDefault="00036C37" w:rsidP="00FA6D34">
      <w:pPr>
        <w:spacing w:line="480" w:lineRule="auto"/>
        <w:ind w:firstLine="720"/>
        <w:jc w:val="both"/>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rPr>
        <w:t>Now that the fundamental nature of solidarity and that of its criminali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ation have been identified, we can explain how such criminali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 xml:space="preserve">ation </w:t>
      </w:r>
      <w:proofErr w:type="gramStart"/>
      <w:r w:rsidRPr="00923C76">
        <w:rPr>
          <w:rFonts w:ascii="Times New Roman" w:eastAsia="Calibri" w:hAnsi="Times New Roman" w:cs="Times New Roman"/>
          <w:sz w:val="24"/>
          <w:szCs w:val="24"/>
        </w:rPr>
        <w:t>actually takes</w:t>
      </w:r>
      <w:proofErr w:type="gramEnd"/>
      <w:r w:rsidRPr="00923C76">
        <w:rPr>
          <w:rFonts w:ascii="Times New Roman" w:eastAsia="Calibri" w:hAnsi="Times New Roman" w:cs="Times New Roman"/>
          <w:sz w:val="24"/>
          <w:szCs w:val="24"/>
        </w:rPr>
        <w:t xml:space="preserve"> place,</w:t>
      </w:r>
      <w:r w:rsidR="00F1572E">
        <w:rPr>
          <w:rFonts w:ascii="Times New Roman" w:eastAsia="Calibri" w:hAnsi="Times New Roman" w:cs="Times New Roman"/>
          <w:sz w:val="24"/>
          <w:szCs w:val="24"/>
        </w:rPr>
        <w:t xml:space="preserve"> explore</w:t>
      </w:r>
      <w:r w:rsidRPr="00923C76">
        <w:rPr>
          <w:rFonts w:ascii="Times New Roman" w:eastAsia="Calibri" w:hAnsi="Times New Roman" w:cs="Times New Roman"/>
          <w:sz w:val="24"/>
          <w:szCs w:val="24"/>
        </w:rPr>
        <w:t xml:space="preserve"> its legal basis, and consider how it manifests itself in the national law and courts of the EU member states.</w:t>
      </w:r>
    </w:p>
    <w:p w14:paraId="036EB6D0" w14:textId="77777777" w:rsidR="00036C37" w:rsidRPr="00923C76" w:rsidRDefault="00036C37" w:rsidP="00FA6D34">
      <w:pPr>
        <w:pStyle w:val="ListParagraph"/>
        <w:spacing w:line="480" w:lineRule="auto"/>
        <w:ind w:left="792" w:firstLine="720"/>
        <w:contextualSpacing w:val="0"/>
        <w:jc w:val="both"/>
        <w:rPr>
          <w:rFonts w:ascii="Times New Roman" w:eastAsia="Calibri" w:hAnsi="Times New Roman" w:cs="Times New Roman"/>
          <w:i/>
          <w:iCs/>
          <w:sz w:val="24"/>
          <w:szCs w:val="24"/>
          <w:lang w:val="en-GB"/>
        </w:rPr>
      </w:pPr>
    </w:p>
    <w:p w14:paraId="7B78CA98" w14:textId="54C96FAB" w:rsidR="00036C37" w:rsidRPr="00923C76" w:rsidRDefault="00036C37" w:rsidP="00FA6D34">
      <w:pPr>
        <w:spacing w:line="480" w:lineRule="auto"/>
        <w:jc w:val="center"/>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t>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ation of Solidarity</w:t>
      </w:r>
    </w:p>
    <w:p w14:paraId="0E9FF190" w14:textId="68A9CFFB"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The criminali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 xml:space="preserve">ation of solidarity is part of a broader socio-political process, but it would be wrong to </w:t>
      </w:r>
      <w:r w:rsidR="00F1572E">
        <w:rPr>
          <w:rFonts w:ascii="Times New Roman" w:eastAsia="Calibri" w:hAnsi="Times New Roman" w:cs="Times New Roman"/>
          <w:sz w:val="24"/>
          <w:szCs w:val="24"/>
        </w:rPr>
        <w:t>attribute</w:t>
      </w:r>
      <w:r w:rsidR="00F1572E"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 xml:space="preserve">it to “Fortress Europe”, the resurgence of conservatist and nationalist </w:t>
      </w:r>
      <w:r w:rsidRPr="00923C76">
        <w:rPr>
          <w:rFonts w:ascii="Times New Roman" w:eastAsia="Calibri" w:hAnsi="Times New Roman" w:cs="Times New Roman"/>
          <w:sz w:val="24"/>
          <w:szCs w:val="24"/>
        </w:rPr>
        <w:lastRenderedPageBreak/>
        <w:t>discourses of exclusion or the 2015 refugee crisis alone. Indubitably, all these phenomena play a role either in buttressing or challenging the criminali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ation of solidarity. The fact that law is instrumentalized to implement a securitization approach towards migrants and thus support an anti-solidaristic discourse is not novel, but it has rarely been so extensively used by a wide range of EU member states. It is contended that this attitude has been enabled and emboldened by the EU Facilitators Package and the Facilitation Directive, providing member states with a legal basis to criminali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e solidarity. In implementing the Directive, several member states have used loopholes and the lack of clarity in the Directive to foster national(</w:t>
      </w:r>
      <w:proofErr w:type="spellStart"/>
      <w:r w:rsidRPr="00923C76">
        <w:rPr>
          <w:rFonts w:ascii="Times New Roman" w:eastAsia="Calibri" w:hAnsi="Times New Roman" w:cs="Times New Roman"/>
          <w:sz w:val="24"/>
          <w:szCs w:val="24"/>
        </w:rPr>
        <w:t>ist</w:t>
      </w:r>
      <w:proofErr w:type="spellEnd"/>
      <w:r w:rsidRPr="00923C76">
        <w:rPr>
          <w:rFonts w:ascii="Times New Roman" w:eastAsia="Calibri" w:hAnsi="Times New Roman" w:cs="Times New Roman"/>
          <w:sz w:val="24"/>
          <w:szCs w:val="24"/>
        </w:rPr>
        <w:t>), exclusive policies targeting those showing solidarity towards migrants.</w:t>
      </w:r>
    </w:p>
    <w:p w14:paraId="06B48BFA" w14:textId="77777777" w:rsidR="00036C37" w:rsidRPr="00923C76" w:rsidRDefault="00036C37" w:rsidP="00FA6D34">
      <w:pPr>
        <w:spacing w:line="480" w:lineRule="auto"/>
        <w:ind w:firstLine="720"/>
        <w:jc w:val="both"/>
        <w:rPr>
          <w:rFonts w:ascii="Times New Roman" w:eastAsia="Calibri" w:hAnsi="Times New Roman" w:cs="Times New Roman"/>
          <w:b/>
          <w:bCs/>
          <w:sz w:val="24"/>
          <w:szCs w:val="24"/>
        </w:rPr>
      </w:pPr>
    </w:p>
    <w:p w14:paraId="3445F9DD" w14:textId="1988B956" w:rsidR="00036C37" w:rsidRPr="00923C76" w:rsidRDefault="00036C37" w:rsidP="00FA6D34">
      <w:pPr>
        <w:spacing w:line="480" w:lineRule="auto"/>
        <w:jc w:val="both"/>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t xml:space="preserve">The Law as </w:t>
      </w:r>
      <w:r w:rsidRPr="00036C37">
        <w:rPr>
          <w:rFonts w:ascii="Times New Roman" w:eastAsia="Calibri" w:hAnsi="Times New Roman" w:cs="Times New Roman"/>
          <w:sz w:val="24"/>
          <w:szCs w:val="24"/>
          <w:lang w:val="en-GB"/>
        </w:rPr>
        <w:t>Instrument of Securitization and Sanction against Solidaristic</w:t>
      </w:r>
      <w:r w:rsidRPr="00923C76">
        <w:rPr>
          <w:rFonts w:ascii="Times New Roman" w:eastAsia="Calibri" w:hAnsi="Times New Roman" w:cs="Times New Roman"/>
          <w:sz w:val="24"/>
          <w:szCs w:val="24"/>
          <w:lang w:val="en-GB"/>
        </w:rPr>
        <w:t xml:space="preserve"> Acts</w:t>
      </w:r>
    </w:p>
    <w:p w14:paraId="50149B7E" w14:textId="057A1054"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The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c</w:t>
      </w:r>
      <w:r w:rsidRPr="00923C76">
        <w:rPr>
          <w:rFonts w:ascii="Times New Roman" w:eastAsia="Calibri" w:hAnsi="Times New Roman" w:cs="Times New Roman"/>
          <w:sz w:val="24"/>
          <w:szCs w:val="24"/>
        </w:rPr>
        <w:t>riminalisation</w:t>
      </w:r>
      <w:proofErr w:type="spellEnd"/>
      <w:r w:rsidRPr="00923C76">
        <w:rPr>
          <w:rFonts w:ascii="Times New Roman" w:eastAsia="Calibri" w:hAnsi="Times New Roman" w:cs="Times New Roman"/>
          <w:sz w:val="24"/>
          <w:szCs w:val="24"/>
        </w:rPr>
        <w:t xml:space="preserve"> of solidarity by EU member states is not new</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(Fekete 2018, 66); it is part and parcel of migration governance or, more negatively put, the </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fight</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against irregular/illegal migration. The history of the French </w:t>
      </w:r>
      <w:r w:rsidRPr="00923C76">
        <w:rPr>
          <w:rFonts w:ascii="Times New Roman" w:eastAsia="Calibri" w:hAnsi="Times New Roman" w:cs="Times New Roman"/>
          <w:i/>
          <w:iCs/>
          <w:sz w:val="24"/>
          <w:szCs w:val="24"/>
        </w:rPr>
        <w:t>Ordonnance</w:t>
      </w:r>
      <w:r w:rsidRPr="00923C76">
        <w:rPr>
          <w:rFonts w:ascii="Times New Roman" w:eastAsia="Calibri" w:hAnsi="Times New Roman" w:cs="Times New Roman"/>
          <w:sz w:val="24"/>
          <w:szCs w:val="24"/>
        </w:rPr>
        <w:t xml:space="preserve"> n°45-2658 of 2 November 1945 illustrates this point all </w:t>
      </w:r>
      <w:r w:rsidRPr="00565887">
        <w:rPr>
          <w:rFonts w:ascii="Times New Roman" w:eastAsia="Calibri" w:hAnsi="Times New Roman" w:cs="Times New Roman"/>
          <w:sz w:val="24"/>
          <w:szCs w:val="24"/>
        </w:rPr>
        <w:t xml:space="preserve">too well (see </w:t>
      </w:r>
      <w:proofErr w:type="spellStart"/>
      <w:r w:rsidR="00565887" w:rsidRPr="00565887">
        <w:rPr>
          <w:rFonts w:ascii="Times New Roman" w:eastAsiaTheme="majorEastAsia" w:hAnsi="Times New Roman" w:cs="Times New Roman"/>
          <w:sz w:val="24"/>
          <w:szCs w:val="24"/>
          <w:lang w:val="en-GB"/>
        </w:rPr>
        <w:t>Carrère</w:t>
      </w:r>
      <w:proofErr w:type="spellEnd"/>
      <w:r w:rsidR="00565887" w:rsidRPr="00565887">
        <w:rPr>
          <w:rFonts w:ascii="Times New Roman" w:eastAsiaTheme="majorEastAsia" w:hAnsi="Times New Roman" w:cs="Times New Roman"/>
          <w:sz w:val="24"/>
          <w:szCs w:val="24"/>
          <w:lang w:val="en-GB"/>
        </w:rPr>
        <w:t xml:space="preserve"> </w:t>
      </w:r>
      <w:r w:rsidRPr="00565887">
        <w:rPr>
          <w:rFonts w:ascii="Times New Roman" w:eastAsia="Calibri" w:hAnsi="Times New Roman" w:cs="Times New Roman"/>
          <w:sz w:val="24"/>
          <w:szCs w:val="24"/>
        </w:rPr>
        <w:t xml:space="preserve">and </w:t>
      </w:r>
      <w:proofErr w:type="spellStart"/>
      <w:r w:rsidRPr="00565887">
        <w:rPr>
          <w:rFonts w:ascii="Times New Roman" w:eastAsia="Calibri" w:hAnsi="Times New Roman" w:cs="Times New Roman"/>
          <w:sz w:val="24"/>
          <w:szCs w:val="24"/>
        </w:rPr>
        <w:t>Baudet</w:t>
      </w:r>
      <w:proofErr w:type="spellEnd"/>
      <w:r w:rsidRPr="00565887">
        <w:rPr>
          <w:rFonts w:ascii="Times New Roman" w:eastAsia="Calibri" w:hAnsi="Times New Roman" w:cs="Times New Roman"/>
          <w:sz w:val="24"/>
          <w:szCs w:val="24"/>
        </w:rPr>
        <w:t xml:space="preserve"> 2004</w:t>
      </w:r>
      <w:r w:rsidRPr="00923C76">
        <w:rPr>
          <w:rFonts w:ascii="Times New Roman" w:eastAsia="Calibri" w:hAnsi="Times New Roman" w:cs="Times New Roman"/>
          <w:sz w:val="24"/>
          <w:szCs w:val="24"/>
        </w:rPr>
        <w:t xml:space="preserve">). It is the product of the 1938 </w:t>
      </w:r>
      <w:proofErr w:type="spellStart"/>
      <w:r w:rsidRPr="00923C76">
        <w:rPr>
          <w:rFonts w:ascii="Times New Roman" w:eastAsia="Calibri" w:hAnsi="Times New Roman" w:cs="Times New Roman"/>
          <w:i/>
          <w:iCs/>
          <w:sz w:val="24"/>
          <w:szCs w:val="24"/>
        </w:rPr>
        <w:t>décret-loi</w:t>
      </w:r>
      <w:proofErr w:type="spellEnd"/>
      <w:r w:rsidRPr="00923C76">
        <w:rPr>
          <w:rFonts w:ascii="Times New Roman" w:eastAsia="Calibri" w:hAnsi="Times New Roman" w:cs="Times New Roman"/>
          <w:i/>
          <w:iCs/>
          <w:sz w:val="24"/>
          <w:szCs w:val="24"/>
        </w:rPr>
        <w:t xml:space="preserve"> </w:t>
      </w:r>
      <w:r w:rsidRPr="00923C76">
        <w:rPr>
          <w:rFonts w:ascii="Times New Roman" w:eastAsia="Calibri" w:hAnsi="Times New Roman" w:cs="Times New Roman"/>
          <w:sz w:val="24"/>
          <w:szCs w:val="24"/>
        </w:rPr>
        <w:t xml:space="preserve">n°0104 that not only established the minor offence of irregular entry in France </w:t>
      </w:r>
      <w:proofErr w:type="gramStart"/>
      <w:r w:rsidRPr="00923C76">
        <w:rPr>
          <w:rFonts w:ascii="Times New Roman" w:eastAsia="Calibri" w:hAnsi="Times New Roman" w:cs="Times New Roman"/>
          <w:sz w:val="24"/>
          <w:szCs w:val="24"/>
        </w:rPr>
        <w:t>as a result of</w:t>
      </w:r>
      <w:proofErr w:type="gramEnd"/>
      <w:r w:rsidRPr="00923C76">
        <w:rPr>
          <w:rFonts w:ascii="Times New Roman" w:eastAsia="Calibri" w:hAnsi="Times New Roman" w:cs="Times New Roman"/>
          <w:sz w:val="24"/>
          <w:szCs w:val="24"/>
        </w:rPr>
        <w:t xml:space="preserve"> increased Jewish migration (</w:t>
      </w:r>
      <w:r w:rsidR="00205BDC">
        <w:rPr>
          <w:rFonts w:ascii="Times New Roman" w:eastAsia="Calibri" w:hAnsi="Times New Roman" w:cs="Times New Roman"/>
          <w:sz w:val="24"/>
          <w:szCs w:val="24"/>
        </w:rPr>
        <w:t xml:space="preserve">Ben </w:t>
      </w:r>
      <w:r w:rsidRPr="00923C76">
        <w:rPr>
          <w:rFonts w:ascii="Times New Roman" w:eastAsia="Calibri" w:hAnsi="Times New Roman" w:cs="Times New Roman"/>
          <w:sz w:val="24"/>
          <w:szCs w:val="24"/>
        </w:rPr>
        <w:t xml:space="preserve">Khalifa 2012, 11) but also provided for a financial penalty and imprisonment for anyone helping or attempting to help directly or indirectly an irregular foreigner to enter, transit or stay in France. Article 21 of the 1945 </w:t>
      </w:r>
      <w:r w:rsidRPr="00923C76">
        <w:rPr>
          <w:rFonts w:ascii="Times New Roman" w:eastAsia="Calibri" w:hAnsi="Times New Roman" w:cs="Times New Roman"/>
          <w:i/>
          <w:iCs/>
          <w:sz w:val="24"/>
          <w:szCs w:val="24"/>
        </w:rPr>
        <w:t>Ordonnance</w:t>
      </w:r>
      <w:r w:rsidRPr="00923C76">
        <w:rPr>
          <w:rFonts w:ascii="Times New Roman" w:eastAsia="Calibri" w:hAnsi="Times New Roman" w:cs="Times New Roman"/>
          <w:sz w:val="24"/>
          <w:szCs w:val="24"/>
        </w:rPr>
        <w:t xml:space="preserve"> simply reiterate</w:t>
      </w:r>
      <w:r w:rsidR="00F1572E">
        <w:rPr>
          <w:rFonts w:ascii="Times New Roman" w:eastAsia="Calibri" w:hAnsi="Times New Roman" w:cs="Times New Roman"/>
          <w:sz w:val="24"/>
          <w:szCs w:val="24"/>
        </w:rPr>
        <w:t>d</w:t>
      </w:r>
      <w:r w:rsidRPr="00923C76">
        <w:rPr>
          <w:rFonts w:ascii="Times New Roman" w:eastAsia="Calibri" w:hAnsi="Times New Roman" w:cs="Times New Roman"/>
          <w:sz w:val="24"/>
          <w:szCs w:val="24"/>
        </w:rPr>
        <w:t xml:space="preserve"> that wording (with some minor amendments)</w:t>
      </w:r>
      <w:r w:rsidR="00F1572E">
        <w:rPr>
          <w:rFonts w:ascii="Times New Roman" w:eastAsia="Calibri" w:hAnsi="Times New Roman" w:cs="Times New Roman"/>
          <w:sz w:val="24"/>
          <w:szCs w:val="24"/>
        </w:rPr>
        <w:t xml:space="preserve"> and was later</w:t>
      </w:r>
      <w:r w:rsidR="005D6AE7">
        <w:rPr>
          <w:rFonts w:ascii="Times New Roman" w:eastAsia="Calibri" w:hAnsi="Times New Roman" w:cs="Times New Roman"/>
          <w:sz w:val="24"/>
          <w:szCs w:val="24"/>
        </w:rPr>
        <w:t xml:space="preserve"> several times</w:t>
      </w:r>
      <w:r w:rsidR="00F1572E">
        <w:rPr>
          <w:rFonts w:ascii="Times New Roman" w:eastAsia="Calibri" w:hAnsi="Times New Roman" w:cs="Times New Roman"/>
          <w:sz w:val="24"/>
          <w:szCs w:val="24"/>
        </w:rPr>
        <w:t xml:space="preserve"> amended</w:t>
      </w:r>
      <w:r w:rsidR="005D6AE7">
        <w:rPr>
          <w:rFonts w:ascii="Times New Roman" w:eastAsia="Calibri" w:hAnsi="Times New Roman" w:cs="Times New Roman"/>
          <w:sz w:val="24"/>
          <w:szCs w:val="24"/>
        </w:rPr>
        <w:t xml:space="preserve"> with a view to increas</w:t>
      </w:r>
      <w:r w:rsidR="00A66DBB">
        <w:rPr>
          <w:rFonts w:ascii="Times New Roman" w:eastAsia="Calibri" w:hAnsi="Times New Roman" w:cs="Times New Roman"/>
          <w:sz w:val="24"/>
          <w:szCs w:val="24"/>
        </w:rPr>
        <w:t>ing</w:t>
      </w:r>
      <w:r w:rsidR="005D6AE7">
        <w:rPr>
          <w:rFonts w:ascii="Times New Roman" w:eastAsia="Calibri" w:hAnsi="Times New Roman" w:cs="Times New Roman"/>
          <w:sz w:val="24"/>
          <w:szCs w:val="24"/>
        </w:rPr>
        <w:t xml:space="preserve"> penalties for such acts as well as </w:t>
      </w:r>
      <w:r w:rsidR="00A66DBB">
        <w:rPr>
          <w:rFonts w:ascii="Times New Roman" w:eastAsia="Calibri" w:hAnsi="Times New Roman" w:cs="Times New Roman"/>
          <w:sz w:val="24"/>
          <w:szCs w:val="24"/>
        </w:rPr>
        <w:t>extending its</w:t>
      </w:r>
      <w:r w:rsidR="005D6AE7">
        <w:rPr>
          <w:rFonts w:ascii="Times New Roman" w:eastAsia="Calibri" w:hAnsi="Times New Roman" w:cs="Times New Roman"/>
          <w:sz w:val="24"/>
          <w:szCs w:val="24"/>
        </w:rPr>
        <w:t xml:space="preserve"> scope of application</w:t>
      </w:r>
      <w:r w:rsidR="00BA2E24">
        <w:rPr>
          <w:rFonts w:ascii="Times New Roman" w:eastAsia="Calibri" w:hAnsi="Times New Roman" w:cs="Times New Roman"/>
          <w:sz w:val="24"/>
          <w:szCs w:val="24"/>
        </w:rPr>
        <w:t xml:space="preserve">, notably </w:t>
      </w:r>
      <w:r w:rsidRPr="00923C76">
        <w:rPr>
          <w:rFonts w:ascii="Times New Roman" w:eastAsia="Calibri" w:hAnsi="Times New Roman" w:cs="Times New Roman"/>
          <w:sz w:val="24"/>
          <w:szCs w:val="24"/>
        </w:rPr>
        <w:t>to implementing the Protocol against the Smuggling of Migrants by Land, Sea and Air (UN Anti-Smuggling Protocol 2000), supplementing the United Nations Convention against Transnational Organized Crime</w:t>
      </w:r>
      <w:r w:rsidRPr="00923C76">
        <w:rPr>
          <w:rStyle w:val="Hyperlink"/>
          <w:rFonts w:ascii="Times New Roman" w:eastAsia="Calibri" w:hAnsi="Times New Roman" w:cs="Times New Roman"/>
          <w:color w:val="auto"/>
          <w:sz w:val="24"/>
          <w:szCs w:val="24"/>
          <w:u w:val="none"/>
        </w:rPr>
        <w:t xml:space="preserve"> (UNTOC 2000)</w:t>
      </w:r>
      <w:r w:rsidR="009F0A15">
        <w:rPr>
          <w:rFonts w:ascii="Times New Roman" w:eastAsia="Calibri" w:hAnsi="Times New Roman" w:cs="Times New Roman"/>
          <w:sz w:val="24"/>
          <w:szCs w:val="24"/>
        </w:rPr>
        <w:t xml:space="preserve"> and</w:t>
      </w:r>
      <w:r w:rsidRPr="00923C76">
        <w:rPr>
          <w:rFonts w:ascii="Times New Roman" w:eastAsia="Calibri" w:hAnsi="Times New Roman" w:cs="Times New Roman"/>
          <w:sz w:val="24"/>
          <w:szCs w:val="24"/>
        </w:rPr>
        <w:t xml:space="preserve"> the EU Directive and the Framework Decision</w:t>
      </w:r>
      <w:r w:rsidR="009F0A15">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Act n°2003-1119 of 26 November 2003</w:t>
      </w:r>
      <w:r w:rsidR="009F0A15">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The 1945 </w:t>
      </w:r>
      <w:r w:rsidRPr="00923C76">
        <w:rPr>
          <w:rFonts w:ascii="Times New Roman" w:eastAsia="Calibri" w:hAnsi="Times New Roman" w:cs="Times New Roman"/>
          <w:i/>
          <w:iCs/>
          <w:sz w:val="24"/>
          <w:szCs w:val="24"/>
        </w:rPr>
        <w:lastRenderedPageBreak/>
        <w:t>Ordonnance</w:t>
      </w:r>
      <w:r w:rsidRPr="00923C76">
        <w:rPr>
          <w:rFonts w:ascii="Times New Roman" w:eastAsia="Calibri" w:hAnsi="Times New Roman" w:cs="Times New Roman"/>
          <w:sz w:val="24"/>
          <w:szCs w:val="24"/>
        </w:rPr>
        <w:t xml:space="preserve"> was only abrogated in 2005 by the </w:t>
      </w:r>
      <w:r w:rsidRPr="00923C76">
        <w:rPr>
          <w:rFonts w:ascii="Times New Roman" w:eastAsia="Calibri" w:hAnsi="Times New Roman" w:cs="Times New Roman"/>
          <w:i/>
          <w:iCs/>
          <w:sz w:val="24"/>
          <w:szCs w:val="24"/>
        </w:rPr>
        <w:t>Ordonnance</w:t>
      </w:r>
      <w:r w:rsidRPr="00923C76">
        <w:rPr>
          <w:rFonts w:ascii="Times New Roman" w:eastAsia="Calibri" w:hAnsi="Times New Roman" w:cs="Times New Roman"/>
          <w:sz w:val="24"/>
          <w:szCs w:val="24"/>
        </w:rPr>
        <w:t xml:space="preserve"> n°2004-1248 which created the </w:t>
      </w:r>
      <w:r w:rsidR="002F57C9" w:rsidRPr="00923C76">
        <w:rPr>
          <w:rFonts w:ascii="Times New Roman" w:eastAsia="Calibri" w:hAnsi="Times New Roman" w:cs="Times New Roman"/>
          <w:sz w:val="24"/>
          <w:szCs w:val="24"/>
        </w:rPr>
        <w:t xml:space="preserve">Code on </w:t>
      </w:r>
      <w:r w:rsidR="00A66DBB">
        <w:rPr>
          <w:rFonts w:ascii="Times New Roman" w:eastAsia="Calibri" w:hAnsi="Times New Roman" w:cs="Times New Roman"/>
          <w:sz w:val="24"/>
          <w:szCs w:val="24"/>
        </w:rPr>
        <w:t xml:space="preserve">the </w:t>
      </w:r>
      <w:r w:rsidR="002F57C9" w:rsidRPr="00923C76">
        <w:rPr>
          <w:rFonts w:ascii="Times New Roman" w:eastAsia="Calibri" w:hAnsi="Times New Roman" w:cs="Times New Roman"/>
          <w:sz w:val="24"/>
          <w:szCs w:val="24"/>
        </w:rPr>
        <w:t>Entry and Stay of Foreign Nationals and the Right to Asylum</w:t>
      </w:r>
      <w:r w:rsidR="002F57C9">
        <w:rPr>
          <w:rFonts w:ascii="Times New Roman" w:eastAsia="Calibri" w:hAnsi="Times New Roman" w:cs="Times New Roman"/>
          <w:sz w:val="24"/>
          <w:szCs w:val="24"/>
        </w:rPr>
        <w:t xml:space="preserve"> (CESEDA)</w:t>
      </w:r>
      <w:r w:rsidRPr="00923C76">
        <w:rPr>
          <w:rFonts w:ascii="Times New Roman" w:eastAsia="Calibri" w:hAnsi="Times New Roman" w:cs="Times New Roman"/>
          <w:sz w:val="24"/>
          <w:szCs w:val="24"/>
        </w:rPr>
        <w:t>.</w:t>
      </w:r>
      <w:r w:rsidR="002F57C9">
        <w:rPr>
          <w:rStyle w:val="EndnoteReference"/>
          <w:rFonts w:ascii="Times New Roman" w:eastAsia="Calibri" w:hAnsi="Times New Roman" w:cs="Times New Roman"/>
          <w:sz w:val="24"/>
          <w:szCs w:val="24"/>
        </w:rPr>
        <w:endnoteReference w:id="8"/>
      </w:r>
      <w:r w:rsidRPr="00923C76">
        <w:rPr>
          <w:rFonts w:ascii="Times New Roman" w:eastAsia="Calibri" w:hAnsi="Times New Roman" w:cs="Times New Roman"/>
          <w:sz w:val="24"/>
          <w:szCs w:val="24"/>
        </w:rPr>
        <w:t xml:space="preserve"> This shows, as Barone propounds, </w:t>
      </w:r>
      <w:r w:rsidR="00A66DBB">
        <w:rPr>
          <w:rFonts w:ascii="Times New Roman" w:eastAsia="Calibri" w:hAnsi="Times New Roman" w:cs="Times New Roman"/>
          <w:sz w:val="24"/>
          <w:szCs w:val="24"/>
        </w:rPr>
        <w:t xml:space="preserve">that </w:t>
      </w:r>
      <w:r w:rsidRPr="00923C76">
        <w:rPr>
          <w:rFonts w:ascii="Times New Roman" w:eastAsia="Calibri" w:hAnsi="Times New Roman" w:cs="Times New Roman"/>
          <w:sz w:val="24"/>
          <w:szCs w:val="24"/>
        </w:rPr>
        <w:t>the criminali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ation of solidarity is not an exceptional but a structural phenomenon that fits into the objectives of migration governance (Barone 2018, 179).</w:t>
      </w:r>
    </w:p>
    <w:p w14:paraId="3782FCA2" w14:textId="6B56B39A"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In Europe, the process by which acts of solidarity towards irregular migrants become crimes follows a logic of securitization that is inherent in the migration laws and policies of the EU and its member states; it is a combination of legal, </w:t>
      </w:r>
      <w:proofErr w:type="gramStart"/>
      <w:r w:rsidRPr="00923C76">
        <w:rPr>
          <w:rFonts w:ascii="Times New Roman" w:eastAsia="Calibri" w:hAnsi="Times New Roman" w:cs="Times New Roman"/>
          <w:sz w:val="24"/>
          <w:szCs w:val="24"/>
        </w:rPr>
        <w:t>political</w:t>
      </w:r>
      <w:proofErr w:type="gramEnd"/>
      <w:r w:rsidRPr="00923C76">
        <w:rPr>
          <w:rFonts w:ascii="Times New Roman" w:eastAsia="Calibri" w:hAnsi="Times New Roman" w:cs="Times New Roman"/>
          <w:sz w:val="24"/>
          <w:szCs w:val="24"/>
        </w:rPr>
        <w:t xml:space="preserve"> and social elements and factors on the national, European and international level. </w:t>
      </w:r>
    </w:p>
    <w:p w14:paraId="626F1749" w14:textId="7E0B7105"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First, law is used to regulate migration. According to a modern understanding of the concept of sovereignty, a fundamental principle of international law, states are endowed with the right to include and exclude individuals from their territories (barring some exceptions) (</w:t>
      </w:r>
      <w:proofErr w:type="spellStart"/>
      <w:r w:rsidRPr="00923C76">
        <w:rPr>
          <w:rFonts w:ascii="Times New Roman" w:eastAsia="Calibri" w:hAnsi="Times New Roman" w:cs="Times New Roman"/>
          <w:sz w:val="24"/>
          <w:szCs w:val="24"/>
        </w:rPr>
        <w:t>Vergnano</w:t>
      </w:r>
      <w:proofErr w:type="spellEnd"/>
      <w:r w:rsidRPr="00923C76">
        <w:rPr>
          <w:rFonts w:ascii="Times New Roman" w:eastAsia="Calibri" w:hAnsi="Times New Roman" w:cs="Times New Roman"/>
          <w:sz w:val="24"/>
          <w:szCs w:val="24"/>
        </w:rPr>
        <w:t xml:space="preserve"> 2020, 753-754). Therefore, ‘immigration control has become conventionally associated with territorial sovereignty’ </w:t>
      </w:r>
      <w:r w:rsidRPr="00923C76">
        <w:rPr>
          <w:rFonts w:ascii="Times New Roman" w:eastAsia="Calibri" w:hAnsi="Times New Roman" w:cs="Times New Roman"/>
          <w:color w:val="2A2A2A"/>
          <w:sz w:val="24"/>
          <w:szCs w:val="24"/>
        </w:rPr>
        <w:t>(</w:t>
      </w:r>
      <w:proofErr w:type="spellStart"/>
      <w:r w:rsidRPr="00923C76">
        <w:rPr>
          <w:rFonts w:ascii="Times New Roman" w:eastAsia="Calibri" w:hAnsi="Times New Roman" w:cs="Times New Roman"/>
          <w:sz w:val="24"/>
          <w:szCs w:val="24"/>
        </w:rPr>
        <w:t>Chetail</w:t>
      </w:r>
      <w:proofErr w:type="spellEnd"/>
      <w:r w:rsidRPr="00923C76">
        <w:rPr>
          <w:rFonts w:ascii="Times New Roman" w:eastAsia="Calibri" w:hAnsi="Times New Roman" w:cs="Times New Roman"/>
          <w:sz w:val="24"/>
          <w:szCs w:val="24"/>
        </w:rPr>
        <w:t xml:space="preserve"> 2017</w:t>
      </w:r>
      <w:r w:rsidRPr="00923C76">
        <w:rPr>
          <w:rFonts w:ascii="Times New Roman" w:eastAsia="Calibri" w:hAnsi="Times New Roman" w:cs="Times New Roman"/>
          <w:color w:val="2A2A2A"/>
          <w:sz w:val="24"/>
          <w:szCs w:val="24"/>
        </w:rPr>
        <w:t xml:space="preserve">, </w:t>
      </w:r>
      <w:r w:rsidRPr="00923C76">
        <w:rPr>
          <w:rFonts w:ascii="Times New Roman" w:eastAsia="Calibri" w:hAnsi="Times New Roman" w:cs="Times New Roman"/>
          <w:sz w:val="24"/>
          <w:szCs w:val="24"/>
        </w:rPr>
        <w:t xml:space="preserve">922). </w:t>
      </w:r>
    </w:p>
    <w:p w14:paraId="3AEE0B91" w14:textId="27947B58"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Second, this logic of border control and securitization is reinforced by the state fighting organized crime and cracking down on migrant smuggling as the adoption of the Anti-Smuggling Protocol and the 2015 European Agenda on Migration demonstrate (EC European Agenda on Migration 2015, Section III.1). In the ‘War on Smuggling’ (see </w:t>
      </w:r>
      <w:proofErr w:type="spellStart"/>
      <w:r w:rsidRPr="00923C76">
        <w:rPr>
          <w:rFonts w:ascii="Times New Roman" w:eastAsia="Calibri" w:hAnsi="Times New Roman" w:cs="Times New Roman"/>
          <w:sz w:val="24"/>
          <w:szCs w:val="24"/>
        </w:rPr>
        <w:t>Albahari</w:t>
      </w:r>
      <w:proofErr w:type="spellEnd"/>
      <w:r w:rsidRPr="00923C76">
        <w:rPr>
          <w:rFonts w:ascii="Times New Roman" w:eastAsia="Calibri" w:hAnsi="Times New Roman" w:cs="Times New Roman"/>
          <w:sz w:val="24"/>
          <w:szCs w:val="24"/>
        </w:rPr>
        <w:t xml:space="preserve"> 2018), migration becomes a security issue and so laws are drafted to prevent, </w:t>
      </w:r>
      <w:proofErr w:type="gramStart"/>
      <w:r w:rsidRPr="00923C76">
        <w:rPr>
          <w:rFonts w:ascii="Times New Roman" w:eastAsia="Calibri" w:hAnsi="Times New Roman" w:cs="Times New Roman"/>
          <w:sz w:val="24"/>
          <w:szCs w:val="24"/>
        </w:rPr>
        <w:t>investigate</w:t>
      </w:r>
      <w:proofErr w:type="gramEnd"/>
      <w:r w:rsidRPr="00923C76">
        <w:rPr>
          <w:rFonts w:ascii="Times New Roman" w:eastAsia="Calibri" w:hAnsi="Times New Roman" w:cs="Times New Roman"/>
          <w:sz w:val="24"/>
          <w:szCs w:val="24"/>
        </w:rPr>
        <w:t xml:space="preserve"> and prosecute smuggling. Concomitantly, member states, fearing that assistance and support provided to migrants create so-called ‘hotspots’ such as Calais, Ventimiglia, etc. and thus attract more migrants (Webber 2020, 126), limit or withdraw access to support and facilities. As a result, a combination of institutional neglect, denial of basic services by the state, as well as a ‘hostile environment’ (see Expert Council on NGO Law 2019, para 17) and a discourse disincentivizing irregular migration emerge (see EC European Agenda on Migration 2015, Section III.1).</w:t>
      </w:r>
    </w:p>
    <w:p w14:paraId="3537CA09" w14:textId="097BA412"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lastRenderedPageBreak/>
        <w:t xml:space="preserve">Third, the migrants’ dire situation ushers in self-funded, autonomous volunteers and ‘activists’ to fill the protection gap (Expert Council on NGO Law 2019, paras 18 and 117; Fekete, Webber and Edmond-Pettit 2017, 2; Castelli </w:t>
      </w:r>
      <w:proofErr w:type="spellStart"/>
      <w:r w:rsidRPr="00923C76">
        <w:rPr>
          <w:rFonts w:ascii="Times New Roman" w:eastAsia="Calibri" w:hAnsi="Times New Roman" w:cs="Times New Roman"/>
          <w:sz w:val="24"/>
          <w:szCs w:val="24"/>
        </w:rPr>
        <w:t>Gattinara</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Zamponi</w:t>
      </w:r>
      <w:proofErr w:type="spellEnd"/>
      <w:r w:rsidRPr="00923C76">
        <w:rPr>
          <w:rFonts w:ascii="Times New Roman" w:eastAsia="Calibri" w:hAnsi="Times New Roman" w:cs="Times New Roman"/>
          <w:sz w:val="24"/>
          <w:szCs w:val="24"/>
        </w:rPr>
        <w:t xml:space="preserve"> 2020, 628). Citizen initiatives emerge on the local level and build support networks across Europe (</w:t>
      </w:r>
      <w:proofErr w:type="spellStart"/>
      <w:r w:rsidRPr="00923C76">
        <w:rPr>
          <w:rFonts w:ascii="Times New Roman" w:eastAsia="Calibri" w:hAnsi="Times New Roman" w:cs="Times New Roman"/>
          <w:sz w:val="24"/>
          <w:szCs w:val="24"/>
        </w:rPr>
        <w:t>Tazzioli</w:t>
      </w:r>
      <w:proofErr w:type="spellEnd"/>
      <w:r w:rsidRPr="00923C76">
        <w:rPr>
          <w:rFonts w:ascii="Times New Roman" w:eastAsia="Calibri" w:hAnsi="Times New Roman" w:cs="Times New Roman"/>
          <w:sz w:val="24"/>
          <w:szCs w:val="24"/>
        </w:rPr>
        <w:t xml:space="preserve"> </w:t>
      </w:r>
      <w:r w:rsidR="00CE7FCD">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Walters 2019, 177). Moral and </w:t>
      </w:r>
      <w:r w:rsidR="00952DB6" w:rsidRPr="00923C76">
        <w:rPr>
          <w:rFonts w:ascii="Times New Roman" w:eastAsia="Calibri" w:hAnsi="Times New Roman" w:cs="Times New Roman"/>
          <w:sz w:val="24"/>
          <w:szCs w:val="24"/>
        </w:rPr>
        <w:t>p</w:t>
      </w:r>
      <w:r w:rsidR="00952DB6">
        <w:rPr>
          <w:rFonts w:ascii="Times New Roman" w:eastAsia="Calibri" w:hAnsi="Times New Roman" w:cs="Times New Roman"/>
          <w:sz w:val="24"/>
          <w:szCs w:val="24"/>
        </w:rPr>
        <w:t>o</w:t>
      </w:r>
      <w:r w:rsidR="00952DB6" w:rsidRPr="00923C76">
        <w:rPr>
          <w:rFonts w:ascii="Times New Roman" w:eastAsia="Calibri" w:hAnsi="Times New Roman" w:cs="Times New Roman"/>
          <w:sz w:val="24"/>
          <w:szCs w:val="24"/>
        </w:rPr>
        <w:t>litical</w:t>
      </w:r>
      <w:r w:rsidRPr="00923C76">
        <w:rPr>
          <w:rFonts w:ascii="Times New Roman" w:eastAsia="Calibri" w:hAnsi="Times New Roman" w:cs="Times New Roman"/>
          <w:sz w:val="24"/>
          <w:szCs w:val="24"/>
        </w:rPr>
        <w:t xml:space="preserve"> convictions</w:t>
      </w:r>
      <w:r w:rsidR="00C532CA">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 xml:space="preserve">and a common humanitarian sense characterize the </w:t>
      </w:r>
      <w:proofErr w:type="spellStart"/>
      <w:r w:rsidRPr="00923C76">
        <w:rPr>
          <w:rFonts w:ascii="Times New Roman" w:eastAsia="Calibri" w:hAnsi="Times New Roman" w:cs="Times New Roman"/>
          <w:sz w:val="24"/>
          <w:szCs w:val="24"/>
        </w:rPr>
        <w:t>behaviour</w:t>
      </w:r>
      <w:proofErr w:type="spellEnd"/>
      <w:r w:rsidRPr="00923C76">
        <w:rPr>
          <w:rFonts w:ascii="Times New Roman" w:eastAsia="Calibri" w:hAnsi="Times New Roman" w:cs="Times New Roman"/>
          <w:sz w:val="24"/>
          <w:szCs w:val="24"/>
        </w:rPr>
        <w:t xml:space="preserve"> of these volunteers/ facilitators (</w:t>
      </w:r>
      <w:proofErr w:type="spellStart"/>
      <w:r w:rsidRPr="00923C76">
        <w:rPr>
          <w:rFonts w:ascii="Times New Roman" w:eastAsia="Calibri" w:hAnsi="Times New Roman" w:cs="Times New Roman"/>
          <w:sz w:val="24"/>
          <w:szCs w:val="24"/>
        </w:rPr>
        <w:t>Vergnano</w:t>
      </w:r>
      <w:proofErr w:type="spellEnd"/>
      <w:r w:rsidRPr="00923C76">
        <w:rPr>
          <w:rFonts w:ascii="Times New Roman" w:eastAsia="Calibri" w:hAnsi="Times New Roman" w:cs="Times New Roman"/>
          <w:sz w:val="24"/>
          <w:szCs w:val="24"/>
        </w:rPr>
        <w:t xml:space="preserve"> 2020, 752 and 754). They tend to form what we referred to in the previous section as a community of interest, in which solidarity providers and recipients coalesce around the same ideals and principles of </w:t>
      </w:r>
      <w:proofErr w:type="spellStart"/>
      <w:r w:rsidRPr="00923C76">
        <w:rPr>
          <w:rFonts w:ascii="Times New Roman" w:eastAsia="Calibri" w:hAnsi="Times New Roman" w:cs="Times New Roman"/>
          <w:sz w:val="24"/>
          <w:szCs w:val="24"/>
        </w:rPr>
        <w:t>behaviour</w:t>
      </w:r>
      <w:proofErr w:type="spellEnd"/>
      <w:r w:rsidRPr="00923C76">
        <w:rPr>
          <w:rFonts w:ascii="Times New Roman" w:eastAsia="Calibri" w:hAnsi="Times New Roman" w:cs="Times New Roman"/>
          <w:sz w:val="24"/>
          <w:szCs w:val="24"/>
        </w:rPr>
        <w:t xml:space="preserve">. </w:t>
      </w:r>
    </w:p>
    <w:p w14:paraId="227CB9B4" w14:textId="2688D53C"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New forms of militant engagement, at the </w:t>
      </w:r>
      <w:r w:rsidR="00DC215D">
        <w:rPr>
          <w:rFonts w:ascii="Times New Roman" w:eastAsia="Calibri" w:hAnsi="Times New Roman" w:cs="Times New Roman"/>
          <w:sz w:val="24"/>
          <w:szCs w:val="24"/>
        </w:rPr>
        <w:t>intersection</w:t>
      </w:r>
      <w:r w:rsidR="00DC215D"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 xml:space="preserve">of social, </w:t>
      </w:r>
      <w:proofErr w:type="gramStart"/>
      <w:r w:rsidRPr="00923C76">
        <w:rPr>
          <w:rFonts w:ascii="Times New Roman" w:eastAsia="Calibri" w:hAnsi="Times New Roman" w:cs="Times New Roman"/>
          <w:sz w:val="24"/>
          <w:szCs w:val="24"/>
        </w:rPr>
        <w:t>humanitarian</w:t>
      </w:r>
      <w:proofErr w:type="gramEnd"/>
      <w:r w:rsidRPr="00923C76">
        <w:rPr>
          <w:rFonts w:ascii="Times New Roman" w:eastAsia="Calibri" w:hAnsi="Times New Roman" w:cs="Times New Roman"/>
          <w:sz w:val="24"/>
          <w:szCs w:val="24"/>
        </w:rPr>
        <w:t xml:space="preserve"> and political activities, sprang up (Léon 2018, 8) at the beginning of the 2010s (though, in France, this was already evident in the 1990s</w:t>
      </w:r>
      <w:r w:rsidR="00C532CA">
        <w:rPr>
          <w:rFonts w:ascii="Times New Roman" w:eastAsia="Calibri" w:hAnsi="Times New Roman" w:cs="Times New Roman"/>
          <w:sz w:val="24"/>
          <w:szCs w:val="24"/>
        </w:rPr>
        <w:t>;</w:t>
      </w:r>
      <w:r w:rsidR="00C532CA"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 xml:space="preserve">Castelli </w:t>
      </w:r>
      <w:proofErr w:type="spellStart"/>
      <w:r w:rsidRPr="00923C76">
        <w:rPr>
          <w:rFonts w:ascii="Times New Roman" w:eastAsia="Calibri" w:hAnsi="Times New Roman" w:cs="Times New Roman"/>
          <w:sz w:val="24"/>
          <w:szCs w:val="24"/>
        </w:rPr>
        <w:t>Gattinara</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Zamponi</w:t>
      </w:r>
      <w:proofErr w:type="spellEnd"/>
      <w:r w:rsidRPr="00923C76">
        <w:rPr>
          <w:rFonts w:ascii="Times New Roman" w:eastAsia="Calibri" w:hAnsi="Times New Roman" w:cs="Times New Roman"/>
          <w:sz w:val="24"/>
          <w:szCs w:val="24"/>
        </w:rPr>
        <w:t xml:space="preserve"> 2020, 629). The political and org</w:t>
      </w:r>
      <w:r w:rsidRPr="00036C37">
        <w:rPr>
          <w:rFonts w:ascii="Times New Roman" w:eastAsia="Calibri" w:hAnsi="Times New Roman" w:cs="Times New Roman"/>
          <w:sz w:val="24"/>
          <w:szCs w:val="24"/>
        </w:rPr>
        <w:t>anizati</w:t>
      </w:r>
      <w:r w:rsidRPr="00923C76">
        <w:rPr>
          <w:rFonts w:ascii="Times New Roman" w:eastAsia="Calibri" w:hAnsi="Times New Roman" w:cs="Times New Roman"/>
          <w:sz w:val="24"/>
          <w:szCs w:val="24"/>
        </w:rPr>
        <w:t>onal dimension of these initiatives irrefutably leads to the growing political awareness of its members (</w:t>
      </w:r>
      <w:proofErr w:type="spellStart"/>
      <w:r w:rsidRPr="00923C76">
        <w:rPr>
          <w:rFonts w:ascii="Times New Roman" w:eastAsia="Calibri" w:hAnsi="Times New Roman" w:cs="Times New Roman"/>
          <w:sz w:val="24"/>
          <w:szCs w:val="24"/>
        </w:rPr>
        <w:t>Vergnano</w:t>
      </w:r>
      <w:proofErr w:type="spellEnd"/>
      <w:r w:rsidRPr="00923C76">
        <w:rPr>
          <w:rFonts w:ascii="Times New Roman" w:eastAsia="Calibri" w:hAnsi="Times New Roman" w:cs="Times New Roman"/>
          <w:sz w:val="24"/>
          <w:szCs w:val="24"/>
        </w:rPr>
        <w:t xml:space="preserve"> 2020, 751) who deem contemporary policies and laws unfit to address the refugee crisis (Castelli </w:t>
      </w:r>
      <w:proofErr w:type="spellStart"/>
      <w:r w:rsidRPr="00923C76">
        <w:rPr>
          <w:rFonts w:ascii="Times New Roman" w:eastAsia="Calibri" w:hAnsi="Times New Roman" w:cs="Times New Roman"/>
          <w:sz w:val="24"/>
          <w:szCs w:val="24"/>
        </w:rPr>
        <w:t>Gattinara</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Zamponi</w:t>
      </w:r>
      <w:proofErr w:type="spellEnd"/>
      <w:r w:rsidRPr="00923C76">
        <w:rPr>
          <w:rFonts w:ascii="Times New Roman" w:eastAsia="Calibri" w:hAnsi="Times New Roman" w:cs="Times New Roman"/>
          <w:sz w:val="24"/>
          <w:szCs w:val="24"/>
        </w:rPr>
        <w:t xml:space="preserve"> 2020, 626). It is more than </w:t>
      </w:r>
      <w:proofErr w:type="gramStart"/>
      <w:r w:rsidRPr="00923C76">
        <w:rPr>
          <w:rFonts w:ascii="Times New Roman" w:eastAsia="Calibri" w:hAnsi="Times New Roman" w:cs="Times New Roman"/>
          <w:sz w:val="24"/>
          <w:szCs w:val="24"/>
        </w:rPr>
        <w:t xml:space="preserve">a transient </w:t>
      </w:r>
      <w:r w:rsidRPr="00923C76">
        <w:rPr>
          <w:rFonts w:ascii="Times New Roman" w:eastAsia="Calibri" w:hAnsi="Times New Roman" w:cs="Times New Roman"/>
          <w:i/>
          <w:iCs/>
          <w:sz w:val="24"/>
          <w:szCs w:val="24"/>
        </w:rPr>
        <w:t>cri</w:t>
      </w:r>
      <w:proofErr w:type="gramEnd"/>
      <w:r w:rsidRPr="00923C76">
        <w:rPr>
          <w:rFonts w:ascii="Times New Roman" w:eastAsia="Calibri" w:hAnsi="Times New Roman" w:cs="Times New Roman"/>
          <w:i/>
          <w:iCs/>
          <w:sz w:val="24"/>
          <w:szCs w:val="24"/>
        </w:rPr>
        <w:t xml:space="preserve"> de </w:t>
      </w:r>
      <w:proofErr w:type="spellStart"/>
      <w:r w:rsidRPr="00923C76">
        <w:rPr>
          <w:rFonts w:ascii="Times New Roman" w:eastAsia="Calibri" w:hAnsi="Times New Roman" w:cs="Times New Roman"/>
          <w:i/>
          <w:iCs/>
          <w:sz w:val="24"/>
          <w:szCs w:val="24"/>
        </w:rPr>
        <w:t>coeur</w:t>
      </w:r>
      <w:proofErr w:type="spellEnd"/>
      <w:r w:rsidRPr="00923C76">
        <w:rPr>
          <w:rFonts w:ascii="Times New Roman" w:eastAsia="Calibri" w:hAnsi="Times New Roman" w:cs="Times New Roman"/>
          <w:i/>
          <w:iCs/>
          <w:sz w:val="24"/>
          <w:szCs w:val="24"/>
        </w:rPr>
        <w:t xml:space="preserve">. </w:t>
      </w:r>
      <w:r w:rsidRPr="00923C76">
        <w:rPr>
          <w:rFonts w:ascii="Times New Roman" w:eastAsia="Calibri" w:hAnsi="Times New Roman" w:cs="Times New Roman"/>
          <w:sz w:val="24"/>
          <w:szCs w:val="24"/>
        </w:rPr>
        <w:t xml:space="preserve">Contrary to popular opinion,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depoliticized solidarity of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feel-good activism</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remains marginal</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Michailidou</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Trenz</w:t>
      </w:r>
      <w:proofErr w:type="spellEnd"/>
      <w:r w:rsidRPr="00923C76">
        <w:rPr>
          <w:rFonts w:ascii="Times New Roman" w:eastAsia="Calibri" w:hAnsi="Times New Roman" w:cs="Times New Roman"/>
          <w:sz w:val="24"/>
          <w:szCs w:val="24"/>
        </w:rPr>
        <w:t xml:space="preserve"> 2018, 10). Indeed, these refugee solidarity movements, often comprised of individuals who were originally not politically engaged, turn into mass movements that defy the logic of the securitization approach towards migration and offer a different narrative to that of the state (Fekete 2018, 81; Taylor 2020, 497). More specifically, as Allsopp explains, they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contest politics and laws that they believe to be contrary to the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core principles</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of both the EU and its member states, as well as contrary to broader humanitarian or political principles</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(Allsopp 2017, 25).</w:t>
      </w:r>
    </w:p>
    <w:p w14:paraId="34BF5C51" w14:textId="75370807"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Fourth, as these movements increasingly gain traction, they need to be counteracted. Essentially, solidarity practices, if no</w:t>
      </w:r>
      <w:r w:rsidRPr="00036C37">
        <w:rPr>
          <w:rFonts w:ascii="Times New Roman" w:eastAsia="Calibri" w:hAnsi="Times New Roman" w:cs="Times New Roman"/>
          <w:sz w:val="24"/>
          <w:szCs w:val="24"/>
        </w:rPr>
        <w:t>t already politicized, are viewed as such. Two tactics are deployed by the EU and its member states</w:t>
      </w:r>
      <w:r w:rsidRPr="00923C76">
        <w:rPr>
          <w:rFonts w:ascii="Times New Roman" w:eastAsia="Calibri" w:hAnsi="Times New Roman" w:cs="Times New Roman"/>
          <w:sz w:val="24"/>
          <w:szCs w:val="24"/>
        </w:rPr>
        <w:t xml:space="preserve">. </w:t>
      </w:r>
      <w:r w:rsidR="00DC215D">
        <w:rPr>
          <w:rFonts w:ascii="Times New Roman" w:eastAsia="Calibri" w:hAnsi="Times New Roman" w:cs="Times New Roman"/>
          <w:sz w:val="24"/>
          <w:szCs w:val="24"/>
        </w:rPr>
        <w:t>N</w:t>
      </w:r>
      <w:r w:rsidR="00DC215D" w:rsidRPr="00923C76">
        <w:rPr>
          <w:rFonts w:ascii="Times New Roman" w:eastAsia="Calibri" w:hAnsi="Times New Roman" w:cs="Times New Roman"/>
          <w:sz w:val="24"/>
          <w:szCs w:val="24"/>
        </w:rPr>
        <w:t xml:space="preserve">ationalist politicians and far-right groups and </w:t>
      </w:r>
      <w:r w:rsidR="00DC215D" w:rsidRPr="00923C76">
        <w:rPr>
          <w:rFonts w:ascii="Times New Roman" w:eastAsia="Calibri" w:hAnsi="Times New Roman" w:cs="Times New Roman"/>
          <w:sz w:val="24"/>
          <w:szCs w:val="24"/>
        </w:rPr>
        <w:lastRenderedPageBreak/>
        <w:t xml:space="preserve">media (UN Special Rapporteur on the Human Rights of Migrants 2020, para 66) and then later the EU and governments of member states </w:t>
      </w:r>
      <w:r w:rsidR="00DC215D">
        <w:rPr>
          <w:rFonts w:ascii="Times New Roman" w:eastAsia="Calibri" w:hAnsi="Times New Roman" w:cs="Times New Roman"/>
          <w:sz w:val="24"/>
          <w:szCs w:val="24"/>
        </w:rPr>
        <w:t>p</w:t>
      </w:r>
      <w:r w:rsidRPr="00923C76">
        <w:rPr>
          <w:rFonts w:ascii="Times New Roman" w:eastAsia="Calibri" w:hAnsi="Times New Roman" w:cs="Times New Roman"/>
          <w:sz w:val="24"/>
          <w:szCs w:val="24"/>
        </w:rPr>
        <w:t xml:space="preserve">ander to nationalistic discourses that regard migrants as threats to social cohesion </w:t>
      </w:r>
      <w:r w:rsidR="00DC215D">
        <w:rPr>
          <w:rFonts w:ascii="Times New Roman" w:eastAsia="Calibri" w:hAnsi="Times New Roman" w:cs="Times New Roman"/>
          <w:sz w:val="24"/>
          <w:szCs w:val="24"/>
        </w:rPr>
        <w:t>by drawing on an</w:t>
      </w:r>
      <w:r w:rsidRPr="00923C76">
        <w:rPr>
          <w:rFonts w:ascii="Times New Roman" w:eastAsia="Calibri" w:hAnsi="Times New Roman" w:cs="Times New Roman"/>
          <w:sz w:val="24"/>
          <w:szCs w:val="24"/>
        </w:rPr>
        <w:t xml:space="preserve"> exclusive solidarity limited to the confines of the nation-states</w:t>
      </w:r>
      <w:r w:rsidR="00DC215D">
        <w:rPr>
          <w:rFonts w:ascii="Times New Roman" w:eastAsia="Calibri" w:hAnsi="Times New Roman" w:cs="Times New Roman"/>
          <w:sz w:val="24"/>
          <w:szCs w:val="24"/>
        </w:rPr>
        <w:t>. In combination, they all</w:t>
      </w:r>
      <w:r w:rsidRPr="00923C76">
        <w:rPr>
          <w:rFonts w:ascii="Times New Roman" w:eastAsia="Calibri" w:hAnsi="Times New Roman" w:cs="Times New Roman"/>
          <w:sz w:val="24"/>
          <w:szCs w:val="24"/>
        </w:rPr>
        <w:t xml:space="preserve"> intimate that NGOs and civil society’s efforts to help migrants are a pull factor for irregular migration (Allsopp 2017, 13; Expert Council on NGO Law 2019, paras 20 and 61; Fekete, Webber and Edmond-Pettit 2017, 2; European Parliament PETI 2018, 13), going s</w:t>
      </w:r>
      <w:r w:rsidR="00DC215D">
        <w:rPr>
          <w:rFonts w:ascii="Times New Roman" w:eastAsia="Calibri" w:hAnsi="Times New Roman" w:cs="Times New Roman"/>
          <w:sz w:val="24"/>
          <w:szCs w:val="24"/>
        </w:rPr>
        <w:t>o</w:t>
      </w:r>
      <w:r w:rsidRPr="00923C76">
        <w:rPr>
          <w:rFonts w:ascii="Times New Roman" w:eastAsia="Calibri" w:hAnsi="Times New Roman" w:cs="Times New Roman"/>
          <w:sz w:val="24"/>
          <w:szCs w:val="24"/>
        </w:rPr>
        <w:t xml:space="preserve"> far as </w:t>
      </w:r>
      <w:r w:rsidR="00DC215D">
        <w:rPr>
          <w:rFonts w:ascii="Times New Roman" w:eastAsia="Calibri" w:hAnsi="Times New Roman" w:cs="Times New Roman"/>
          <w:sz w:val="24"/>
          <w:szCs w:val="24"/>
        </w:rPr>
        <w:t>to claim</w:t>
      </w:r>
      <w:r w:rsidR="00DC215D"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 xml:space="preserve">that NGOs and the civil society </w:t>
      </w:r>
      <w:r w:rsidR="00DC215D">
        <w:rPr>
          <w:rFonts w:ascii="Times New Roman" w:eastAsia="Calibri" w:hAnsi="Times New Roman" w:cs="Times New Roman"/>
          <w:sz w:val="24"/>
          <w:szCs w:val="24"/>
        </w:rPr>
        <w:t>collude</w:t>
      </w:r>
      <w:r w:rsidRPr="00923C76">
        <w:rPr>
          <w:rFonts w:ascii="Times New Roman" w:eastAsia="Calibri" w:hAnsi="Times New Roman" w:cs="Times New Roman"/>
          <w:sz w:val="24"/>
          <w:szCs w:val="24"/>
        </w:rPr>
        <w:t xml:space="preserve"> with human smugglers (Cusumano </w:t>
      </w:r>
      <w:r w:rsidR="00DC215D">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Villa 2021, 24; Ben-</w:t>
      </w:r>
      <w:proofErr w:type="spellStart"/>
      <w:r w:rsidRPr="00923C76">
        <w:rPr>
          <w:rFonts w:ascii="Times New Roman" w:eastAsia="Calibri" w:hAnsi="Times New Roman" w:cs="Times New Roman"/>
          <w:sz w:val="24"/>
          <w:szCs w:val="24"/>
        </w:rPr>
        <w:t>Arieh</w:t>
      </w:r>
      <w:proofErr w:type="spellEnd"/>
      <w:r w:rsidRPr="00923C76">
        <w:rPr>
          <w:rFonts w:ascii="Times New Roman" w:eastAsia="Calibri" w:hAnsi="Times New Roman" w:cs="Times New Roman"/>
          <w:sz w:val="24"/>
          <w:szCs w:val="24"/>
        </w:rPr>
        <w:t xml:space="preserve"> </w:t>
      </w:r>
      <w:r w:rsidR="00B834B9">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Heins</w:t>
      </w:r>
      <w:proofErr w:type="spellEnd"/>
      <w:r w:rsidRPr="00923C76">
        <w:rPr>
          <w:rFonts w:ascii="Times New Roman" w:eastAsia="Calibri" w:hAnsi="Times New Roman" w:cs="Times New Roman"/>
          <w:sz w:val="24"/>
          <w:szCs w:val="24"/>
        </w:rPr>
        <w:t xml:space="preserve"> 2021, 206). This toxic narrative of </w:t>
      </w:r>
      <w:r w:rsidR="00DC215D">
        <w:rPr>
          <w:rFonts w:ascii="Times New Roman" w:eastAsia="Calibri" w:hAnsi="Times New Roman" w:cs="Times New Roman"/>
          <w:sz w:val="24"/>
          <w:szCs w:val="24"/>
        </w:rPr>
        <w:t>“</w:t>
      </w:r>
      <w:r w:rsidRPr="00923C76">
        <w:rPr>
          <w:rFonts w:ascii="Times New Roman" w:eastAsia="Calibri" w:hAnsi="Times New Roman" w:cs="Times New Roman"/>
          <w:sz w:val="24"/>
          <w:szCs w:val="24"/>
        </w:rPr>
        <w:t>blame-the-rescuer</w:t>
      </w:r>
      <w:r w:rsidR="00DC215D">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Vergnano</w:t>
      </w:r>
      <w:proofErr w:type="spellEnd"/>
      <w:r w:rsidRPr="00923C76">
        <w:rPr>
          <w:rFonts w:ascii="Times New Roman" w:eastAsia="Calibri" w:hAnsi="Times New Roman" w:cs="Times New Roman"/>
          <w:sz w:val="24"/>
          <w:szCs w:val="24"/>
        </w:rPr>
        <w:t xml:space="preserve"> 2020, 745) sheds a negative spotlight on those showing solidarity with migrants. </w:t>
      </w:r>
    </w:p>
    <w:p w14:paraId="2166C28E" w14:textId="7B6A9C39"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The second tactic is to equate humanitarian assistance to smuggling, even though, as Lambert MEP notes,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smuggling for humanitarian purposes</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is not smuggling (Fekete 2018, 72). Humanitarian assistance to migrants is </w:t>
      </w:r>
      <w:r w:rsidRPr="00036C37">
        <w:rPr>
          <w:rFonts w:ascii="Times New Roman" w:eastAsia="Calibri" w:hAnsi="Times New Roman" w:cs="Times New Roman"/>
          <w:sz w:val="24"/>
          <w:szCs w:val="24"/>
        </w:rPr>
        <w:t>demonized and stigmatized while those defending them are labelled as traitors (Council of Europe Commissioner for Human Rights</w:t>
      </w:r>
      <w:r w:rsidRPr="00923C76">
        <w:rPr>
          <w:rFonts w:ascii="Times New Roman" w:eastAsia="Calibri" w:hAnsi="Times New Roman" w:cs="Times New Roman"/>
          <w:sz w:val="24"/>
          <w:szCs w:val="24"/>
        </w:rPr>
        <w:t xml:space="preserve"> 2012), guilty of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unpatriotic displays of unacceptable solidarity</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(Fekete, Webber and Edmond-Pettit 2017, 2). There are also physical disincentives by way of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push packs, police violence, harassment, deprivation of access to basic services and administrative tools</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(Caritas 2019, 1-2), travel restrictions, prolonged detention at the border, targeted financial audits, etc. (UN Special Rapporteur on the Human Rights of Migrants 2020, para 74). These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campaigns of government intimidation</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(UN Special Rapporteur on the Human Rights of Migrants 2020, para 74) deter volunteers from helping, creating a chilling effect that discourages solidarity (Caritas 2019, 1). The toxic narrative of representatives of EU institutions and member states further emboldens anti-migrant groups who, as the United Nations Independent Expert on Human Rights and International Solidarity highlights, form a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troubling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solidarity of sorts</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solidarity against humanitarianism</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(2019, para 25).</w:t>
      </w:r>
      <w:r w:rsidRPr="00923C76">
        <w:rPr>
          <w:rStyle w:val="EndnoteReference"/>
          <w:rFonts w:ascii="Times New Roman" w:eastAsia="Calibri" w:hAnsi="Times New Roman" w:cs="Times New Roman"/>
          <w:sz w:val="24"/>
          <w:szCs w:val="24"/>
        </w:rPr>
        <w:endnoteReference w:id="9"/>
      </w:r>
      <w:r w:rsidRPr="00923C76">
        <w:rPr>
          <w:rFonts w:ascii="Times New Roman" w:eastAsia="Calibri" w:hAnsi="Times New Roman" w:cs="Times New Roman"/>
          <w:sz w:val="24"/>
          <w:szCs w:val="24"/>
        </w:rPr>
        <w:t xml:space="preserve"> </w:t>
      </w:r>
    </w:p>
    <w:p w14:paraId="36FC5CAA" w14:textId="0E70BF2A" w:rsidR="00036C37"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lastRenderedPageBreak/>
        <w:t xml:space="preserve">In a last move, this narrative is used to pass or use laws to criminalize solidarity towards migrants with the effect of </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censuring acts that embody the principles and values of humanity and civility</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(UN Special Rapporteur on the Human Rights of Migrants 2020, para 68). This ultimate step fits within the wider criminali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 xml:space="preserve">ation of migration which is a policy aimed at redefining a social issue into a crime and thereby </w:t>
      </w:r>
      <w:r w:rsidRPr="00F01470">
        <w:rPr>
          <w:rFonts w:ascii="Times New Roman" w:eastAsia="Calibri" w:hAnsi="Times New Roman" w:cs="Times New Roman"/>
          <w:sz w:val="24"/>
          <w:szCs w:val="24"/>
        </w:rPr>
        <w:t>categorizing an entire</w:t>
      </w:r>
      <w:r w:rsidRPr="00923C76">
        <w:rPr>
          <w:rFonts w:ascii="Times New Roman" w:eastAsia="Calibri" w:hAnsi="Times New Roman" w:cs="Times New Roman"/>
          <w:sz w:val="24"/>
          <w:szCs w:val="24"/>
        </w:rPr>
        <w:t xml:space="preserve"> group as criminal (</w:t>
      </w:r>
      <w:proofErr w:type="spellStart"/>
      <w:r w:rsidRPr="00923C76">
        <w:rPr>
          <w:rFonts w:ascii="Times New Roman" w:eastAsia="Calibri" w:hAnsi="Times New Roman" w:cs="Times New Roman"/>
          <w:sz w:val="24"/>
          <w:szCs w:val="24"/>
        </w:rPr>
        <w:t>Khosravi</w:t>
      </w:r>
      <w:proofErr w:type="spellEnd"/>
      <w:r w:rsidRPr="00923C76">
        <w:rPr>
          <w:rFonts w:ascii="Times New Roman" w:eastAsia="Calibri" w:hAnsi="Times New Roman" w:cs="Times New Roman"/>
          <w:sz w:val="24"/>
          <w:szCs w:val="24"/>
        </w:rPr>
        <w:t xml:space="preserve"> 2010, 21). Such a policy then enables the state to bring acts and people within the scope of criminal law.</w:t>
      </w:r>
      <w:r w:rsidR="000558C6">
        <w:rPr>
          <w:rStyle w:val="EndnoteReference"/>
          <w:rFonts w:ascii="Times New Roman" w:eastAsia="Calibri" w:hAnsi="Times New Roman" w:cs="Times New Roman"/>
          <w:sz w:val="24"/>
          <w:szCs w:val="24"/>
        </w:rPr>
        <w:endnoteReference w:id="10"/>
      </w:r>
      <w:r w:rsidRPr="00923C76">
        <w:rPr>
          <w:rFonts w:ascii="Times New Roman" w:eastAsia="Calibri" w:hAnsi="Times New Roman" w:cs="Times New Roman"/>
          <w:sz w:val="24"/>
          <w:szCs w:val="24"/>
        </w:rPr>
        <w:t xml:space="preserve"> As the UN Special Rapporteur on the Human Rights of Migrants summarizes, </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[o]</w:t>
      </w:r>
      <w:proofErr w:type="spellStart"/>
      <w:r w:rsidRPr="00923C76">
        <w:rPr>
          <w:rFonts w:ascii="Times New Roman" w:eastAsia="Calibri" w:hAnsi="Times New Roman" w:cs="Times New Roman"/>
          <w:sz w:val="24"/>
          <w:szCs w:val="24"/>
        </w:rPr>
        <w:t>nce</w:t>
      </w:r>
      <w:proofErr w:type="spellEnd"/>
      <w:r w:rsidRPr="00923C76">
        <w:rPr>
          <w:rFonts w:ascii="Times New Roman" w:eastAsia="Calibri" w:hAnsi="Times New Roman" w:cs="Times New Roman"/>
          <w:sz w:val="24"/>
          <w:szCs w:val="24"/>
        </w:rPr>
        <w:t xml:space="preserve"> the act of migration is tarred as a crime, it is easy to label any group assisting these </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criminals</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as acting illegally itself</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(2020, para 67).</w:t>
      </w:r>
    </w:p>
    <w:p w14:paraId="2364B396" w14:textId="77777777" w:rsidR="000558C6" w:rsidRPr="00923C76" w:rsidRDefault="000558C6" w:rsidP="00FA6D34">
      <w:pPr>
        <w:spacing w:line="480" w:lineRule="auto"/>
        <w:ind w:firstLine="720"/>
        <w:jc w:val="both"/>
        <w:rPr>
          <w:rFonts w:ascii="Times New Roman" w:eastAsia="Calibri" w:hAnsi="Times New Roman" w:cs="Times New Roman"/>
          <w:sz w:val="24"/>
          <w:szCs w:val="24"/>
        </w:rPr>
      </w:pPr>
    </w:p>
    <w:p w14:paraId="14BD859B" w14:textId="421AD97A" w:rsidR="00036C37" w:rsidRPr="00923C76" w:rsidRDefault="00036C37" w:rsidP="00FA6D34">
      <w:pPr>
        <w:spacing w:line="480" w:lineRule="auto"/>
        <w:jc w:val="both"/>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t>The EU Legal Basis for Criminali</w:t>
      </w:r>
      <w:r>
        <w:rPr>
          <w:rFonts w:ascii="Times New Roman" w:eastAsia="Calibri" w:hAnsi="Times New Roman" w:cs="Times New Roman"/>
          <w:sz w:val="24"/>
          <w:szCs w:val="24"/>
          <w:lang w:val="en-GB"/>
        </w:rPr>
        <w:t>z</w:t>
      </w:r>
      <w:r w:rsidRPr="00923C76">
        <w:rPr>
          <w:rFonts w:ascii="Times New Roman" w:eastAsia="Calibri" w:hAnsi="Times New Roman" w:cs="Times New Roman"/>
          <w:sz w:val="24"/>
          <w:szCs w:val="24"/>
          <w:lang w:val="en-GB"/>
        </w:rPr>
        <w:t xml:space="preserve">ation of Solidarity </w:t>
      </w:r>
    </w:p>
    <w:p w14:paraId="4CC6B2C3" w14:textId="1AE3EB33"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It is often argued that the legal basis for the criminali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 xml:space="preserve">ation of solidarity is found in the Facilitators Package (see e.g., Aris </w:t>
      </w:r>
      <w:proofErr w:type="spellStart"/>
      <w:r w:rsidRPr="00923C76">
        <w:rPr>
          <w:rFonts w:ascii="Times New Roman" w:eastAsia="Calibri" w:hAnsi="Times New Roman" w:cs="Times New Roman"/>
          <w:sz w:val="24"/>
          <w:szCs w:val="24"/>
        </w:rPr>
        <w:t>Escarcena</w:t>
      </w:r>
      <w:proofErr w:type="spellEnd"/>
      <w:r w:rsidRPr="00923C76">
        <w:rPr>
          <w:rFonts w:ascii="Times New Roman" w:eastAsia="Calibri" w:hAnsi="Times New Roman" w:cs="Times New Roman"/>
          <w:sz w:val="24"/>
          <w:szCs w:val="24"/>
        </w:rPr>
        <w:t xml:space="preserve"> 2021, 5243-5245; </w:t>
      </w:r>
      <w:r w:rsidRPr="00923C76">
        <w:rPr>
          <w:rFonts w:ascii="Times New Roman" w:eastAsia="Calibri" w:hAnsi="Times New Roman" w:cs="Times New Roman"/>
          <w:color w:val="000000" w:themeColor="text1"/>
          <w:sz w:val="24"/>
          <w:szCs w:val="24"/>
        </w:rPr>
        <w:t>Della Torre 2018, 89</w:t>
      </w:r>
      <w:r w:rsidRPr="00923C76">
        <w:rPr>
          <w:rFonts w:ascii="Times New Roman" w:eastAsia="Calibri" w:hAnsi="Times New Roman" w:cs="Times New Roman"/>
          <w:sz w:val="24"/>
          <w:szCs w:val="24"/>
        </w:rPr>
        <w:t xml:space="preserve">) or is, at least, a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by-product of the EU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Facilitator’s (sic) Package</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(Allsopp 2017, 7). More specifically, the Facilitation Directive has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contributed the most directly and significantly to the maintenance of the legal regimes in most European states that suppress and criminalize humanitarian assistance to irregular migrants</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(UN Independent Expert on Human Rights and International Solidarity Report of 2019, paras 21-22). Undoubtedly, a literal interpretation combined with a lack of clarity relating to </w:t>
      </w:r>
      <w:r w:rsidRPr="00F01470">
        <w:rPr>
          <w:rFonts w:ascii="Times New Roman" w:eastAsia="Calibri" w:hAnsi="Times New Roman" w:cs="Times New Roman"/>
          <w:sz w:val="24"/>
          <w:szCs w:val="24"/>
        </w:rPr>
        <w:t>some notions used in the Directive have enabled states to transpose it in such a way that it criminalizes soli</w:t>
      </w:r>
      <w:r w:rsidRPr="00923C76">
        <w:rPr>
          <w:rFonts w:ascii="Times New Roman" w:eastAsia="Calibri" w:hAnsi="Times New Roman" w:cs="Times New Roman"/>
          <w:sz w:val="24"/>
          <w:szCs w:val="24"/>
        </w:rPr>
        <w:t xml:space="preserve">darity. </w:t>
      </w:r>
    </w:p>
    <w:p w14:paraId="39A3E92E" w14:textId="6BF15AAA"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The Facilitators Package chiefly comprise</w:t>
      </w:r>
      <w:r w:rsidR="00952DB6">
        <w:rPr>
          <w:rFonts w:ascii="Times New Roman" w:eastAsia="Calibri" w:hAnsi="Times New Roman" w:cs="Times New Roman"/>
          <w:sz w:val="24"/>
          <w:szCs w:val="24"/>
        </w:rPr>
        <w:t xml:space="preserve">s </w:t>
      </w:r>
      <w:r w:rsidRPr="00923C76">
        <w:rPr>
          <w:rFonts w:ascii="Times New Roman" w:eastAsia="Calibri" w:hAnsi="Times New Roman" w:cs="Times New Roman"/>
          <w:sz w:val="24"/>
          <w:szCs w:val="24"/>
        </w:rPr>
        <w:t>two legal instruments: the Facilitation Directive and the Council Framework Decision (EU Council Framework Decision 2002)</w:t>
      </w:r>
      <w:r w:rsidR="00952DB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which were adopted </w:t>
      </w:r>
      <w:r w:rsidR="000D74AC" w:rsidRPr="00923C76">
        <w:rPr>
          <w:rFonts w:ascii="Times New Roman" w:eastAsia="Calibri" w:hAnsi="Times New Roman" w:cs="Times New Roman"/>
          <w:sz w:val="24"/>
          <w:szCs w:val="24"/>
        </w:rPr>
        <w:t>to</w:t>
      </w:r>
      <w:r w:rsidRPr="00923C76">
        <w:rPr>
          <w:rFonts w:ascii="Times New Roman" w:eastAsia="Calibri" w:hAnsi="Times New Roman" w:cs="Times New Roman"/>
          <w:sz w:val="24"/>
          <w:szCs w:val="24"/>
        </w:rPr>
        <w:t xml:space="preserve"> supplement other instruments combatting illegal immigration, illegal employment, trafficking in human beings and the sexual exploitation of children (Facilitation Directive 2002, </w:t>
      </w:r>
      <w:r w:rsidR="000D74AC">
        <w:rPr>
          <w:rFonts w:ascii="Times New Roman" w:eastAsia="Calibri" w:hAnsi="Times New Roman" w:cs="Times New Roman"/>
          <w:sz w:val="24"/>
          <w:szCs w:val="24"/>
        </w:rPr>
        <w:t>recital</w:t>
      </w:r>
      <w:r w:rsidRPr="00923C76">
        <w:rPr>
          <w:rFonts w:ascii="Times New Roman" w:eastAsia="Calibri" w:hAnsi="Times New Roman" w:cs="Times New Roman"/>
          <w:sz w:val="24"/>
          <w:szCs w:val="24"/>
        </w:rPr>
        <w:t xml:space="preserve"> 5; Council Framework Decision, </w:t>
      </w:r>
      <w:r w:rsidR="000D74AC">
        <w:rPr>
          <w:rFonts w:ascii="Times New Roman" w:eastAsia="Calibri" w:hAnsi="Times New Roman" w:cs="Times New Roman"/>
          <w:sz w:val="24"/>
          <w:szCs w:val="24"/>
        </w:rPr>
        <w:t>recital</w:t>
      </w:r>
      <w:r w:rsidRPr="00923C76">
        <w:rPr>
          <w:rFonts w:ascii="Times New Roman" w:eastAsia="Calibri" w:hAnsi="Times New Roman" w:cs="Times New Roman"/>
          <w:sz w:val="24"/>
          <w:szCs w:val="24"/>
        </w:rPr>
        <w:t xml:space="preserve"> 5). They are considered as </w:t>
      </w:r>
      <w:r w:rsidR="00AE40A1">
        <w:rPr>
          <w:rFonts w:ascii="Times New Roman" w:eastAsia="Calibri" w:hAnsi="Times New Roman" w:cs="Times New Roman"/>
          <w:sz w:val="24"/>
          <w:szCs w:val="24"/>
        </w:rPr>
        <w:lastRenderedPageBreak/>
        <w:t>“</w:t>
      </w:r>
      <w:r w:rsidRPr="00923C76">
        <w:rPr>
          <w:rFonts w:ascii="Times New Roman" w:eastAsia="Calibri" w:hAnsi="Times New Roman" w:cs="Times New Roman"/>
          <w:sz w:val="24"/>
          <w:szCs w:val="24"/>
        </w:rPr>
        <w:t>instruments available to prosecutors to address smuggling networks</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(EC European Agenda on Migration 2015, 9). </w:t>
      </w:r>
    </w:p>
    <w:p w14:paraId="38D021AE" w14:textId="68E5A5B0"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According to its preamble, the purpose of the Directive is to provide a definition of the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facilitation of illegal immigration</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and thus to support a more effective implementation of the Framework Decision that imposes an obligation to </w:t>
      </w:r>
      <w:r w:rsidR="00536600">
        <w:rPr>
          <w:rFonts w:ascii="Times New Roman" w:eastAsia="Calibri" w:hAnsi="Times New Roman" w:cs="Times New Roman"/>
          <w:sz w:val="24"/>
          <w:szCs w:val="24"/>
        </w:rPr>
        <w:t>impose</w:t>
      </w:r>
      <w:r w:rsidR="00536600"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 xml:space="preserve">sanctions. Article 1 provides a definition that covers two distinct situations: entry and transit on the one hand, residence on the other. </w:t>
      </w:r>
    </w:p>
    <w:p w14:paraId="614C1379" w14:textId="1F1D0C58"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In relation to residence, </w:t>
      </w:r>
      <w:r w:rsidR="00536600">
        <w:rPr>
          <w:rFonts w:ascii="Times New Roman" w:eastAsia="Calibri" w:hAnsi="Times New Roman" w:cs="Times New Roman"/>
          <w:sz w:val="24"/>
          <w:szCs w:val="24"/>
        </w:rPr>
        <w:t>Article 1</w:t>
      </w:r>
      <w:r w:rsidRPr="00923C76">
        <w:rPr>
          <w:rFonts w:ascii="Times New Roman" w:eastAsia="Calibri" w:hAnsi="Times New Roman" w:cs="Times New Roman"/>
          <w:sz w:val="24"/>
          <w:szCs w:val="24"/>
        </w:rPr>
        <w:t xml:space="preserve"> oblige</w:t>
      </w:r>
      <w:r w:rsidR="00536600">
        <w:rPr>
          <w:rFonts w:ascii="Times New Roman" w:eastAsia="Calibri" w:hAnsi="Times New Roman" w:cs="Times New Roman"/>
          <w:sz w:val="24"/>
          <w:szCs w:val="24"/>
        </w:rPr>
        <w:t>s states</w:t>
      </w:r>
      <w:r w:rsidRPr="00923C76">
        <w:rPr>
          <w:rFonts w:ascii="Times New Roman" w:eastAsia="Calibri" w:hAnsi="Times New Roman" w:cs="Times New Roman"/>
          <w:sz w:val="24"/>
          <w:szCs w:val="24"/>
        </w:rPr>
        <w:t xml:space="preserve"> to impose sanctions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on any person who, for financial gain, intentionally assists a person who is not a national of a member state to reside within the territory of a member state in breach of the laws of the state concerned on the residence of aliens</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Sanctions must thus be imposed if the person acted for financial gain.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As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financial gain</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is an element of the proscribed </w:t>
      </w:r>
      <w:proofErr w:type="spellStart"/>
      <w:r w:rsidRPr="00923C76">
        <w:rPr>
          <w:rFonts w:ascii="Times New Roman" w:eastAsia="Calibri" w:hAnsi="Times New Roman" w:cs="Times New Roman"/>
          <w:sz w:val="24"/>
          <w:szCs w:val="24"/>
        </w:rPr>
        <w:t>behaviour</w:t>
      </w:r>
      <w:proofErr w:type="spellEnd"/>
      <w:r w:rsidRPr="00923C76">
        <w:rPr>
          <w:rFonts w:ascii="Times New Roman" w:eastAsia="Calibri" w:hAnsi="Times New Roman" w:cs="Times New Roman"/>
          <w:sz w:val="24"/>
          <w:szCs w:val="24"/>
        </w:rPr>
        <w:t xml:space="preserve">, humanitarian </w:t>
      </w:r>
      <w:proofErr w:type="spellStart"/>
      <w:r w:rsidRPr="00923C76">
        <w:rPr>
          <w:rFonts w:ascii="Times New Roman" w:eastAsia="Calibri" w:hAnsi="Times New Roman" w:cs="Times New Roman"/>
          <w:sz w:val="24"/>
          <w:szCs w:val="24"/>
        </w:rPr>
        <w:t>behaviour</w:t>
      </w:r>
      <w:proofErr w:type="spellEnd"/>
      <w:r w:rsidRPr="00923C76">
        <w:rPr>
          <w:rFonts w:ascii="Times New Roman" w:eastAsia="Calibri" w:hAnsi="Times New Roman" w:cs="Times New Roman"/>
          <w:sz w:val="24"/>
          <w:szCs w:val="24"/>
        </w:rPr>
        <w:t xml:space="preserve"> would normally be regarded as outside sanction</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(Provera 2015, 13). Confirmation of this interpretation can be found in the UN Anti-Smuggling Protocol which</w:t>
      </w:r>
      <w:r w:rsidR="000558C6">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 xml:space="preserve">refers in Article 6(1) to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financial or</w:t>
      </w:r>
      <w:r w:rsidRPr="00923C76">
        <w:rPr>
          <w:rFonts w:ascii="Times New Roman" w:eastAsia="Calibri" w:hAnsi="Times New Roman" w:cs="Times New Roman"/>
          <w:i/>
          <w:iCs/>
          <w:sz w:val="24"/>
          <w:szCs w:val="24"/>
        </w:rPr>
        <w:t xml:space="preserve"> </w:t>
      </w:r>
      <w:r w:rsidRPr="00923C76">
        <w:rPr>
          <w:rFonts w:ascii="Times New Roman" w:eastAsia="Calibri" w:hAnsi="Times New Roman" w:cs="Times New Roman"/>
          <w:sz w:val="24"/>
          <w:szCs w:val="24"/>
        </w:rPr>
        <w:t>other material benefit</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and the fact that the aim of the Protocol is to tackle </w:t>
      </w:r>
      <w:r w:rsidRPr="009E5DC3">
        <w:rPr>
          <w:rFonts w:ascii="Times New Roman" w:eastAsia="Calibri" w:hAnsi="Times New Roman" w:cs="Times New Roman"/>
          <w:sz w:val="24"/>
          <w:szCs w:val="24"/>
        </w:rPr>
        <w:t>organized crim</w:t>
      </w:r>
      <w:r w:rsidRPr="00923C76">
        <w:rPr>
          <w:rFonts w:ascii="Times New Roman" w:eastAsia="Calibri" w:hAnsi="Times New Roman" w:cs="Times New Roman"/>
          <w:sz w:val="24"/>
          <w:szCs w:val="24"/>
        </w:rPr>
        <w:t>e groups who benefit from smuggling migrants (</w:t>
      </w:r>
      <w:r w:rsidRPr="00923C76">
        <w:rPr>
          <w:rFonts w:ascii="Times New Roman" w:eastAsiaTheme="majorEastAsia" w:hAnsi="Times New Roman" w:cs="Times New Roman"/>
          <w:sz w:val="24"/>
          <w:szCs w:val="24"/>
        </w:rPr>
        <w:t>UN Office on Drugs and Crimes</w:t>
      </w:r>
      <w:r w:rsidRPr="00923C76" w:rsidDel="00826D6B">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 xml:space="preserve">2018, 18). The importance of the purpose of the individual’s action is highlighted in the </w:t>
      </w:r>
      <w:r w:rsidRPr="00923C76">
        <w:rPr>
          <w:rFonts w:ascii="Times New Roman" w:eastAsia="Calibri" w:hAnsi="Times New Roman" w:cs="Times New Roman"/>
          <w:i/>
          <w:iCs/>
          <w:sz w:val="24"/>
          <w:szCs w:val="24"/>
        </w:rPr>
        <w:t xml:space="preserve">travaux </w:t>
      </w:r>
      <w:proofErr w:type="spellStart"/>
      <w:r w:rsidRPr="00923C76">
        <w:rPr>
          <w:rFonts w:ascii="Times New Roman" w:eastAsia="Calibri" w:hAnsi="Times New Roman" w:cs="Times New Roman"/>
          <w:i/>
          <w:iCs/>
          <w:sz w:val="24"/>
          <w:szCs w:val="24"/>
        </w:rPr>
        <w:t>préparatoires</w:t>
      </w:r>
      <w:proofErr w:type="spellEnd"/>
      <w:r w:rsidRPr="00923C76">
        <w:rPr>
          <w:rFonts w:ascii="Times New Roman" w:eastAsia="Calibri" w:hAnsi="Times New Roman" w:cs="Times New Roman"/>
          <w:sz w:val="24"/>
          <w:szCs w:val="24"/>
        </w:rPr>
        <w:t xml:space="preserve"> to the Anti-Smuggling Protocol explaining that it aimed at excluding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activities of those who provided support to migrants for humanitarian reasons or </w:t>
      </w:r>
      <w:proofErr w:type="gramStart"/>
      <w:r w:rsidRPr="00923C76">
        <w:rPr>
          <w:rFonts w:ascii="Times New Roman" w:eastAsia="Calibri" w:hAnsi="Times New Roman" w:cs="Times New Roman"/>
          <w:sz w:val="24"/>
          <w:szCs w:val="24"/>
        </w:rPr>
        <w:t>on the basis of</w:t>
      </w:r>
      <w:proofErr w:type="gramEnd"/>
      <w:r w:rsidRPr="00923C76">
        <w:rPr>
          <w:rFonts w:ascii="Times New Roman" w:eastAsia="Calibri" w:hAnsi="Times New Roman" w:cs="Times New Roman"/>
          <w:sz w:val="24"/>
          <w:szCs w:val="24"/>
        </w:rPr>
        <w:t xml:space="preserve"> close family ties. It was not the intention of the protocol to criminalize the activities of family members or support groups such as religious or non-governmental organizations</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(UN Anti-Smuggling Protocol </w:t>
      </w:r>
      <w:r w:rsidRPr="000558C6">
        <w:rPr>
          <w:rFonts w:ascii="Times New Roman" w:eastAsia="Calibri" w:hAnsi="Times New Roman" w:cs="Times New Roman"/>
          <w:i/>
          <w:iCs/>
          <w:sz w:val="24"/>
          <w:szCs w:val="24"/>
        </w:rPr>
        <w:t xml:space="preserve">Travaux </w:t>
      </w:r>
      <w:proofErr w:type="spellStart"/>
      <w:r w:rsidRPr="000558C6">
        <w:rPr>
          <w:rFonts w:ascii="Times New Roman" w:eastAsia="Calibri" w:hAnsi="Times New Roman" w:cs="Times New Roman"/>
          <w:i/>
          <w:iCs/>
          <w:sz w:val="24"/>
          <w:szCs w:val="24"/>
        </w:rPr>
        <w:t>Préparatoires</w:t>
      </w:r>
      <w:proofErr w:type="spellEnd"/>
      <w:r w:rsidRPr="00923C76">
        <w:rPr>
          <w:rFonts w:ascii="Times New Roman" w:eastAsia="Calibri" w:hAnsi="Times New Roman" w:cs="Times New Roman"/>
          <w:sz w:val="24"/>
          <w:szCs w:val="24"/>
        </w:rPr>
        <w:t xml:space="preserve"> 2006, 469). In this light, the Directive did not intend to </w:t>
      </w:r>
      <w:r w:rsidR="00272E7B" w:rsidRPr="00923C76">
        <w:rPr>
          <w:rFonts w:ascii="Times New Roman" w:eastAsia="Calibri" w:hAnsi="Times New Roman" w:cs="Times New Roman"/>
          <w:sz w:val="24"/>
          <w:szCs w:val="24"/>
        </w:rPr>
        <w:t>criminalize</w:t>
      </w:r>
      <w:r w:rsidRPr="00923C76">
        <w:rPr>
          <w:rFonts w:ascii="Times New Roman" w:eastAsia="Calibri" w:hAnsi="Times New Roman" w:cs="Times New Roman"/>
          <w:sz w:val="24"/>
          <w:szCs w:val="24"/>
        </w:rPr>
        <w:t xml:space="preserve"> activities carried out by family members who act out of affection and emotional linkage or individuals who for humanitarian reasons support and assist migrants. </w:t>
      </w:r>
    </w:p>
    <w:p w14:paraId="702949AF" w14:textId="183F898E"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lastRenderedPageBreak/>
        <w:t xml:space="preserve">In relation to entry and transit, states are obliged to impose sanctions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on any person who intentionally assists a person who is not a national of a member state to enter, or transit across, the territory of a member state in breach of the laws of the state concerned on the entry or transit of aliens</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This definition fails to refer to the purpose of the person’s act. Whilst the phrase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for financial gain</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is used in relation to residence it is conspicuously absent in relation to entry and transit (EU Agency for Fundamental Rights 2014, 9). The Committee on Citizens’ Freedoms and Rights, Justice and Home Affairs of the European Parliament that examined the French initiatives already critic</w:t>
      </w:r>
      <w:r w:rsidRPr="000558C6">
        <w:rPr>
          <w:rFonts w:ascii="Times New Roman" w:eastAsia="Calibri" w:hAnsi="Times New Roman" w:cs="Times New Roman"/>
          <w:sz w:val="24"/>
          <w:szCs w:val="24"/>
        </w:rPr>
        <w:t>ized</w:t>
      </w:r>
      <w:r w:rsidRPr="00923C76">
        <w:rPr>
          <w:rFonts w:ascii="Times New Roman" w:eastAsia="Calibri" w:hAnsi="Times New Roman" w:cs="Times New Roman"/>
          <w:sz w:val="24"/>
          <w:szCs w:val="24"/>
        </w:rPr>
        <w:t xml:space="preserve"> this omission, noting that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[t]he </w:t>
      </w:r>
      <w:proofErr w:type="gramStart"/>
      <w:r w:rsidRPr="00923C76">
        <w:rPr>
          <w:rFonts w:ascii="Times New Roman" w:eastAsia="Calibri" w:hAnsi="Times New Roman" w:cs="Times New Roman"/>
          <w:sz w:val="24"/>
          <w:szCs w:val="24"/>
        </w:rPr>
        <w:t>combating</w:t>
      </w:r>
      <w:proofErr w:type="gramEnd"/>
      <w:r w:rsidRPr="00923C76">
        <w:rPr>
          <w:rFonts w:ascii="Times New Roman" w:eastAsia="Calibri" w:hAnsi="Times New Roman" w:cs="Times New Roman"/>
          <w:sz w:val="24"/>
          <w:szCs w:val="24"/>
        </w:rPr>
        <w:t xml:space="preserve"> of trafficking in illegal immigrants for purposes of gain must not be confused with humanitarian aid to enable people to flee their country. For this reason, it is important to include the distinguishing criterion of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gain</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usually contained in the laws of the member states</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(European Parliament Committee on Citizens’ Freedoms and Rights 2000). Providing services to irregular migrants becomes bundled up with human trafficking (the original purpose of the French initiative) and smuggling. </w:t>
      </w:r>
    </w:p>
    <w:p w14:paraId="065530E9" w14:textId="386F5BD8"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Under Article 1.2 of the Directive, states are allowed to temper this obligation relating to entry and transit by exempting </w:t>
      </w:r>
      <w:r w:rsidR="000417FF">
        <w:rPr>
          <w:rFonts w:ascii="Times New Roman" w:eastAsia="Calibri" w:hAnsi="Times New Roman" w:cs="Times New Roman"/>
          <w:sz w:val="24"/>
          <w:szCs w:val="24"/>
        </w:rPr>
        <w:t>“</w:t>
      </w:r>
      <w:r w:rsidRPr="00923C76">
        <w:rPr>
          <w:rFonts w:ascii="Times New Roman" w:eastAsia="Calibri" w:hAnsi="Times New Roman" w:cs="Times New Roman"/>
          <w:sz w:val="24"/>
          <w:szCs w:val="24"/>
        </w:rPr>
        <w:t>humanitarian assistance</w:t>
      </w:r>
      <w:r w:rsidR="000417FF">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As the Commission confirmed, it is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an attempt to remedy the lack of financial or other material benefit requirement</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(European Parliament PETI 2018, 30). This approach is riddled with three </w:t>
      </w:r>
      <w:r w:rsidR="00C755B4">
        <w:rPr>
          <w:rFonts w:ascii="Times New Roman" w:eastAsia="Calibri" w:hAnsi="Times New Roman" w:cs="Times New Roman"/>
          <w:sz w:val="24"/>
          <w:szCs w:val="24"/>
        </w:rPr>
        <w:t>major</w:t>
      </w:r>
      <w:r w:rsidR="00C755B4"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 xml:space="preserve">problems. First, the voluntary nature of this provision means that there are no binding safeguards. member states are given freedom to implement this exemption. Such lack of obligation has been noted by a wide range of scholars, international </w:t>
      </w:r>
      <w:proofErr w:type="gramStart"/>
      <w:r w:rsidRPr="00923C76">
        <w:rPr>
          <w:rFonts w:ascii="Times New Roman" w:eastAsia="Calibri" w:hAnsi="Times New Roman" w:cs="Times New Roman"/>
          <w:sz w:val="24"/>
          <w:szCs w:val="24"/>
        </w:rPr>
        <w:t>organizations</w:t>
      </w:r>
      <w:proofErr w:type="gramEnd"/>
      <w:r w:rsidRPr="00923C76">
        <w:rPr>
          <w:rFonts w:ascii="Times New Roman" w:eastAsia="Calibri" w:hAnsi="Times New Roman" w:cs="Times New Roman"/>
          <w:sz w:val="24"/>
          <w:szCs w:val="24"/>
        </w:rPr>
        <w:t xml:space="preserve"> and NGOs (see European Commission 2017, 20; </w:t>
      </w:r>
      <w:proofErr w:type="spellStart"/>
      <w:r w:rsidRPr="00923C76">
        <w:rPr>
          <w:rFonts w:ascii="Times New Roman" w:eastAsia="Calibri" w:hAnsi="Times New Roman" w:cs="Times New Roman"/>
          <w:sz w:val="24"/>
          <w:szCs w:val="24"/>
        </w:rPr>
        <w:t>Marletta</w:t>
      </w:r>
      <w:proofErr w:type="spellEnd"/>
      <w:r w:rsidRPr="00923C76">
        <w:rPr>
          <w:rFonts w:ascii="Times New Roman" w:eastAsia="Calibri" w:hAnsi="Times New Roman" w:cs="Times New Roman"/>
          <w:sz w:val="24"/>
          <w:szCs w:val="24"/>
        </w:rPr>
        <w:t xml:space="preserve"> 2020). Second, the concept of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humanitarian assistance</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is not defined, again giving too much leeway to states to determine which activities are thereby covered. And thirdly, it creates and maintains a binary vision of support provided to migrants: either an individual/group is making a profit or his/its actions are </w:t>
      </w:r>
      <w:r w:rsidR="000417FF">
        <w:rPr>
          <w:rFonts w:ascii="Times New Roman" w:eastAsia="Calibri" w:hAnsi="Times New Roman" w:cs="Times New Roman"/>
          <w:sz w:val="24"/>
          <w:szCs w:val="24"/>
        </w:rPr>
        <w:t>“</w:t>
      </w:r>
      <w:r w:rsidRPr="00923C76">
        <w:rPr>
          <w:rFonts w:ascii="Times New Roman" w:eastAsia="Calibri" w:hAnsi="Times New Roman" w:cs="Times New Roman"/>
          <w:sz w:val="24"/>
          <w:szCs w:val="24"/>
        </w:rPr>
        <w:t>humanitarian</w:t>
      </w:r>
      <w:r w:rsidR="000417FF">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(Expert Council on </w:t>
      </w:r>
      <w:r w:rsidRPr="00923C76">
        <w:rPr>
          <w:rFonts w:ascii="Times New Roman" w:eastAsia="Calibri" w:hAnsi="Times New Roman" w:cs="Times New Roman"/>
          <w:sz w:val="24"/>
          <w:szCs w:val="24"/>
        </w:rPr>
        <w:lastRenderedPageBreak/>
        <w:t xml:space="preserve">NGO Law 2019, para 70). This voluntary exemption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risks a debate about what is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genuine</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or </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pure</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humanitarian assistance, as opposed to UN standards of non-criminali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ation of actions without the intent to obtain financial or other material benefits</w:t>
      </w:r>
      <w:r w:rsidR="000558C6">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Vosyliūtė</w:t>
      </w:r>
      <w:proofErr w:type="spellEnd"/>
      <w:r w:rsidRPr="00923C76">
        <w:rPr>
          <w:rFonts w:ascii="Times New Roman" w:eastAsia="Calibri" w:hAnsi="Times New Roman" w:cs="Times New Roman"/>
          <w:sz w:val="24"/>
          <w:szCs w:val="24"/>
        </w:rPr>
        <w:t xml:space="preserve"> and Conte 2019, 7). Based on a field study in Ventimiglia, </w:t>
      </w:r>
      <w:proofErr w:type="spellStart"/>
      <w:r w:rsidRPr="00923C76">
        <w:rPr>
          <w:rFonts w:ascii="Times New Roman" w:eastAsia="Calibri" w:hAnsi="Times New Roman" w:cs="Times New Roman"/>
          <w:sz w:val="24"/>
          <w:szCs w:val="24"/>
        </w:rPr>
        <w:t>Vergnano</w:t>
      </w:r>
      <w:proofErr w:type="spellEnd"/>
      <w:r w:rsidRPr="00923C76">
        <w:rPr>
          <w:rFonts w:ascii="Times New Roman" w:eastAsia="Calibri" w:hAnsi="Times New Roman" w:cs="Times New Roman"/>
          <w:sz w:val="24"/>
          <w:szCs w:val="24"/>
        </w:rPr>
        <w:t xml:space="preserve"> quite aptly shows how genuine acts of solidarity are not necessarily without any financial or material benefit. Some facilitators whose economic situation does not allow them to offer solidarity for free do get paid, but the compensation is minimal in comparison to the financial costs and the risks incurred (</w:t>
      </w:r>
      <w:proofErr w:type="spellStart"/>
      <w:r w:rsidRPr="00923C76">
        <w:rPr>
          <w:rFonts w:ascii="Times New Roman" w:eastAsia="Calibri" w:hAnsi="Times New Roman" w:cs="Times New Roman"/>
          <w:sz w:val="24"/>
          <w:szCs w:val="24"/>
        </w:rPr>
        <w:t>Vergnano</w:t>
      </w:r>
      <w:proofErr w:type="spellEnd"/>
      <w:r w:rsidRPr="00923C76">
        <w:rPr>
          <w:rFonts w:ascii="Times New Roman" w:eastAsia="Calibri" w:hAnsi="Times New Roman" w:cs="Times New Roman"/>
          <w:sz w:val="24"/>
          <w:szCs w:val="24"/>
        </w:rPr>
        <w:t xml:space="preserve"> 2020, 754-755). This is perfectly in line with the concep</w:t>
      </w:r>
      <w:r w:rsidRPr="00F01470">
        <w:rPr>
          <w:rFonts w:ascii="Times New Roman" w:eastAsia="Calibri" w:hAnsi="Times New Roman" w:cs="Times New Roman"/>
          <w:sz w:val="24"/>
          <w:szCs w:val="24"/>
        </w:rPr>
        <w:t>tualizat</w:t>
      </w:r>
      <w:r w:rsidRPr="00923C76">
        <w:rPr>
          <w:rFonts w:ascii="Times New Roman" w:eastAsia="Calibri" w:hAnsi="Times New Roman" w:cs="Times New Roman"/>
          <w:sz w:val="24"/>
          <w:szCs w:val="24"/>
        </w:rPr>
        <w:t xml:space="preserve">ion we offered in section two, where we clarified that solidarity is not </w:t>
      </w:r>
      <w:r w:rsidRPr="00923C76">
        <w:rPr>
          <w:rFonts w:ascii="Times New Roman" w:eastAsia="Calibri" w:hAnsi="Times New Roman" w:cs="Times New Roman"/>
          <w:sz w:val="24"/>
          <w:szCs w:val="24"/>
          <w:lang w:val="en-GB"/>
        </w:rPr>
        <w:t xml:space="preserve">purely altruistic (Meacham and Tava 2020, 581) but is rather a contractual bond between equals – individuals or groups who, </w:t>
      </w:r>
      <w:proofErr w:type="gramStart"/>
      <w:r w:rsidRPr="00923C76">
        <w:rPr>
          <w:rFonts w:ascii="Times New Roman" w:eastAsia="Calibri" w:hAnsi="Times New Roman" w:cs="Times New Roman"/>
          <w:sz w:val="24"/>
          <w:szCs w:val="24"/>
          <w:lang w:val="en-GB"/>
        </w:rPr>
        <w:t>on the basis of</w:t>
      </w:r>
      <w:proofErr w:type="gramEnd"/>
      <w:r w:rsidRPr="00923C76">
        <w:rPr>
          <w:rFonts w:ascii="Times New Roman" w:eastAsia="Calibri" w:hAnsi="Times New Roman" w:cs="Times New Roman"/>
          <w:sz w:val="24"/>
          <w:szCs w:val="24"/>
          <w:lang w:val="en-GB"/>
        </w:rPr>
        <w:t xml:space="preserve"> shared goals and ideals, and despite the risks involved, decide to form a shared community of interest. </w:t>
      </w:r>
    </w:p>
    <w:p w14:paraId="4C3BF861" w14:textId="7384C5C0" w:rsidR="00036C37"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The 2002 Directive is riddled with flaws and, assuredly, member states in their transposition of the Directive have used the leeway to pursue their own national(</w:t>
      </w:r>
      <w:proofErr w:type="spellStart"/>
      <w:r w:rsidRPr="00923C76">
        <w:rPr>
          <w:rFonts w:ascii="Times New Roman" w:eastAsia="Calibri" w:hAnsi="Times New Roman" w:cs="Times New Roman"/>
          <w:sz w:val="24"/>
          <w:szCs w:val="24"/>
        </w:rPr>
        <w:t>ist</w:t>
      </w:r>
      <w:proofErr w:type="spellEnd"/>
      <w:r w:rsidRPr="00923C76">
        <w:rPr>
          <w:rFonts w:ascii="Times New Roman" w:eastAsia="Calibri" w:hAnsi="Times New Roman" w:cs="Times New Roman"/>
          <w:sz w:val="24"/>
          <w:szCs w:val="24"/>
        </w:rPr>
        <w:t xml:space="preserve">) interests and approaches to migration governance. </w:t>
      </w:r>
    </w:p>
    <w:p w14:paraId="47A339F4" w14:textId="77777777" w:rsidR="00C755B4" w:rsidRPr="00923C76" w:rsidRDefault="00C755B4" w:rsidP="00FA6D34">
      <w:pPr>
        <w:spacing w:line="480" w:lineRule="auto"/>
        <w:ind w:firstLine="720"/>
        <w:jc w:val="both"/>
        <w:rPr>
          <w:rFonts w:ascii="Times New Roman" w:eastAsia="Calibri" w:hAnsi="Times New Roman" w:cs="Times New Roman"/>
          <w:sz w:val="24"/>
          <w:szCs w:val="24"/>
        </w:rPr>
      </w:pPr>
    </w:p>
    <w:p w14:paraId="3119684A" w14:textId="25AA2C1C" w:rsidR="00036C37" w:rsidRPr="00923C76" w:rsidRDefault="00036C37" w:rsidP="00FA6D34">
      <w:pPr>
        <w:spacing w:line="480" w:lineRule="auto"/>
        <w:jc w:val="both"/>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t>The Transposition of the Facilitators Package into National Law</w:t>
      </w:r>
    </w:p>
    <w:p w14:paraId="4F472E38" w14:textId="23233913"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According to Article 4(3) (principle of sincere cooperation) of the Treaty on the Functioning of the European Union (TFEU) and Article 288 TFEU, member states are obliged to transpose a directive into their national legal order. However, Article 288 TFEU indicates that the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directive shall be binding, as to the result to be achieved</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and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shall leave to the national authorities the choice of form and methods.</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Given the poor phrasing, the </w:t>
      </w:r>
      <w:proofErr w:type="gramStart"/>
      <w:r w:rsidRPr="00923C76">
        <w:rPr>
          <w:rFonts w:ascii="Times New Roman" w:eastAsia="Calibri" w:hAnsi="Times New Roman" w:cs="Times New Roman"/>
          <w:sz w:val="24"/>
          <w:szCs w:val="24"/>
        </w:rPr>
        <w:t>omissions</w:t>
      </w:r>
      <w:proofErr w:type="gramEnd"/>
      <w:r w:rsidRPr="00923C76">
        <w:rPr>
          <w:rFonts w:ascii="Times New Roman" w:eastAsia="Calibri" w:hAnsi="Times New Roman" w:cs="Times New Roman"/>
          <w:sz w:val="24"/>
          <w:szCs w:val="24"/>
        </w:rPr>
        <w:t xml:space="preserve"> and the lack of definitions in the Facilitation Directive, it has been implemented in </w:t>
      </w:r>
      <w:r w:rsidR="00C755B4">
        <w:rPr>
          <w:rFonts w:ascii="Times New Roman" w:eastAsia="Calibri" w:hAnsi="Times New Roman" w:cs="Times New Roman"/>
          <w:sz w:val="24"/>
          <w:szCs w:val="24"/>
        </w:rPr>
        <w:t>various</w:t>
      </w:r>
      <w:r w:rsidR="00C755B4"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ways in member states and misused against civil society organizations (UN Special Rapporteur on the Human Rights of Migrants 2020, para 70). Some states have also legislated in contravention to the Directive.</w:t>
      </w:r>
    </w:p>
    <w:p w14:paraId="7A560135" w14:textId="19514BF2"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lastRenderedPageBreak/>
        <w:t>For example, despite the clear wording of the Directive, 13 member states had as of 2018 not included the reference to financial gain in relation to assistance for residence into their national legislation (European Parliament PETI 2018, 11). This is the case for France (former Article L.622-1 of CESEDA; new Article L.823-1, L.823-2 of CESEDA). The difference in the phrasing relating to residence on the one hand and entry and transit on the other was expressly noted in the parliamentary report concerning the transposition of the directive. However,</w:t>
      </w:r>
      <w:r w:rsidR="00C972BB">
        <w:rPr>
          <w:rFonts w:ascii="Times New Roman" w:eastAsia="Calibri" w:hAnsi="Times New Roman" w:cs="Times New Roman"/>
          <w:sz w:val="24"/>
          <w:szCs w:val="24"/>
        </w:rPr>
        <w:t xml:space="preserve"> this lack of distinction was not adopted in French law. </w:t>
      </w:r>
      <w:r w:rsidRPr="00923C76">
        <w:rPr>
          <w:rFonts w:ascii="Times New Roman" w:eastAsia="Calibri" w:hAnsi="Times New Roman" w:cs="Times New Roman"/>
          <w:sz w:val="24"/>
          <w:szCs w:val="24"/>
        </w:rPr>
        <w:t>After all, so the report explains, the government did not want any exception that might limit the scope of the legal provision or reduce its efficiency. It recalled that already in 1994</w:t>
      </w:r>
      <w:r w:rsidR="005D6AE7">
        <w:rPr>
          <w:rFonts w:ascii="Times New Roman" w:eastAsia="Calibri" w:hAnsi="Times New Roman" w:cs="Times New Roman"/>
          <w:sz w:val="24"/>
          <w:szCs w:val="24"/>
        </w:rPr>
        <w:t xml:space="preserve"> (</w:t>
      </w:r>
      <w:r w:rsidR="005D6AE7" w:rsidRPr="00923C76">
        <w:rPr>
          <w:rFonts w:ascii="Times New Roman" w:eastAsia="Calibri" w:hAnsi="Times New Roman" w:cs="Times New Roman"/>
          <w:sz w:val="24"/>
          <w:szCs w:val="24"/>
        </w:rPr>
        <w:t>Act n°94-1136 of 27 December 1994</w:t>
      </w:r>
      <w:r w:rsidR="005D6AE7">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the legislator had been opposed to add the condition of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financial gain</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as other types of motivations such as spying, terrorism, or Islamic networks should be caught (</w:t>
      </w:r>
      <w:proofErr w:type="spellStart"/>
      <w:r w:rsidRPr="00923C76">
        <w:rPr>
          <w:rFonts w:ascii="Times New Roman" w:eastAsia="Calibri" w:hAnsi="Times New Roman" w:cs="Times New Roman"/>
          <w:sz w:val="24"/>
          <w:szCs w:val="24"/>
        </w:rPr>
        <w:t>Mariani</w:t>
      </w:r>
      <w:proofErr w:type="spellEnd"/>
      <w:r w:rsidRPr="00923C76">
        <w:rPr>
          <w:rFonts w:ascii="Times New Roman" w:eastAsia="Calibri" w:hAnsi="Times New Roman" w:cs="Times New Roman"/>
          <w:sz w:val="24"/>
          <w:szCs w:val="24"/>
        </w:rPr>
        <w:t xml:space="preserve"> 2003, 85). Yet, if one goes by the adage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what is not prohibited is allowed</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then France complies with the letter of the Directive. The problem is that the lack of express reference to financial gain or benefit carries with it the danger that individuals will be prosecuted for helping relatives or acting out of humanitarian motives (</w:t>
      </w:r>
      <w:r w:rsidRPr="00923C76">
        <w:rPr>
          <w:rFonts w:ascii="Times New Roman" w:eastAsiaTheme="majorEastAsia" w:hAnsi="Times New Roman" w:cs="Times New Roman"/>
          <w:sz w:val="24"/>
          <w:szCs w:val="24"/>
        </w:rPr>
        <w:t>UN Office on Drugs and Crimes</w:t>
      </w:r>
      <w:r w:rsidRPr="00923C76" w:rsidDel="00826D6B">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 xml:space="preserve">2018, 18). Interestingly, the idea of financial gain was contained in Article L.622-4 CESEDA 2005 and still is under Article L.823-9 CESEDA 2021 which condition the humanitarian exemption to acts for which no direct or indirect compensatory benefit is received. This is however not where the concept of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financial gain</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should apply. It should be in the definition of smuggling and not in the exceptions. Even when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financial gain</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is explicitly mentioned in the law, it might be interpreted in various manners in the member states’ jurisdictions as it is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left mostly to the discretion of the judicial authority or even ignored in the national law</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(European Commission 2017, 23).</w:t>
      </w:r>
    </w:p>
    <w:p w14:paraId="0D300BE8" w14:textId="182F54EC"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A second problem relates to the lack of the use of the humanitarian exemption. At the time of the implementation of the Directive the French government expressed the opinion that </w:t>
      </w:r>
      <w:r w:rsidRPr="00923C76">
        <w:rPr>
          <w:rFonts w:ascii="Times New Roman" w:eastAsia="Calibri" w:hAnsi="Times New Roman" w:cs="Times New Roman"/>
          <w:sz w:val="24"/>
          <w:szCs w:val="24"/>
        </w:rPr>
        <w:lastRenderedPageBreak/>
        <w:t xml:space="preserve">there should not be any exceptions. In other states, the voluntary nature of the humanitarian exemption led states to </w:t>
      </w:r>
      <w:r w:rsidR="00272E7B" w:rsidRPr="00923C76">
        <w:rPr>
          <w:rFonts w:ascii="Times New Roman" w:eastAsia="Calibri" w:hAnsi="Times New Roman" w:cs="Times New Roman"/>
          <w:sz w:val="24"/>
          <w:szCs w:val="24"/>
        </w:rPr>
        <w:t>criminalize</w:t>
      </w:r>
      <w:r w:rsidRPr="00923C76">
        <w:rPr>
          <w:rFonts w:ascii="Times New Roman" w:eastAsia="Calibri" w:hAnsi="Times New Roman" w:cs="Times New Roman"/>
          <w:sz w:val="24"/>
          <w:szCs w:val="24"/>
        </w:rPr>
        <w:t xml:space="preserve"> the work of human rights defenders (European Parliament PETI 2018, 13-14). Gradually, though, states introduced an express humanitarian exemption: seven by 2018 (European Parliament PETI 2018, 11), eight by 2020 (EC Guidance 2020, 5) and the Commission has in its 2020 Guidance encouraged states to do so (8). In some cases, the clause averts trials from being opened, in others it only allows for the sanction not to be applied (Della Torre 2018, 93). An additional problem is that in some states the humanitarian exemption applies to facilitation in cases of residence and not to entry as specified by the Directive (</w:t>
      </w:r>
      <w:proofErr w:type="spellStart"/>
      <w:r w:rsidRPr="00923C76">
        <w:rPr>
          <w:rFonts w:ascii="Times New Roman" w:eastAsia="Calibri" w:hAnsi="Times New Roman" w:cs="Times New Roman"/>
          <w:sz w:val="24"/>
          <w:szCs w:val="24"/>
        </w:rPr>
        <w:t>Marletta</w:t>
      </w:r>
      <w:proofErr w:type="spellEnd"/>
      <w:r w:rsidRPr="00923C76">
        <w:rPr>
          <w:rFonts w:ascii="Times New Roman" w:eastAsia="Calibri" w:hAnsi="Times New Roman" w:cs="Times New Roman"/>
          <w:sz w:val="24"/>
          <w:szCs w:val="24"/>
        </w:rPr>
        <w:t xml:space="preserve"> 2020). For example, Article L.622-4 CESEDA in 2013 only covers </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assistance to the irregular stay of an alien</w:t>
      </w:r>
      <w:r w:rsidR="00272E7B">
        <w:rPr>
          <w:rFonts w:ascii="Times New Roman" w:eastAsia="Calibri" w:hAnsi="Times New Roman" w:cs="Times New Roman"/>
          <w:sz w:val="24"/>
          <w:szCs w:val="24"/>
        </w:rPr>
        <w:t>”</w:t>
      </w:r>
      <w:r w:rsidRPr="00923C76">
        <w:rPr>
          <w:rFonts w:ascii="Times New Roman" w:eastAsiaTheme="majorEastAsia" w:hAnsi="Times New Roman" w:cs="Times New Roman"/>
          <w:color w:val="000000" w:themeColor="text1"/>
          <w:sz w:val="24"/>
          <w:szCs w:val="24"/>
          <w:lang w:val="en-GB"/>
        </w:rPr>
        <w:t>, as</w:t>
      </w:r>
      <w:r w:rsidRPr="00923C76">
        <w:rPr>
          <w:rFonts w:ascii="Times New Roman" w:eastAsiaTheme="majorEastAsia" w:hAnsi="Times New Roman" w:cs="Times New Roman"/>
          <w:sz w:val="24"/>
          <w:szCs w:val="24"/>
        </w:rPr>
        <w:t xml:space="preserve"> national courts have confirmed (Court of Nice </w:t>
      </w:r>
      <w:proofErr w:type="spellStart"/>
      <w:r w:rsidRPr="00923C76">
        <w:rPr>
          <w:rFonts w:ascii="Times New Roman" w:eastAsiaTheme="majorEastAsia" w:hAnsi="Times New Roman" w:cs="Times New Roman"/>
          <w:sz w:val="24"/>
          <w:szCs w:val="24"/>
        </w:rPr>
        <w:t>Peirotti</w:t>
      </w:r>
      <w:proofErr w:type="spellEnd"/>
      <w:r w:rsidRPr="00923C76">
        <w:rPr>
          <w:rFonts w:ascii="Times New Roman" w:eastAsiaTheme="majorEastAsia" w:hAnsi="Times New Roman" w:cs="Times New Roman"/>
          <w:sz w:val="24"/>
          <w:szCs w:val="24"/>
        </w:rPr>
        <w:t xml:space="preserve"> 2017, 6; Court of Aix </w:t>
      </w:r>
      <w:proofErr w:type="spellStart"/>
      <w:r w:rsidRPr="00923C76">
        <w:rPr>
          <w:rFonts w:ascii="Times New Roman" w:eastAsiaTheme="majorEastAsia" w:hAnsi="Times New Roman" w:cs="Times New Roman"/>
          <w:sz w:val="24"/>
          <w:szCs w:val="24"/>
        </w:rPr>
        <w:t>Peirotti</w:t>
      </w:r>
      <w:proofErr w:type="spellEnd"/>
      <w:r w:rsidRPr="00923C76">
        <w:rPr>
          <w:rFonts w:ascii="Times New Roman" w:eastAsiaTheme="majorEastAsia" w:hAnsi="Times New Roman" w:cs="Times New Roman"/>
          <w:sz w:val="24"/>
          <w:szCs w:val="24"/>
        </w:rPr>
        <w:t xml:space="preserve"> 2018, 8). A broad interpretation of the humanitarian exemption might also catch the legislation of some states </w:t>
      </w:r>
      <w:r w:rsidRPr="00923C76">
        <w:rPr>
          <w:rFonts w:ascii="Times New Roman" w:eastAsia="Calibri" w:hAnsi="Times New Roman" w:cs="Times New Roman"/>
          <w:sz w:val="24"/>
          <w:szCs w:val="24"/>
        </w:rPr>
        <w:t xml:space="preserve">referring either expressly or impliedly to </w:t>
      </w:r>
      <w:r w:rsidR="003A588A">
        <w:rPr>
          <w:rFonts w:ascii="Times New Roman" w:eastAsia="Calibri" w:hAnsi="Times New Roman" w:cs="Times New Roman"/>
          <w:sz w:val="24"/>
          <w:szCs w:val="24"/>
        </w:rPr>
        <w:t>“</w:t>
      </w:r>
      <w:r w:rsidRPr="00923C76">
        <w:rPr>
          <w:rFonts w:ascii="Times New Roman" w:eastAsia="Calibri" w:hAnsi="Times New Roman" w:cs="Times New Roman"/>
          <w:sz w:val="24"/>
          <w:szCs w:val="24"/>
        </w:rPr>
        <w:t>necessity</w:t>
      </w:r>
      <w:r w:rsidR="003A588A">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such as France (Article L.622-4 CESEDA in 2005 though applying to residence rather than entry). </w:t>
      </w:r>
      <w:r w:rsidR="00873A78">
        <w:rPr>
          <w:rFonts w:ascii="Times New Roman" w:eastAsia="Calibri" w:hAnsi="Times New Roman" w:cs="Times New Roman"/>
          <w:sz w:val="24"/>
          <w:szCs w:val="24"/>
        </w:rPr>
        <w:t>However, it should be stressed that such a clause can only be invoked in</w:t>
      </w:r>
      <w:r w:rsidR="00873A78"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cases where the migrant’s life or physical integrity is at stake</w:t>
      </w:r>
      <w:r w:rsidR="00873A78">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 xml:space="preserve"> which is not what </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humanitarian assistance</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is</w:t>
      </w:r>
      <w:r w:rsidR="00873A78">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 xml:space="preserve"> and raises the question as to what is deemed </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necessary</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and </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proportionate</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Geisser</w:t>
      </w:r>
      <w:proofErr w:type="spellEnd"/>
      <w:r w:rsidRPr="00923C76">
        <w:rPr>
          <w:rFonts w:ascii="Times New Roman" w:eastAsia="Calibri" w:hAnsi="Times New Roman" w:cs="Times New Roman"/>
          <w:sz w:val="24"/>
          <w:szCs w:val="24"/>
        </w:rPr>
        <w:t xml:space="preserve"> 2009, 10). An even broader and mistaken interpretation might include the state of necessity that is found in general domestic criminal law. It might therefore be contended that this is not in line with the </w:t>
      </w:r>
      <w:r w:rsidR="003A588A">
        <w:rPr>
          <w:rFonts w:ascii="Times New Roman" w:eastAsia="Calibri" w:hAnsi="Times New Roman" w:cs="Times New Roman"/>
          <w:sz w:val="24"/>
          <w:szCs w:val="24"/>
        </w:rPr>
        <w:t>“</w:t>
      </w:r>
      <w:r w:rsidRPr="00923C76">
        <w:rPr>
          <w:rFonts w:ascii="Times New Roman" w:eastAsia="Calibri" w:hAnsi="Times New Roman" w:cs="Times New Roman"/>
          <w:sz w:val="24"/>
          <w:szCs w:val="24"/>
        </w:rPr>
        <w:t>humanitarian assistance</w:t>
      </w:r>
      <w:r w:rsidR="003A588A">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notion used in the Directive. </w:t>
      </w:r>
    </w:p>
    <w:p w14:paraId="7E588F79" w14:textId="6AD9919C"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What is in line with that concept is nevertheless unclear because the nature and scope of the concept of humanitarian assistance is not elucidated in the Directive. As the Commission expounds, </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there is no </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one-size-fits-all</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European definition of what constitutes humanitarian assistance in </w:t>
      </w:r>
      <w:proofErr w:type="gramStart"/>
      <w:r w:rsidRPr="00923C76">
        <w:rPr>
          <w:rFonts w:ascii="Times New Roman" w:eastAsia="Calibri" w:hAnsi="Times New Roman" w:cs="Times New Roman"/>
          <w:sz w:val="24"/>
          <w:szCs w:val="24"/>
        </w:rPr>
        <w:t>each and every</w:t>
      </w:r>
      <w:proofErr w:type="gramEnd"/>
      <w:r w:rsidRPr="00923C76">
        <w:rPr>
          <w:rFonts w:ascii="Times New Roman" w:eastAsia="Calibri" w:hAnsi="Times New Roman" w:cs="Times New Roman"/>
          <w:sz w:val="24"/>
          <w:szCs w:val="24"/>
        </w:rPr>
        <w:t xml:space="preserve"> situation. </w:t>
      </w:r>
      <w:r w:rsidR="00272E7B">
        <w:rPr>
          <w:rFonts w:ascii="Times New Roman" w:eastAsia="Calibri" w:hAnsi="Times New Roman" w:cs="Times New Roman"/>
          <w:sz w:val="24"/>
          <w:szCs w:val="24"/>
        </w:rPr>
        <w:t>M</w:t>
      </w:r>
      <w:r w:rsidRPr="00923C76">
        <w:rPr>
          <w:rFonts w:ascii="Times New Roman" w:eastAsia="Calibri" w:hAnsi="Times New Roman" w:cs="Times New Roman"/>
          <w:sz w:val="24"/>
          <w:szCs w:val="24"/>
        </w:rPr>
        <w:t>ember states generally do not define the concept of humanitarian assistance in their legislation but leave it to the appreciation of the competent national authorities</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(European Parliament PETI 2019). Each state is free to define what </w:t>
      </w:r>
      <w:r w:rsidRPr="00923C76">
        <w:rPr>
          <w:rFonts w:ascii="Times New Roman" w:eastAsia="Calibri" w:hAnsi="Times New Roman" w:cs="Times New Roman"/>
          <w:sz w:val="24"/>
          <w:szCs w:val="24"/>
        </w:rPr>
        <w:lastRenderedPageBreak/>
        <w:t>humanitarian assistance encompasses; some states have adopted vague definitions or narrow interpretations (Ben-</w:t>
      </w:r>
      <w:proofErr w:type="spellStart"/>
      <w:r w:rsidRPr="00923C76">
        <w:rPr>
          <w:rFonts w:ascii="Times New Roman" w:eastAsia="Calibri" w:hAnsi="Times New Roman" w:cs="Times New Roman"/>
          <w:sz w:val="24"/>
          <w:szCs w:val="24"/>
        </w:rPr>
        <w:t>Arieh</w:t>
      </w:r>
      <w:proofErr w:type="spellEnd"/>
      <w:r w:rsidRPr="00923C76">
        <w:rPr>
          <w:rFonts w:ascii="Times New Roman" w:eastAsia="Calibri" w:hAnsi="Times New Roman" w:cs="Times New Roman"/>
          <w:sz w:val="24"/>
          <w:szCs w:val="24"/>
        </w:rPr>
        <w:t xml:space="preserve"> </w:t>
      </w:r>
      <w:r w:rsidR="000417FF">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Heins</w:t>
      </w:r>
      <w:proofErr w:type="spellEnd"/>
      <w:r w:rsidRPr="00923C76">
        <w:rPr>
          <w:rFonts w:ascii="Times New Roman" w:eastAsia="Calibri" w:hAnsi="Times New Roman" w:cs="Times New Roman"/>
          <w:sz w:val="24"/>
          <w:szCs w:val="24"/>
        </w:rPr>
        <w:t xml:space="preserve"> 2021, 205) by limiting it to assistance to migrants in distress at sea, as is the case of Greece (European Parliament PETI 2018</w:t>
      </w:r>
      <w:r w:rsidRPr="00923C76">
        <w:rPr>
          <w:rFonts w:ascii="Times New Roman" w:eastAsiaTheme="majorEastAsia" w:hAnsi="Times New Roman" w:cs="Times New Roman"/>
          <w:sz w:val="24"/>
          <w:szCs w:val="24"/>
        </w:rPr>
        <w:t>, 37</w:t>
      </w:r>
      <w:r w:rsidRPr="00923C76">
        <w:rPr>
          <w:rFonts w:ascii="Times New Roman" w:eastAsia="Calibri" w:hAnsi="Times New Roman" w:cs="Times New Roman"/>
          <w:sz w:val="24"/>
          <w:szCs w:val="24"/>
        </w:rPr>
        <w:t>). With time, some states such as France have improved their legislation. By Act n°2012-1560 of 31 December 2012 France amended Article L.622-4 CESEDA to the effect that, despite the lack of express mention of</w:t>
      </w:r>
      <w:r w:rsidR="003A588A">
        <w:rPr>
          <w:rFonts w:ascii="Times New Roman" w:eastAsia="Calibri" w:hAnsi="Times New Roman" w:cs="Times New Roman"/>
          <w:sz w:val="24"/>
          <w:szCs w:val="24"/>
        </w:rPr>
        <w:t xml:space="preserve"> an exemption of</w:t>
      </w:r>
      <w:r w:rsidRPr="00923C76">
        <w:rPr>
          <w:rFonts w:ascii="Times New Roman" w:eastAsia="Calibri" w:hAnsi="Times New Roman" w:cs="Times New Roman"/>
          <w:sz w:val="24"/>
          <w:szCs w:val="24"/>
        </w:rPr>
        <w:t xml:space="preserve"> </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humanitarian assistance</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it covered providing legal advice, food, </w:t>
      </w:r>
      <w:proofErr w:type="gramStart"/>
      <w:r w:rsidRPr="00923C76">
        <w:rPr>
          <w:rFonts w:ascii="Times New Roman" w:eastAsia="Calibri" w:hAnsi="Times New Roman" w:cs="Times New Roman"/>
          <w:sz w:val="24"/>
          <w:szCs w:val="24"/>
        </w:rPr>
        <w:t>shelter</w:t>
      </w:r>
      <w:proofErr w:type="gramEnd"/>
      <w:r w:rsidRPr="00923C76">
        <w:rPr>
          <w:rFonts w:ascii="Times New Roman" w:eastAsia="Calibri" w:hAnsi="Times New Roman" w:cs="Times New Roman"/>
          <w:sz w:val="24"/>
          <w:szCs w:val="24"/>
        </w:rPr>
        <w:t xml:space="preserve"> and medical assistance to ensure humane and decent living conditions to the foreign national or any other assistance aimed at preserving his/her dignity and physical integrity. Later, by Act n°2018-779 of 10 September 2018, the word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humanitarian</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appeared in the text which exempted acts that consisted of providing legal, </w:t>
      </w:r>
      <w:proofErr w:type="gramStart"/>
      <w:r w:rsidRPr="00923C76">
        <w:rPr>
          <w:rFonts w:ascii="Times New Roman" w:eastAsia="Calibri" w:hAnsi="Times New Roman" w:cs="Times New Roman"/>
          <w:sz w:val="24"/>
          <w:szCs w:val="24"/>
        </w:rPr>
        <w:t>linguistic</w:t>
      </w:r>
      <w:proofErr w:type="gramEnd"/>
      <w:r w:rsidRPr="00923C76">
        <w:rPr>
          <w:rFonts w:ascii="Times New Roman" w:eastAsia="Calibri" w:hAnsi="Times New Roman" w:cs="Times New Roman"/>
          <w:sz w:val="24"/>
          <w:szCs w:val="24"/>
        </w:rPr>
        <w:t xml:space="preserve"> or social advice or support or any other aid provided for an exclusively humanitarian purpose, a wording that was transferred into the new Article L.823-9 CESEDA that entered into force on 21 May 2021. Yet, the humanitarian exemption is only available in relation to the stay and </w:t>
      </w:r>
      <w:r w:rsidR="00873A78">
        <w:rPr>
          <w:rFonts w:ascii="Times New Roman" w:eastAsia="Calibri" w:hAnsi="Times New Roman" w:cs="Times New Roman"/>
          <w:sz w:val="24"/>
          <w:szCs w:val="24"/>
        </w:rPr>
        <w:t>movement (“</w:t>
      </w:r>
      <w:r w:rsidR="00873A78">
        <w:rPr>
          <w:rFonts w:ascii="Times New Roman" w:eastAsia="Calibri" w:hAnsi="Times New Roman" w:cs="Times New Roman"/>
          <w:i/>
          <w:iCs/>
          <w:sz w:val="24"/>
          <w:szCs w:val="24"/>
        </w:rPr>
        <w:t xml:space="preserve">circulation” </w:t>
      </w:r>
      <w:r w:rsidR="00873A78">
        <w:rPr>
          <w:rFonts w:ascii="Times New Roman" w:eastAsia="Calibri" w:hAnsi="Times New Roman" w:cs="Times New Roman"/>
          <w:sz w:val="24"/>
          <w:szCs w:val="24"/>
        </w:rPr>
        <w:t>in French)</w:t>
      </w:r>
      <w:r w:rsidR="00873A78"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 xml:space="preserve">and not the entry or transit of foreign nationals. Moreover, the two versions were flanked by the requirement that the act was carried out without direct or indirect compensation and the latter specified that the aid was to be </w:t>
      </w:r>
      <w:r w:rsidRPr="00923C76">
        <w:rPr>
          <w:rFonts w:ascii="Times New Roman" w:eastAsia="Calibri" w:hAnsi="Times New Roman" w:cs="Times New Roman"/>
          <w:i/>
          <w:iCs/>
          <w:sz w:val="24"/>
          <w:szCs w:val="24"/>
        </w:rPr>
        <w:t xml:space="preserve">exclusively </w:t>
      </w:r>
      <w:r w:rsidRPr="00923C76">
        <w:rPr>
          <w:rFonts w:ascii="Times New Roman" w:eastAsia="Calibri" w:hAnsi="Times New Roman" w:cs="Times New Roman"/>
          <w:sz w:val="24"/>
          <w:szCs w:val="24"/>
        </w:rPr>
        <w:t>humanitarian, thereby reproducing this empirically ungrounded binary approach towards solidarity (</w:t>
      </w:r>
      <w:proofErr w:type="spellStart"/>
      <w:r w:rsidRPr="00923C76">
        <w:rPr>
          <w:rFonts w:ascii="Times New Roman" w:eastAsia="Calibri" w:hAnsi="Times New Roman" w:cs="Times New Roman"/>
          <w:sz w:val="24"/>
          <w:szCs w:val="24"/>
        </w:rPr>
        <w:t>Kolankiewicz</w:t>
      </w:r>
      <w:proofErr w:type="spellEnd"/>
      <w:r w:rsidRPr="00923C76">
        <w:rPr>
          <w:rFonts w:ascii="Times New Roman" w:eastAsia="Calibri" w:hAnsi="Times New Roman" w:cs="Times New Roman"/>
          <w:sz w:val="24"/>
          <w:szCs w:val="24"/>
        </w:rPr>
        <w:t xml:space="preserve"> and Sager 2021, 592). </w:t>
      </w:r>
    </w:p>
    <w:p w14:paraId="61B1269B" w14:textId="2584433F"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The way the law is phrased at the national level works as a strong deterrent to any demonstration of solidarity towards migrants. The law in the books is a clear warning against solidarity. </w:t>
      </w:r>
    </w:p>
    <w:p w14:paraId="4224F50B" w14:textId="77777777" w:rsidR="00036C37" w:rsidRPr="00923C76" w:rsidRDefault="00036C37" w:rsidP="00FA6D34">
      <w:pPr>
        <w:spacing w:line="480" w:lineRule="auto"/>
        <w:ind w:firstLine="720"/>
        <w:jc w:val="both"/>
        <w:rPr>
          <w:rFonts w:ascii="Times New Roman" w:eastAsia="Calibri" w:hAnsi="Times New Roman" w:cs="Times New Roman"/>
          <w:i/>
          <w:iCs/>
          <w:sz w:val="24"/>
          <w:szCs w:val="24"/>
          <w:lang w:val="en-GB"/>
        </w:rPr>
      </w:pPr>
    </w:p>
    <w:p w14:paraId="52A8EDB4" w14:textId="37B4107F" w:rsidR="00036C37" w:rsidRPr="00923C76" w:rsidRDefault="00CD7265" w:rsidP="00FA6D34">
      <w:pPr>
        <w:spacing w:line="480" w:lineRule="auto"/>
        <w:jc w:val="center"/>
        <w:rPr>
          <w:rFonts w:ascii="Times New Roman" w:eastAsia="Calibri" w:hAnsi="Times New Roman" w:cs="Times New Roman"/>
          <w:i/>
          <w:iCs/>
          <w:sz w:val="24"/>
          <w:szCs w:val="24"/>
          <w:lang w:val="en-GB"/>
        </w:rPr>
      </w:pPr>
      <w:r>
        <w:rPr>
          <w:rFonts w:ascii="Times New Roman" w:eastAsia="Calibri" w:hAnsi="Times New Roman" w:cs="Times New Roman"/>
          <w:sz w:val="24"/>
          <w:szCs w:val="24"/>
          <w:lang w:val="en-GB"/>
        </w:rPr>
        <w:t>State</w:t>
      </w:r>
      <w:r w:rsidRPr="00923C76">
        <w:rPr>
          <w:rFonts w:ascii="Times New Roman" w:eastAsia="Calibri" w:hAnsi="Times New Roman" w:cs="Times New Roman"/>
          <w:sz w:val="24"/>
          <w:szCs w:val="24"/>
          <w:lang w:val="en-GB"/>
        </w:rPr>
        <w:t xml:space="preserve"> </w:t>
      </w:r>
      <w:r w:rsidR="00036C37" w:rsidRPr="00923C76">
        <w:rPr>
          <w:rFonts w:ascii="Times New Roman" w:eastAsia="Calibri" w:hAnsi="Times New Roman" w:cs="Times New Roman"/>
          <w:sz w:val="24"/>
          <w:szCs w:val="24"/>
          <w:lang w:val="en-GB"/>
        </w:rPr>
        <w:t>Practices of Criminali</w:t>
      </w:r>
      <w:r w:rsidR="00036C37">
        <w:rPr>
          <w:rFonts w:ascii="Times New Roman" w:eastAsia="Calibri" w:hAnsi="Times New Roman" w:cs="Times New Roman"/>
          <w:sz w:val="24"/>
          <w:szCs w:val="24"/>
          <w:lang w:val="en-GB"/>
        </w:rPr>
        <w:t>z</w:t>
      </w:r>
      <w:r w:rsidR="00036C37" w:rsidRPr="00923C76">
        <w:rPr>
          <w:rFonts w:ascii="Times New Roman" w:eastAsia="Calibri" w:hAnsi="Times New Roman" w:cs="Times New Roman"/>
          <w:sz w:val="24"/>
          <w:szCs w:val="24"/>
          <w:lang w:val="en-GB"/>
        </w:rPr>
        <w:t>ation of Solidarity</w:t>
      </w:r>
    </w:p>
    <w:p w14:paraId="26D79227" w14:textId="11E9B7AC"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The criminali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 xml:space="preserve">ation of solidarity has not only taken place on paper, i.e., in the legislation in the member states, but also in practice. Indeed, courts are </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part of the border </w:t>
      </w:r>
      <w:r w:rsidRPr="00923C76">
        <w:rPr>
          <w:rFonts w:ascii="Times New Roman" w:eastAsia="Calibri" w:hAnsi="Times New Roman" w:cs="Times New Roman"/>
          <w:sz w:val="24"/>
          <w:szCs w:val="24"/>
        </w:rPr>
        <w:lastRenderedPageBreak/>
        <w:t>regime in times of a humanitarian crisis</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Kolankiewicz</w:t>
      </w:r>
      <w:proofErr w:type="spellEnd"/>
      <w:r w:rsidRPr="00923C76">
        <w:rPr>
          <w:rFonts w:ascii="Times New Roman" w:eastAsia="Calibri" w:hAnsi="Times New Roman" w:cs="Times New Roman"/>
          <w:sz w:val="24"/>
          <w:szCs w:val="24"/>
        </w:rPr>
        <w:t xml:space="preserve"> and Sager 2021, 591). Reports by think tanks, NGOs, international organi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ations (including the EU) are replete with examples of actual judicial practices of criminali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 xml:space="preserve">ation of solidarity. Yet, the lack of a systematic survey means that it is difficult to establish a pattern or show how widespread the practice is in the EU member states (see e.g., European Parliament PETI 2019, 2). To avoid a potential allegation of being anecdotal, this chapter uses a combination of judicial cases adjudicated in France relating to solidarity shown to migrants in the </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hot spot</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of Ventimiglia,</w:t>
      </w:r>
      <w:r w:rsidR="008132F0">
        <w:rPr>
          <w:rStyle w:val="EndnoteReference"/>
          <w:rFonts w:ascii="Times New Roman" w:eastAsia="Calibri" w:hAnsi="Times New Roman" w:cs="Times New Roman"/>
          <w:sz w:val="24"/>
          <w:szCs w:val="24"/>
        </w:rPr>
        <w:endnoteReference w:id="11"/>
      </w:r>
      <w:r w:rsidRPr="00923C76">
        <w:rPr>
          <w:rFonts w:ascii="Times New Roman" w:eastAsia="Calibri" w:hAnsi="Times New Roman" w:cs="Times New Roman"/>
          <w:sz w:val="24"/>
          <w:szCs w:val="24"/>
        </w:rPr>
        <w:t xml:space="preserve"> stakeholder reports, and academic literature to illustrate the practice and draw conclusions from such practices. This contribution thus focuses on the prosecution of </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ordinary citizens</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for providing support to migrants at the internal borders of the EU</w:t>
      </w:r>
      <w:r w:rsidR="003F63FB">
        <w:rPr>
          <w:rFonts w:ascii="Times New Roman" w:eastAsia="Calibri" w:hAnsi="Times New Roman" w:cs="Times New Roman"/>
          <w:sz w:val="24"/>
          <w:szCs w:val="24"/>
        </w:rPr>
        <w:t>, i.e., on entry and transit</w:t>
      </w:r>
      <w:r w:rsidRPr="00923C76">
        <w:rPr>
          <w:rFonts w:ascii="Times New Roman" w:eastAsia="Calibri" w:hAnsi="Times New Roman" w:cs="Times New Roman"/>
          <w:sz w:val="24"/>
          <w:szCs w:val="24"/>
        </w:rPr>
        <w:t xml:space="preserve"> </w:t>
      </w:r>
      <w:proofErr w:type="gramStart"/>
      <w:r w:rsidRPr="00923C76">
        <w:rPr>
          <w:rFonts w:ascii="Times New Roman" w:eastAsia="Calibri" w:hAnsi="Times New Roman" w:cs="Times New Roman"/>
          <w:sz w:val="24"/>
          <w:szCs w:val="24"/>
        </w:rPr>
        <w:t xml:space="preserve">( </w:t>
      </w:r>
      <w:r w:rsidR="008555E5">
        <w:rPr>
          <w:rFonts w:ascii="Times New Roman" w:eastAsia="Calibri" w:hAnsi="Times New Roman" w:cs="Times New Roman"/>
          <w:sz w:val="24"/>
          <w:szCs w:val="24"/>
        </w:rPr>
        <w:t>a</w:t>
      </w:r>
      <w:r w:rsidRPr="00923C76">
        <w:rPr>
          <w:rFonts w:ascii="Times New Roman" w:eastAsia="Calibri" w:hAnsi="Times New Roman" w:cs="Times New Roman"/>
          <w:sz w:val="24"/>
          <w:szCs w:val="24"/>
        </w:rPr>
        <w:t>rticles</w:t>
      </w:r>
      <w:proofErr w:type="gramEnd"/>
      <w:r w:rsidRPr="00923C76">
        <w:rPr>
          <w:rFonts w:ascii="Times New Roman" w:eastAsia="Calibri" w:hAnsi="Times New Roman" w:cs="Times New Roman"/>
          <w:sz w:val="24"/>
          <w:szCs w:val="24"/>
        </w:rPr>
        <w:t xml:space="preserve"> 1(1)(a) and (2) of the Directive). </w:t>
      </w:r>
    </w:p>
    <w:p w14:paraId="106D6862" w14:textId="77777777" w:rsidR="00FA6D34" w:rsidRDefault="00FA6D34" w:rsidP="00FA6D34">
      <w:pPr>
        <w:spacing w:line="480" w:lineRule="auto"/>
        <w:rPr>
          <w:rFonts w:ascii="Times New Roman" w:eastAsia="Calibri" w:hAnsi="Times New Roman" w:cs="Times New Roman"/>
          <w:sz w:val="24"/>
          <w:szCs w:val="24"/>
          <w:lang w:val="en-GB"/>
        </w:rPr>
      </w:pPr>
    </w:p>
    <w:p w14:paraId="3C6CE1B4" w14:textId="7AA11346" w:rsidR="00036C37" w:rsidRPr="00923C76" w:rsidRDefault="00036C37" w:rsidP="00FA6D34">
      <w:pPr>
        <w:spacing w:line="480" w:lineRule="auto"/>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t>Practices</w:t>
      </w:r>
    </w:p>
    <w:p w14:paraId="781DDC2F" w14:textId="29611BC6"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Prosecutions seem to be clustered around hotspots or flare-up points on borders such as Ventimiglia in Italy, Calais in France, the Oresund bridge from Copenhagen Denmark to Malmo Sweden, Lesbos in Greece (Fekete, Webber and Edmond-Pettit 2017, 4) or the Austrian/German and the Austrian/Hungarian border (Webber 2020, 125). In France, </w:t>
      </w:r>
      <w:proofErr w:type="gramStart"/>
      <w:r w:rsidRPr="00923C76">
        <w:rPr>
          <w:rFonts w:ascii="Times New Roman" w:eastAsia="Calibri" w:hAnsi="Times New Roman" w:cs="Times New Roman"/>
          <w:sz w:val="24"/>
          <w:szCs w:val="24"/>
        </w:rPr>
        <w:t>the overwhelming majority of</w:t>
      </w:r>
      <w:proofErr w:type="gramEnd"/>
      <w:r w:rsidRPr="00923C76">
        <w:rPr>
          <w:rFonts w:ascii="Times New Roman" w:eastAsia="Calibri" w:hAnsi="Times New Roman" w:cs="Times New Roman"/>
          <w:sz w:val="24"/>
          <w:szCs w:val="24"/>
        </w:rPr>
        <w:t xml:space="preserve"> the cases on assistance to entry relate to passages in the Alps and notably the Roya valley (Court of Nice </w:t>
      </w:r>
      <w:proofErr w:type="spellStart"/>
      <w:r w:rsidRPr="00923C76">
        <w:rPr>
          <w:rFonts w:ascii="Times New Roman" w:eastAsia="Calibri" w:hAnsi="Times New Roman" w:cs="Times New Roman"/>
          <w:sz w:val="24"/>
          <w:szCs w:val="24"/>
        </w:rPr>
        <w:t>Peirotti</w:t>
      </w:r>
      <w:proofErr w:type="spellEnd"/>
      <w:r w:rsidRPr="00923C76">
        <w:rPr>
          <w:rFonts w:ascii="Times New Roman" w:eastAsia="Calibri" w:hAnsi="Times New Roman" w:cs="Times New Roman"/>
          <w:sz w:val="24"/>
          <w:szCs w:val="24"/>
        </w:rPr>
        <w:t xml:space="preserve"> 2017; Court of Nice X and Y 2018; Court of Nice Faye-</w:t>
      </w:r>
      <w:proofErr w:type="spellStart"/>
      <w:r w:rsidRPr="00923C76">
        <w:rPr>
          <w:rFonts w:ascii="Times New Roman" w:eastAsia="Calibri" w:hAnsi="Times New Roman" w:cs="Times New Roman"/>
          <w:sz w:val="24"/>
          <w:szCs w:val="24"/>
        </w:rPr>
        <w:t>Prio</w:t>
      </w:r>
      <w:proofErr w:type="spellEnd"/>
      <w:r w:rsidRPr="00923C76">
        <w:rPr>
          <w:rFonts w:ascii="Times New Roman" w:eastAsia="Calibri" w:hAnsi="Times New Roman" w:cs="Times New Roman"/>
          <w:sz w:val="24"/>
          <w:szCs w:val="24"/>
        </w:rPr>
        <w:t xml:space="preserve"> 2017; Court of Nice </w:t>
      </w:r>
      <w:proofErr w:type="spellStart"/>
      <w:r w:rsidRPr="00923C76">
        <w:rPr>
          <w:rFonts w:ascii="Times New Roman" w:eastAsia="Calibri" w:hAnsi="Times New Roman" w:cs="Times New Roman"/>
          <w:sz w:val="24"/>
          <w:szCs w:val="24"/>
        </w:rPr>
        <w:t>Herrou</w:t>
      </w:r>
      <w:proofErr w:type="spellEnd"/>
      <w:r w:rsidRPr="00923C76">
        <w:rPr>
          <w:rFonts w:ascii="Times New Roman" w:eastAsia="Calibri" w:hAnsi="Times New Roman" w:cs="Times New Roman"/>
          <w:sz w:val="24"/>
          <w:szCs w:val="24"/>
        </w:rPr>
        <w:t xml:space="preserve"> 2017).</w:t>
      </w:r>
    </w:p>
    <w:p w14:paraId="0E4475E7" w14:textId="182C8D6B"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The acts that have been prosecuted are providing a lift in a vehicle (</w:t>
      </w:r>
      <w:r w:rsidRPr="00923C76">
        <w:rPr>
          <w:rFonts w:ascii="Times New Roman" w:eastAsia="Calibri" w:hAnsi="Times New Roman" w:cs="Times New Roman"/>
          <w:color w:val="000000" w:themeColor="text1"/>
          <w:sz w:val="24"/>
          <w:szCs w:val="24"/>
        </w:rPr>
        <w:t>Court of Nice X and Y 2018),</w:t>
      </w:r>
      <w:r w:rsidRPr="00923C76">
        <w:rPr>
          <w:rFonts w:ascii="Times New Roman" w:eastAsia="Calibri" w:hAnsi="Times New Roman" w:cs="Times New Roman"/>
          <w:sz w:val="24"/>
          <w:szCs w:val="24"/>
        </w:rPr>
        <w:t xml:space="preserve"> otherwise aiding to cross a border</w:t>
      </w:r>
      <w:r w:rsidRPr="00923C76">
        <w:rPr>
          <w:rFonts w:ascii="Times New Roman" w:eastAsia="Calibri" w:hAnsi="Times New Roman" w:cs="Times New Roman"/>
          <w:color w:val="000000" w:themeColor="text1"/>
          <w:sz w:val="24"/>
          <w:szCs w:val="24"/>
        </w:rPr>
        <w:t xml:space="preserve"> (Court of Nice </w:t>
      </w:r>
      <w:proofErr w:type="spellStart"/>
      <w:r w:rsidRPr="00923C76">
        <w:rPr>
          <w:rFonts w:ascii="Times New Roman" w:eastAsia="Calibri" w:hAnsi="Times New Roman" w:cs="Times New Roman"/>
          <w:color w:val="000000" w:themeColor="text1"/>
          <w:sz w:val="24"/>
          <w:szCs w:val="24"/>
        </w:rPr>
        <w:t>Peirotti</w:t>
      </w:r>
      <w:proofErr w:type="spellEnd"/>
      <w:r w:rsidRPr="00923C76">
        <w:rPr>
          <w:rFonts w:ascii="Times New Roman" w:eastAsia="Calibri" w:hAnsi="Times New Roman" w:cs="Times New Roman"/>
          <w:color w:val="000000" w:themeColor="text1"/>
          <w:sz w:val="24"/>
          <w:szCs w:val="24"/>
        </w:rPr>
        <w:t xml:space="preserve"> 2017; </w:t>
      </w:r>
      <w:r w:rsidRPr="00923C76">
        <w:rPr>
          <w:rFonts w:ascii="Times New Roman" w:eastAsia="Calibri" w:hAnsi="Times New Roman" w:cs="Times New Roman"/>
          <w:sz w:val="24"/>
          <w:szCs w:val="24"/>
        </w:rPr>
        <w:t>Court of Nice Faye-</w:t>
      </w:r>
      <w:proofErr w:type="spellStart"/>
      <w:r w:rsidRPr="00923C76">
        <w:rPr>
          <w:rFonts w:ascii="Times New Roman" w:eastAsia="Calibri" w:hAnsi="Times New Roman" w:cs="Times New Roman"/>
          <w:sz w:val="24"/>
          <w:szCs w:val="24"/>
        </w:rPr>
        <w:t>Prio</w:t>
      </w:r>
      <w:proofErr w:type="spellEnd"/>
      <w:r w:rsidRPr="00923C76">
        <w:rPr>
          <w:rFonts w:ascii="Times New Roman" w:eastAsia="Calibri" w:hAnsi="Times New Roman" w:cs="Times New Roman"/>
          <w:sz w:val="24"/>
          <w:szCs w:val="24"/>
        </w:rPr>
        <w:t xml:space="preserve"> 2017; Court of Nice </w:t>
      </w:r>
      <w:proofErr w:type="spellStart"/>
      <w:r w:rsidRPr="00923C76">
        <w:rPr>
          <w:rFonts w:ascii="Times New Roman" w:eastAsia="Calibri" w:hAnsi="Times New Roman" w:cs="Times New Roman"/>
          <w:sz w:val="24"/>
          <w:szCs w:val="24"/>
        </w:rPr>
        <w:t>Herrou</w:t>
      </w:r>
      <w:proofErr w:type="spellEnd"/>
      <w:r w:rsidRPr="00923C76">
        <w:rPr>
          <w:rFonts w:ascii="Times New Roman" w:eastAsia="Calibri" w:hAnsi="Times New Roman" w:cs="Times New Roman"/>
          <w:sz w:val="24"/>
          <w:szCs w:val="24"/>
        </w:rPr>
        <w:t xml:space="preserve"> 2017</w:t>
      </w:r>
      <w:r w:rsidRPr="00923C76">
        <w:rPr>
          <w:rFonts w:ascii="Times New Roman" w:eastAsia="Calibri" w:hAnsi="Times New Roman" w:cs="Times New Roman"/>
          <w:color w:val="000000" w:themeColor="text1"/>
          <w:sz w:val="24"/>
          <w:szCs w:val="24"/>
        </w:rPr>
        <w:t>)</w:t>
      </w:r>
      <w:r w:rsidRPr="00923C76">
        <w:rPr>
          <w:rFonts w:ascii="Times New Roman" w:eastAsia="Calibri" w:hAnsi="Times New Roman" w:cs="Times New Roman"/>
          <w:sz w:val="24"/>
          <w:szCs w:val="24"/>
        </w:rPr>
        <w:t xml:space="preserve">, lending mobile phones and facilitating Western Union payments to migrants planning to cross a border (Expert Council on NGO Law 2019, para 85). </w:t>
      </w:r>
    </w:p>
    <w:p w14:paraId="2FCB8E71" w14:textId="78A9D43A"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lastRenderedPageBreak/>
        <w:t xml:space="preserve">Those targeted by investigations, threats of arrests, arrests and prosecutions are often ordinary citizens (Webber 2020, 137; Court of Nice X and Y 2018; Court of Nice </w:t>
      </w:r>
      <w:proofErr w:type="spellStart"/>
      <w:r w:rsidRPr="00923C76">
        <w:rPr>
          <w:rFonts w:ascii="Times New Roman" w:eastAsia="Calibri" w:hAnsi="Times New Roman" w:cs="Times New Roman"/>
          <w:sz w:val="24"/>
          <w:szCs w:val="24"/>
        </w:rPr>
        <w:t>Herrou</w:t>
      </w:r>
      <w:proofErr w:type="spellEnd"/>
      <w:r w:rsidRPr="00923C76">
        <w:rPr>
          <w:rFonts w:ascii="Times New Roman" w:eastAsia="Calibri" w:hAnsi="Times New Roman" w:cs="Times New Roman"/>
          <w:sz w:val="24"/>
          <w:szCs w:val="24"/>
        </w:rPr>
        <w:t xml:space="preserve"> 2018). In fact, </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[l]</w:t>
      </w:r>
      <w:proofErr w:type="spellStart"/>
      <w:r w:rsidRPr="00923C76">
        <w:rPr>
          <w:rFonts w:ascii="Times New Roman" w:eastAsia="Calibri" w:hAnsi="Times New Roman" w:cs="Times New Roman"/>
          <w:sz w:val="24"/>
          <w:szCs w:val="24"/>
        </w:rPr>
        <w:t>aws</w:t>
      </w:r>
      <w:proofErr w:type="spellEnd"/>
      <w:r w:rsidRPr="00923C76">
        <w:rPr>
          <w:rFonts w:ascii="Times New Roman" w:eastAsia="Calibri" w:hAnsi="Times New Roman" w:cs="Times New Roman"/>
          <w:sz w:val="24"/>
          <w:szCs w:val="24"/>
        </w:rPr>
        <w:t xml:space="preserve"> used to </w:t>
      </w:r>
      <w:proofErr w:type="spellStart"/>
      <w:r w:rsidRPr="00923C76">
        <w:rPr>
          <w:rFonts w:ascii="Times New Roman" w:eastAsia="Calibri" w:hAnsi="Times New Roman" w:cs="Times New Roman"/>
          <w:sz w:val="24"/>
          <w:szCs w:val="24"/>
        </w:rPr>
        <w:t>criminalise</w:t>
      </w:r>
      <w:proofErr w:type="spellEnd"/>
      <w:r w:rsidRPr="00923C76">
        <w:rPr>
          <w:rFonts w:ascii="Times New Roman" w:eastAsia="Calibri" w:hAnsi="Times New Roman" w:cs="Times New Roman"/>
          <w:sz w:val="24"/>
          <w:szCs w:val="24"/>
        </w:rPr>
        <w:t xml:space="preserve"> the work of civil society organizations that work with migrants have also been leveraged against people working in an individual capacity</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(UN Special Rapporteur on the Human Rights of Migrants 2020, para 71). Yet, these are often individuals who are volunteers</w:t>
      </w:r>
      <w:r w:rsidRPr="00923C76">
        <w:rPr>
          <w:rFonts w:ascii="Times New Roman" w:eastAsia="Calibri" w:hAnsi="Times New Roman" w:cs="Times New Roman"/>
          <w:color w:val="000000" w:themeColor="text1"/>
          <w:sz w:val="24"/>
          <w:szCs w:val="24"/>
        </w:rPr>
        <w:t xml:space="preserve"> of solidarity movements </w:t>
      </w:r>
      <w:r w:rsidRPr="00923C76">
        <w:rPr>
          <w:rFonts w:ascii="Times New Roman" w:eastAsia="Calibri" w:hAnsi="Times New Roman" w:cs="Times New Roman"/>
          <w:sz w:val="24"/>
          <w:szCs w:val="24"/>
        </w:rPr>
        <w:t xml:space="preserve">(Expert Council on NGO Law 2019, para 91). In France the movements </w:t>
      </w:r>
      <w:r w:rsidR="00B722AC">
        <w:rPr>
          <w:rFonts w:ascii="Times New Roman" w:eastAsia="Calibri" w:hAnsi="Times New Roman" w:cs="Times New Roman"/>
          <w:sz w:val="24"/>
          <w:szCs w:val="24"/>
        </w:rPr>
        <w:t>“</w:t>
      </w:r>
      <w:r w:rsidRPr="008555E5">
        <w:rPr>
          <w:rFonts w:ascii="Times New Roman" w:eastAsia="Calibri" w:hAnsi="Times New Roman" w:cs="Times New Roman"/>
          <w:i/>
          <w:iCs/>
          <w:sz w:val="24"/>
          <w:szCs w:val="24"/>
        </w:rPr>
        <w:t xml:space="preserve">Habitat </w:t>
      </w:r>
      <w:proofErr w:type="spellStart"/>
      <w:r w:rsidRPr="008555E5">
        <w:rPr>
          <w:rFonts w:ascii="Times New Roman" w:eastAsia="Calibri" w:hAnsi="Times New Roman" w:cs="Times New Roman"/>
          <w:i/>
          <w:iCs/>
          <w:sz w:val="24"/>
          <w:szCs w:val="24"/>
        </w:rPr>
        <w:t>citoyenneté</w:t>
      </w:r>
      <w:proofErr w:type="spellEnd"/>
      <w:r w:rsidRPr="008555E5">
        <w:rPr>
          <w:rFonts w:ascii="Times New Roman" w:eastAsia="Calibri" w:hAnsi="Times New Roman" w:cs="Times New Roman"/>
          <w:i/>
          <w:iCs/>
          <w:sz w:val="24"/>
          <w:szCs w:val="24"/>
        </w:rPr>
        <w:t xml:space="preserve"> de Nice</w:t>
      </w:r>
      <w:r w:rsidR="00B722AC">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(Court of Aix </w:t>
      </w:r>
      <w:proofErr w:type="spellStart"/>
      <w:r w:rsidRPr="00923C76">
        <w:rPr>
          <w:rFonts w:ascii="Times New Roman" w:eastAsia="Calibri" w:hAnsi="Times New Roman" w:cs="Times New Roman"/>
          <w:sz w:val="24"/>
          <w:szCs w:val="24"/>
        </w:rPr>
        <w:t>Peirotti</w:t>
      </w:r>
      <w:proofErr w:type="spellEnd"/>
      <w:r w:rsidRPr="00923C76">
        <w:rPr>
          <w:rFonts w:ascii="Times New Roman" w:eastAsia="Calibri" w:hAnsi="Times New Roman" w:cs="Times New Roman"/>
          <w:sz w:val="24"/>
          <w:szCs w:val="24"/>
        </w:rPr>
        <w:t xml:space="preserve"> 2018, 3) and </w:t>
      </w:r>
      <w:r w:rsidR="00B722AC">
        <w:rPr>
          <w:rFonts w:ascii="Times New Roman" w:eastAsia="Calibri" w:hAnsi="Times New Roman" w:cs="Times New Roman"/>
          <w:sz w:val="24"/>
          <w:szCs w:val="24"/>
        </w:rPr>
        <w:t>“</w:t>
      </w:r>
      <w:r w:rsidRPr="008555E5">
        <w:rPr>
          <w:rFonts w:ascii="Times New Roman" w:eastAsia="Calibri" w:hAnsi="Times New Roman" w:cs="Times New Roman"/>
          <w:i/>
          <w:iCs/>
          <w:sz w:val="24"/>
          <w:szCs w:val="24"/>
        </w:rPr>
        <w:t xml:space="preserve">Roya </w:t>
      </w:r>
      <w:proofErr w:type="spellStart"/>
      <w:r w:rsidRPr="008555E5">
        <w:rPr>
          <w:rFonts w:ascii="Times New Roman" w:eastAsia="Calibri" w:hAnsi="Times New Roman" w:cs="Times New Roman"/>
          <w:i/>
          <w:iCs/>
          <w:sz w:val="24"/>
          <w:szCs w:val="24"/>
        </w:rPr>
        <w:t>Solidaire</w:t>
      </w:r>
      <w:proofErr w:type="spellEnd"/>
      <w:r w:rsidR="00B722AC">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(Court of Nice </w:t>
      </w:r>
      <w:proofErr w:type="spellStart"/>
      <w:r w:rsidRPr="00923C76">
        <w:rPr>
          <w:rFonts w:ascii="Times New Roman" w:eastAsia="Calibri" w:hAnsi="Times New Roman" w:cs="Times New Roman"/>
          <w:sz w:val="24"/>
          <w:szCs w:val="24"/>
        </w:rPr>
        <w:t>Herrou</w:t>
      </w:r>
      <w:proofErr w:type="spellEnd"/>
      <w:r w:rsidRPr="00923C76">
        <w:rPr>
          <w:rFonts w:ascii="Times New Roman" w:eastAsia="Calibri" w:hAnsi="Times New Roman" w:cs="Times New Roman"/>
          <w:sz w:val="24"/>
          <w:szCs w:val="24"/>
        </w:rPr>
        <w:t xml:space="preserve"> 2017) were targeted.</w:t>
      </w:r>
    </w:p>
    <w:p w14:paraId="0FBCB2A1" w14:textId="341EF3CB"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Changes in the law have not necessarily led to changes to the practice (Della Torre 2018, 95). </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The fact that even in cases where the humanitarian clause has been transposed, this Directive has been used as basis to prosecute civil society actors and </w:t>
      </w:r>
      <w:proofErr w:type="spellStart"/>
      <w:r w:rsidRPr="00923C76">
        <w:rPr>
          <w:rFonts w:ascii="Times New Roman" w:eastAsia="Calibri" w:hAnsi="Times New Roman" w:cs="Times New Roman"/>
          <w:sz w:val="24"/>
          <w:szCs w:val="24"/>
        </w:rPr>
        <w:t>organisations</w:t>
      </w:r>
      <w:proofErr w:type="spellEnd"/>
      <w:r w:rsidRPr="00923C76">
        <w:rPr>
          <w:rFonts w:ascii="Times New Roman" w:eastAsia="Calibri" w:hAnsi="Times New Roman" w:cs="Times New Roman"/>
          <w:sz w:val="24"/>
          <w:szCs w:val="24"/>
        </w:rPr>
        <w:t xml:space="preserve">, illustrates the situationally and discretion with which it has been </w:t>
      </w:r>
      <w:proofErr w:type="spellStart"/>
      <w:r w:rsidRPr="00923C76">
        <w:rPr>
          <w:rFonts w:ascii="Times New Roman" w:eastAsia="Calibri" w:hAnsi="Times New Roman" w:cs="Times New Roman"/>
          <w:sz w:val="24"/>
          <w:szCs w:val="24"/>
        </w:rPr>
        <w:t>instrumentalised</w:t>
      </w:r>
      <w:proofErr w:type="spellEnd"/>
      <w:r w:rsidRPr="00923C76">
        <w:rPr>
          <w:rFonts w:ascii="Times New Roman" w:eastAsia="Calibri" w:hAnsi="Times New Roman" w:cs="Times New Roman"/>
          <w:sz w:val="24"/>
          <w:szCs w:val="24"/>
        </w:rPr>
        <w:t xml:space="preserve"> by EU member states</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color w:val="000000" w:themeColor="text1"/>
          <w:sz w:val="24"/>
          <w:szCs w:val="24"/>
        </w:rPr>
        <w:t xml:space="preserve">(Aris </w:t>
      </w:r>
      <w:proofErr w:type="spellStart"/>
      <w:r w:rsidRPr="00923C76">
        <w:rPr>
          <w:rFonts w:ascii="Times New Roman" w:eastAsia="Calibri" w:hAnsi="Times New Roman" w:cs="Times New Roman"/>
          <w:color w:val="000000" w:themeColor="text1"/>
          <w:sz w:val="24"/>
          <w:szCs w:val="24"/>
        </w:rPr>
        <w:t>Escarcena</w:t>
      </w:r>
      <w:proofErr w:type="spellEnd"/>
      <w:r w:rsidRPr="00923C76">
        <w:rPr>
          <w:rFonts w:ascii="Times New Roman" w:eastAsia="Calibri" w:hAnsi="Times New Roman" w:cs="Times New Roman"/>
          <w:color w:val="000000" w:themeColor="text1"/>
          <w:sz w:val="24"/>
          <w:szCs w:val="24"/>
        </w:rPr>
        <w:t xml:space="preserve"> 2021, </w:t>
      </w:r>
      <w:r w:rsidRPr="00923C76">
        <w:rPr>
          <w:rFonts w:ascii="Times New Roman" w:eastAsia="Calibri" w:hAnsi="Times New Roman" w:cs="Times New Roman"/>
          <w:sz w:val="24"/>
          <w:szCs w:val="24"/>
        </w:rPr>
        <w:t xml:space="preserve">5244). Formal prosecutions occurred in Belgium, Greece, Italy, and Malta where humanitarian exemptions were declared (European Parliament PETI 2018, 11; </w:t>
      </w:r>
      <w:proofErr w:type="spellStart"/>
      <w:r w:rsidRPr="00923C76">
        <w:rPr>
          <w:rFonts w:ascii="Times New Roman" w:eastAsia="Calibri" w:hAnsi="Times New Roman" w:cs="Times New Roman"/>
          <w:sz w:val="24"/>
          <w:szCs w:val="24"/>
        </w:rPr>
        <w:t>Janer</w:t>
      </w:r>
      <w:proofErr w:type="spellEnd"/>
      <w:r w:rsidRPr="00923C76">
        <w:rPr>
          <w:rFonts w:ascii="Times New Roman" w:eastAsia="Calibri" w:hAnsi="Times New Roman" w:cs="Times New Roman"/>
          <w:sz w:val="24"/>
          <w:szCs w:val="24"/>
        </w:rPr>
        <w:t xml:space="preserve"> Torrens 2020, 395). In France, despite the so-called humanitarian clause included by the 2012 Act, prosecutions against ordinary citizens were still mounted. </w:t>
      </w:r>
    </w:p>
    <w:p w14:paraId="4BEEDA6F" w14:textId="460F4780"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The reason for this is that courts tend to adopt a narrow interpretation of the concept of humanitarian assistance. As </w:t>
      </w:r>
      <w:proofErr w:type="spellStart"/>
      <w:r w:rsidRPr="00923C76">
        <w:rPr>
          <w:rFonts w:ascii="Times New Roman" w:eastAsia="Calibri" w:hAnsi="Times New Roman" w:cs="Times New Roman"/>
          <w:sz w:val="24"/>
          <w:szCs w:val="24"/>
        </w:rPr>
        <w:t>Vosyliūtė</w:t>
      </w:r>
      <w:proofErr w:type="spellEnd"/>
      <w:r w:rsidRPr="00923C76">
        <w:rPr>
          <w:rFonts w:ascii="Times New Roman" w:eastAsia="Calibri" w:hAnsi="Times New Roman" w:cs="Times New Roman"/>
          <w:sz w:val="24"/>
          <w:szCs w:val="24"/>
        </w:rPr>
        <w:t xml:space="preserve"> and Conte explain, exemptions are often limited to situations of life and death (</w:t>
      </w:r>
      <w:proofErr w:type="gramStart"/>
      <w:r w:rsidRPr="00923C76">
        <w:rPr>
          <w:rFonts w:ascii="Times New Roman" w:eastAsia="Calibri" w:hAnsi="Times New Roman" w:cs="Times New Roman"/>
          <w:sz w:val="24"/>
          <w:szCs w:val="24"/>
        </w:rPr>
        <w:t>similar to</w:t>
      </w:r>
      <w:proofErr w:type="gramEnd"/>
      <w:r w:rsidRPr="00923C76">
        <w:rPr>
          <w:rFonts w:ascii="Times New Roman" w:eastAsia="Calibri" w:hAnsi="Times New Roman" w:cs="Times New Roman"/>
          <w:sz w:val="24"/>
          <w:szCs w:val="24"/>
        </w:rPr>
        <w:t xml:space="preserve"> the concept of necessity) and </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exclude broader notions of upholding the fundamental rights of refugees and other migrants</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Vosyliūtė</w:t>
      </w:r>
      <w:proofErr w:type="spellEnd"/>
      <w:r w:rsidRPr="00923C76">
        <w:rPr>
          <w:rFonts w:ascii="Times New Roman" w:eastAsia="Calibri" w:hAnsi="Times New Roman" w:cs="Times New Roman"/>
          <w:sz w:val="24"/>
          <w:szCs w:val="24"/>
        </w:rPr>
        <w:t xml:space="preserve"> and Conte 2019, 7). As the Commission expounded in its 2020 Guidance, the power to define the concept is indeed left in the hands of the judicial authorities which </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have to strike the right balance between different interests and values at play</w:t>
      </w:r>
      <w:r w:rsidR="00272E7B">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(EC Guidance 2020, 6).</w:t>
      </w:r>
    </w:p>
    <w:p w14:paraId="4FD2B6B0" w14:textId="6A692142"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For example, in the well-known case of </w:t>
      </w:r>
      <w:proofErr w:type="spellStart"/>
      <w:r w:rsidRPr="00923C76">
        <w:rPr>
          <w:rFonts w:ascii="Times New Roman" w:eastAsia="Calibri" w:hAnsi="Times New Roman" w:cs="Times New Roman"/>
          <w:sz w:val="24"/>
          <w:szCs w:val="24"/>
        </w:rPr>
        <w:t>Herrou</w:t>
      </w:r>
      <w:proofErr w:type="spellEnd"/>
      <w:r w:rsidRPr="00923C76">
        <w:rPr>
          <w:rFonts w:ascii="Times New Roman" w:eastAsia="Calibri" w:hAnsi="Times New Roman" w:cs="Times New Roman"/>
          <w:sz w:val="24"/>
          <w:szCs w:val="24"/>
        </w:rPr>
        <w:t xml:space="preserve">, a French farmer helped migrants cross the French-Italian border and created an association to bring together those who wanted to help </w:t>
      </w:r>
      <w:r w:rsidRPr="00923C76">
        <w:rPr>
          <w:rFonts w:ascii="Times New Roman" w:eastAsia="Calibri" w:hAnsi="Times New Roman" w:cs="Times New Roman"/>
          <w:sz w:val="24"/>
          <w:szCs w:val="24"/>
        </w:rPr>
        <w:lastRenderedPageBreak/>
        <w:t>migrants. The Court deemed his</w:t>
      </w:r>
      <w:r w:rsidR="00590DC1">
        <w:rPr>
          <w:rFonts w:ascii="Times New Roman" w:eastAsia="Calibri" w:hAnsi="Times New Roman" w:cs="Times New Roman"/>
          <w:sz w:val="24"/>
          <w:szCs w:val="24"/>
        </w:rPr>
        <w:t xml:space="preserve"> militancy/activism</w:t>
      </w:r>
      <w:r w:rsidRPr="00923C76">
        <w:rPr>
          <w:rFonts w:ascii="Times New Roman" w:eastAsia="Calibri" w:hAnsi="Times New Roman" w:cs="Times New Roman"/>
          <w:sz w:val="24"/>
          <w:szCs w:val="24"/>
        </w:rPr>
        <w:t xml:space="preserve"> </w:t>
      </w:r>
      <w:r w:rsidR="00590DC1">
        <w:rPr>
          <w:rFonts w:ascii="Times New Roman" w:eastAsia="Calibri" w:hAnsi="Times New Roman" w:cs="Times New Roman"/>
          <w:sz w:val="24"/>
          <w:szCs w:val="24"/>
        </w:rPr>
        <w:t>(</w:t>
      </w:r>
      <w:r w:rsidR="003F63FB">
        <w:rPr>
          <w:rFonts w:ascii="Times New Roman" w:eastAsia="Calibri" w:hAnsi="Times New Roman" w:cs="Times New Roman"/>
          <w:sz w:val="24"/>
          <w:szCs w:val="24"/>
        </w:rPr>
        <w:t>“</w:t>
      </w:r>
      <w:proofErr w:type="spellStart"/>
      <w:r w:rsidRPr="0024313B">
        <w:rPr>
          <w:rFonts w:ascii="Times New Roman" w:eastAsia="Calibri" w:hAnsi="Times New Roman" w:cs="Times New Roman"/>
          <w:i/>
          <w:iCs/>
          <w:sz w:val="24"/>
          <w:szCs w:val="24"/>
        </w:rPr>
        <w:t>militantism</w:t>
      </w:r>
      <w:r w:rsidR="003F63FB" w:rsidRPr="0024313B">
        <w:rPr>
          <w:rFonts w:ascii="Times New Roman" w:eastAsia="Calibri" w:hAnsi="Times New Roman" w:cs="Times New Roman"/>
          <w:i/>
          <w:iCs/>
          <w:sz w:val="24"/>
          <w:szCs w:val="24"/>
        </w:rPr>
        <w:t>e</w:t>
      </w:r>
      <w:proofErr w:type="spellEnd"/>
      <w:r w:rsidR="003F63FB">
        <w:rPr>
          <w:rFonts w:ascii="Times New Roman" w:eastAsia="Calibri" w:hAnsi="Times New Roman" w:cs="Times New Roman"/>
          <w:sz w:val="24"/>
          <w:szCs w:val="24"/>
        </w:rPr>
        <w:t>”</w:t>
      </w:r>
      <w:r w:rsidR="00590DC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as falling outside the scope of the humanitarian clause (Court of Aix </w:t>
      </w:r>
      <w:proofErr w:type="spellStart"/>
      <w:r w:rsidRPr="00923C76">
        <w:rPr>
          <w:rFonts w:ascii="Times New Roman" w:eastAsia="Calibri" w:hAnsi="Times New Roman" w:cs="Times New Roman"/>
          <w:sz w:val="24"/>
          <w:szCs w:val="24"/>
        </w:rPr>
        <w:t>Herrou</w:t>
      </w:r>
      <w:proofErr w:type="spellEnd"/>
      <w:r w:rsidRPr="00923C76">
        <w:rPr>
          <w:rFonts w:ascii="Times New Roman" w:eastAsia="Calibri" w:hAnsi="Times New Roman" w:cs="Times New Roman"/>
          <w:sz w:val="24"/>
          <w:szCs w:val="24"/>
        </w:rPr>
        <w:t xml:space="preserve"> 2017, 8). In the cases </w:t>
      </w:r>
      <w:proofErr w:type="spellStart"/>
      <w:r w:rsidRPr="00923C76">
        <w:rPr>
          <w:rFonts w:ascii="Times New Roman" w:eastAsia="Calibri" w:hAnsi="Times New Roman" w:cs="Times New Roman"/>
          <w:sz w:val="24"/>
          <w:szCs w:val="24"/>
        </w:rPr>
        <w:t>Peirotti</w:t>
      </w:r>
      <w:proofErr w:type="spellEnd"/>
      <w:r w:rsidRPr="00923C76">
        <w:rPr>
          <w:rFonts w:ascii="Times New Roman" w:eastAsia="Calibri" w:hAnsi="Times New Roman" w:cs="Times New Roman"/>
          <w:sz w:val="24"/>
          <w:szCs w:val="24"/>
        </w:rPr>
        <w:t xml:space="preserve"> and Faye-</w:t>
      </w:r>
      <w:proofErr w:type="spellStart"/>
      <w:r w:rsidRPr="00923C76">
        <w:rPr>
          <w:rFonts w:ascii="Times New Roman" w:eastAsia="Calibri" w:hAnsi="Times New Roman" w:cs="Times New Roman"/>
          <w:sz w:val="24"/>
          <w:szCs w:val="24"/>
        </w:rPr>
        <w:t>Prio</w:t>
      </w:r>
      <w:proofErr w:type="spellEnd"/>
      <w:r w:rsidRPr="00923C76">
        <w:rPr>
          <w:rFonts w:ascii="Times New Roman" w:eastAsia="Calibri" w:hAnsi="Times New Roman" w:cs="Times New Roman"/>
          <w:sz w:val="24"/>
          <w:szCs w:val="24"/>
        </w:rPr>
        <w:t>, the same court referred to their militan</w:t>
      </w:r>
      <w:r w:rsidR="00590DC1">
        <w:rPr>
          <w:rFonts w:ascii="Times New Roman" w:eastAsia="Calibri" w:hAnsi="Times New Roman" w:cs="Times New Roman"/>
          <w:sz w:val="24"/>
          <w:szCs w:val="24"/>
        </w:rPr>
        <w:t>cy</w:t>
      </w:r>
      <w:r w:rsidRPr="00923C76">
        <w:rPr>
          <w:rFonts w:ascii="Times New Roman" w:eastAsia="Calibri" w:hAnsi="Times New Roman" w:cs="Times New Roman"/>
          <w:sz w:val="24"/>
          <w:szCs w:val="24"/>
        </w:rPr>
        <w:t xml:space="preserve"> to state that they knew the migrants were in an irregular situation (Court of Aix </w:t>
      </w:r>
      <w:proofErr w:type="spellStart"/>
      <w:r w:rsidRPr="00923C76">
        <w:rPr>
          <w:rFonts w:ascii="Times New Roman" w:eastAsia="Calibri" w:hAnsi="Times New Roman" w:cs="Times New Roman"/>
          <w:sz w:val="24"/>
          <w:szCs w:val="24"/>
        </w:rPr>
        <w:t>Peirotti</w:t>
      </w:r>
      <w:proofErr w:type="spellEnd"/>
      <w:r w:rsidRPr="00923C76">
        <w:rPr>
          <w:rFonts w:ascii="Times New Roman" w:eastAsia="Calibri" w:hAnsi="Times New Roman" w:cs="Times New Roman"/>
          <w:sz w:val="24"/>
          <w:szCs w:val="24"/>
        </w:rPr>
        <w:t xml:space="preserve"> 2018, 8; Court of Aix Faye-</w:t>
      </w:r>
      <w:proofErr w:type="spellStart"/>
      <w:r w:rsidRPr="00923C76">
        <w:rPr>
          <w:rFonts w:ascii="Times New Roman" w:eastAsia="Calibri" w:hAnsi="Times New Roman" w:cs="Times New Roman"/>
          <w:sz w:val="24"/>
          <w:szCs w:val="24"/>
        </w:rPr>
        <w:t>Prio</w:t>
      </w:r>
      <w:proofErr w:type="spellEnd"/>
      <w:r w:rsidRPr="00923C76">
        <w:rPr>
          <w:rFonts w:ascii="Times New Roman" w:eastAsia="Calibri" w:hAnsi="Times New Roman" w:cs="Times New Roman"/>
          <w:sz w:val="24"/>
          <w:szCs w:val="24"/>
        </w:rPr>
        <w:t xml:space="preserve"> 2019, 6). In the eyes of the Court, the lack of spontaneity in action and the affiliation to an association known to support migrants in an irregular situation precluded the application of the humanitarian exception as in French law it was conditioned by the adverb </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exclusively</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The Court of Cassation, however, rejected this approach, asserting that acts that are deemed exclusively humanitarian are not limited to acts that are purely individual and personal and do not exclude actions that are not spontaneous and of a militant nature </w:t>
      </w:r>
      <w:r w:rsidR="00FA6D34">
        <w:rPr>
          <w:rFonts w:ascii="Times New Roman" w:eastAsia="Calibri" w:hAnsi="Times New Roman" w:cs="Times New Roman"/>
          <w:sz w:val="24"/>
          <w:szCs w:val="24"/>
        </w:rPr>
        <w:t>when</w:t>
      </w:r>
      <w:r w:rsidR="00FA6D34"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exerci</w:t>
      </w:r>
      <w:r w:rsidR="00B722AC">
        <w:rPr>
          <w:rFonts w:ascii="Times New Roman" w:eastAsia="Calibri" w:hAnsi="Times New Roman" w:cs="Times New Roman"/>
          <w:sz w:val="24"/>
          <w:szCs w:val="24"/>
        </w:rPr>
        <w:t>z</w:t>
      </w:r>
      <w:r w:rsidRPr="00923C76">
        <w:rPr>
          <w:rFonts w:ascii="Times New Roman" w:eastAsia="Calibri" w:hAnsi="Times New Roman" w:cs="Times New Roman"/>
          <w:sz w:val="24"/>
          <w:szCs w:val="24"/>
        </w:rPr>
        <w:t>ed</w:t>
      </w:r>
      <w:proofErr w:type="spellEnd"/>
      <w:r w:rsidRPr="00923C76">
        <w:rPr>
          <w:rFonts w:ascii="Times New Roman" w:eastAsia="Calibri" w:hAnsi="Times New Roman" w:cs="Times New Roman"/>
          <w:sz w:val="24"/>
          <w:szCs w:val="24"/>
        </w:rPr>
        <w:t xml:space="preserve"> as a member of an association (Court of Cassation Faye-</w:t>
      </w:r>
      <w:proofErr w:type="spellStart"/>
      <w:r w:rsidRPr="00923C76">
        <w:rPr>
          <w:rFonts w:ascii="Times New Roman" w:eastAsia="Calibri" w:hAnsi="Times New Roman" w:cs="Times New Roman"/>
          <w:sz w:val="24"/>
          <w:szCs w:val="24"/>
        </w:rPr>
        <w:t>Prio</w:t>
      </w:r>
      <w:proofErr w:type="spellEnd"/>
      <w:r w:rsidRPr="00923C76">
        <w:rPr>
          <w:rFonts w:ascii="Times New Roman" w:eastAsia="Calibri" w:hAnsi="Times New Roman" w:cs="Times New Roman"/>
          <w:sz w:val="24"/>
          <w:szCs w:val="24"/>
        </w:rPr>
        <w:t xml:space="preserve"> 2020, para 15). This seems to have now settled the debate on whether acts of </w:t>
      </w:r>
      <w:r w:rsidR="00590DC1">
        <w:rPr>
          <w:rFonts w:ascii="Times New Roman" w:eastAsia="Calibri" w:hAnsi="Times New Roman" w:cs="Times New Roman"/>
          <w:sz w:val="24"/>
          <w:szCs w:val="24"/>
        </w:rPr>
        <w:t xml:space="preserve">militancy </w:t>
      </w:r>
      <w:r w:rsidRPr="00923C76">
        <w:rPr>
          <w:rFonts w:ascii="Times New Roman" w:eastAsia="Calibri" w:hAnsi="Times New Roman" w:cs="Times New Roman"/>
          <w:sz w:val="24"/>
          <w:szCs w:val="24"/>
        </w:rPr>
        <w:t xml:space="preserve">fall within the purview of the humanitarian exemption. </w:t>
      </w:r>
    </w:p>
    <w:p w14:paraId="3F80A69E" w14:textId="6ABD358F" w:rsidR="00036C37"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Another issue concerning the definition of </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humanitarian assistance</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related to the use of examples of such acts rather than an express reference to it. For example, Article L.622-4 para 3 of the 2013 CESEDA listed the provision of legal advice, food, </w:t>
      </w:r>
      <w:proofErr w:type="gramStart"/>
      <w:r w:rsidRPr="00923C76">
        <w:rPr>
          <w:rFonts w:ascii="Times New Roman" w:eastAsia="Calibri" w:hAnsi="Times New Roman" w:cs="Times New Roman"/>
          <w:sz w:val="24"/>
          <w:szCs w:val="24"/>
        </w:rPr>
        <w:t>shelter</w:t>
      </w:r>
      <w:proofErr w:type="gramEnd"/>
      <w:r w:rsidRPr="00923C76">
        <w:rPr>
          <w:rFonts w:ascii="Times New Roman" w:eastAsia="Calibri" w:hAnsi="Times New Roman" w:cs="Times New Roman"/>
          <w:sz w:val="24"/>
          <w:szCs w:val="24"/>
        </w:rPr>
        <w:t xml:space="preserve"> and medical care but did not use the adjective </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humanitarian</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The list was extended to other types of humanitarian acts as the Constitutional Court stated that the humanitarian exemption covered more than the enumerated acts and applied to any other acts of assistance carried out for a humanitarian purpose (Constitutional Court </w:t>
      </w:r>
      <w:proofErr w:type="spellStart"/>
      <w:r w:rsidRPr="00923C76">
        <w:rPr>
          <w:rFonts w:ascii="Times New Roman" w:eastAsia="Calibri" w:hAnsi="Times New Roman" w:cs="Times New Roman"/>
          <w:sz w:val="24"/>
          <w:szCs w:val="24"/>
        </w:rPr>
        <w:t>Herrou</w:t>
      </w:r>
      <w:proofErr w:type="spellEnd"/>
      <w:r w:rsidRPr="00923C76">
        <w:rPr>
          <w:rFonts w:ascii="Times New Roman" w:eastAsia="Calibri" w:hAnsi="Times New Roman" w:cs="Times New Roman"/>
          <w:sz w:val="24"/>
          <w:szCs w:val="24"/>
        </w:rPr>
        <w:t xml:space="preserve"> 2018, 14).</w:t>
      </w:r>
    </w:p>
    <w:p w14:paraId="77BC97C5" w14:textId="137C1CB6" w:rsidR="004B394C" w:rsidRDefault="004B394C" w:rsidP="00FA6D34">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Whilst </w:t>
      </w:r>
      <w:r w:rsidR="00D818DF">
        <w:rPr>
          <w:rFonts w:ascii="Times New Roman" w:eastAsia="Calibri" w:hAnsi="Times New Roman" w:cs="Times New Roman"/>
          <w:sz w:val="24"/>
          <w:szCs w:val="24"/>
        </w:rPr>
        <w:t>it is</w:t>
      </w:r>
      <w:r w:rsidR="00063BF0">
        <w:rPr>
          <w:rFonts w:ascii="Times New Roman" w:eastAsia="Calibri" w:hAnsi="Times New Roman" w:cs="Times New Roman"/>
          <w:sz w:val="24"/>
          <w:szCs w:val="24"/>
        </w:rPr>
        <w:t xml:space="preserve"> to some extent</w:t>
      </w:r>
      <w:r w:rsidR="00D818DF">
        <w:rPr>
          <w:rFonts w:ascii="Times New Roman" w:eastAsia="Calibri" w:hAnsi="Times New Roman" w:cs="Times New Roman"/>
          <w:sz w:val="24"/>
          <w:szCs w:val="24"/>
        </w:rPr>
        <w:t xml:space="preserve"> pleasing to see that </w:t>
      </w:r>
      <w:r>
        <w:rPr>
          <w:rFonts w:ascii="Times New Roman" w:eastAsia="Calibri" w:hAnsi="Times New Roman" w:cs="Times New Roman"/>
          <w:sz w:val="24"/>
          <w:szCs w:val="24"/>
        </w:rPr>
        <w:t>some of these issues have been addressed by the French courts</w:t>
      </w:r>
      <w:r w:rsidR="00063BF0">
        <w:rPr>
          <w:rFonts w:ascii="Times New Roman" w:eastAsia="Calibri" w:hAnsi="Times New Roman" w:cs="Times New Roman"/>
          <w:sz w:val="24"/>
          <w:szCs w:val="24"/>
        </w:rPr>
        <w:t xml:space="preserve"> – </w:t>
      </w:r>
      <w:r>
        <w:rPr>
          <w:rFonts w:ascii="Times New Roman" w:eastAsia="Calibri" w:hAnsi="Times New Roman" w:cs="Times New Roman"/>
          <w:sz w:val="24"/>
          <w:szCs w:val="24"/>
        </w:rPr>
        <w:t>though not necessarily in a fully satisfactorily manner</w:t>
      </w:r>
      <w:r w:rsidR="00063BF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CB0357">
        <w:rPr>
          <w:rFonts w:ascii="Times New Roman" w:eastAsia="Calibri" w:hAnsi="Times New Roman" w:cs="Times New Roman"/>
          <w:sz w:val="24"/>
          <w:szCs w:val="24"/>
        </w:rPr>
        <w:t xml:space="preserve">similar </w:t>
      </w:r>
      <w:r w:rsidR="00063BF0">
        <w:rPr>
          <w:rFonts w:ascii="Times New Roman" w:eastAsia="Calibri" w:hAnsi="Times New Roman" w:cs="Times New Roman"/>
          <w:sz w:val="24"/>
          <w:szCs w:val="24"/>
        </w:rPr>
        <w:t>problems remain</w:t>
      </w:r>
      <w:r w:rsidR="00CB0357">
        <w:rPr>
          <w:rFonts w:ascii="Times New Roman" w:eastAsia="Calibri" w:hAnsi="Times New Roman" w:cs="Times New Roman"/>
          <w:sz w:val="24"/>
          <w:szCs w:val="24"/>
        </w:rPr>
        <w:t xml:space="preserve"> unaddressed</w:t>
      </w:r>
      <w:r w:rsidR="00063BF0">
        <w:rPr>
          <w:rFonts w:ascii="Times New Roman" w:eastAsia="Calibri" w:hAnsi="Times New Roman" w:cs="Times New Roman"/>
          <w:sz w:val="24"/>
          <w:szCs w:val="24"/>
        </w:rPr>
        <w:t xml:space="preserve"> in other</w:t>
      </w:r>
      <w:r w:rsidR="00D818DF">
        <w:rPr>
          <w:rFonts w:ascii="Times New Roman" w:eastAsia="Calibri" w:hAnsi="Times New Roman" w:cs="Times New Roman"/>
          <w:sz w:val="24"/>
          <w:szCs w:val="24"/>
        </w:rPr>
        <w:t xml:space="preserve"> EU member states</w:t>
      </w:r>
      <w:r w:rsidR="00063BF0">
        <w:rPr>
          <w:rFonts w:ascii="Times New Roman" w:eastAsia="Calibri" w:hAnsi="Times New Roman" w:cs="Times New Roman"/>
          <w:sz w:val="24"/>
          <w:szCs w:val="24"/>
        </w:rPr>
        <w:t xml:space="preserve">. </w:t>
      </w:r>
    </w:p>
    <w:p w14:paraId="7394F9E0" w14:textId="77777777" w:rsidR="00FA6D34" w:rsidRPr="00923C76" w:rsidRDefault="00FA6D34" w:rsidP="00FA6D34">
      <w:pPr>
        <w:spacing w:line="480" w:lineRule="auto"/>
        <w:ind w:firstLine="720"/>
        <w:jc w:val="both"/>
        <w:rPr>
          <w:rFonts w:ascii="Times New Roman" w:eastAsia="Calibri" w:hAnsi="Times New Roman" w:cs="Times New Roman"/>
          <w:sz w:val="24"/>
          <w:szCs w:val="24"/>
        </w:rPr>
      </w:pPr>
    </w:p>
    <w:p w14:paraId="31454160" w14:textId="135CA703" w:rsidR="00036C37" w:rsidRPr="00923C76" w:rsidRDefault="00036C37" w:rsidP="00FA6D34">
      <w:pPr>
        <w:spacing w:line="480" w:lineRule="auto"/>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t>Consequences</w:t>
      </w:r>
    </w:p>
    <w:p w14:paraId="43466341" w14:textId="32C424C7"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lastRenderedPageBreak/>
        <w:t>The overwhelming majority of the cases do not lead to convictions (Caritas 2019, 6; UN Special Rapporteur on the Human Rights of Migrants 2020, para 73)</w:t>
      </w:r>
      <w:r w:rsidR="002C1C2F">
        <w:rPr>
          <w:rFonts w:ascii="Times New Roman" w:eastAsia="Calibri" w:hAnsi="Times New Roman" w:cs="Times New Roman"/>
          <w:sz w:val="24"/>
          <w:szCs w:val="24"/>
        </w:rPr>
        <w:t xml:space="preserve"> which confirm</w:t>
      </w:r>
      <w:r w:rsidR="00380487">
        <w:rPr>
          <w:rFonts w:ascii="Times New Roman" w:eastAsia="Calibri" w:hAnsi="Times New Roman" w:cs="Times New Roman"/>
          <w:sz w:val="24"/>
          <w:szCs w:val="24"/>
        </w:rPr>
        <w:t>s</w:t>
      </w:r>
      <w:r w:rsidR="002C1C2F">
        <w:rPr>
          <w:rFonts w:ascii="Times New Roman" w:eastAsia="Calibri" w:hAnsi="Times New Roman" w:cs="Times New Roman"/>
          <w:sz w:val="24"/>
          <w:szCs w:val="24"/>
        </w:rPr>
        <w:t xml:space="preserve"> that </w:t>
      </w:r>
      <w:r w:rsidR="00380487">
        <w:rPr>
          <w:rFonts w:ascii="Times New Roman" w:eastAsia="Calibri" w:hAnsi="Times New Roman" w:cs="Times New Roman"/>
          <w:sz w:val="24"/>
          <w:szCs w:val="24"/>
        </w:rPr>
        <w:t>it is the government that is promoting the criminalization of acts of solidarity</w:t>
      </w:r>
      <w:r w:rsidRPr="00923C76">
        <w:rPr>
          <w:rFonts w:ascii="Times New Roman" w:eastAsia="Calibri" w:hAnsi="Times New Roman" w:cs="Times New Roman"/>
          <w:sz w:val="24"/>
          <w:szCs w:val="24"/>
        </w:rPr>
        <w:t xml:space="preserve">. As Fekete highlights, the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intention seems to be not so much to prosecute more people but to warn those in civil society and public office that the threat of prosecution is real and imminent</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(Fekete 2009, 84). Such prosecutions have a deep impact not only on the individuals involved but also on those considering helping migrants. More fundamentally, it reveals the state’s real target, the spontaneous formation of citizens’ initiatives that profoundly challenge migration governance in the name of dignity and decency. In other words, what is being </w:t>
      </w:r>
      <w:r w:rsidR="00272E7B" w:rsidRPr="00923C76">
        <w:rPr>
          <w:rFonts w:ascii="Times New Roman" w:eastAsia="Calibri" w:hAnsi="Times New Roman" w:cs="Times New Roman"/>
          <w:sz w:val="24"/>
          <w:szCs w:val="24"/>
        </w:rPr>
        <w:t>criminalized</w:t>
      </w:r>
      <w:r w:rsidRPr="00923C76">
        <w:rPr>
          <w:rFonts w:ascii="Times New Roman" w:eastAsia="Calibri" w:hAnsi="Times New Roman" w:cs="Times New Roman"/>
          <w:sz w:val="24"/>
          <w:szCs w:val="24"/>
        </w:rPr>
        <w:t xml:space="preserve"> </w:t>
      </w:r>
      <w:r w:rsidR="00FA6D34">
        <w:rPr>
          <w:rFonts w:ascii="Times New Roman" w:eastAsia="Calibri" w:hAnsi="Times New Roman" w:cs="Times New Roman"/>
          <w:sz w:val="24"/>
          <w:szCs w:val="24"/>
        </w:rPr>
        <w:t>is not solidarity or</w:t>
      </w:r>
      <w:r w:rsidRPr="00923C76">
        <w:rPr>
          <w:rFonts w:ascii="Times New Roman" w:eastAsia="Calibri" w:hAnsi="Times New Roman" w:cs="Times New Roman"/>
          <w:sz w:val="24"/>
          <w:szCs w:val="24"/>
        </w:rPr>
        <w:t xml:space="preserve"> solidaristic acts </w:t>
      </w:r>
      <w:r w:rsidRPr="00CD7265">
        <w:rPr>
          <w:rFonts w:ascii="Times New Roman" w:eastAsia="Calibri" w:hAnsi="Times New Roman" w:cs="Times New Roman"/>
          <w:i/>
          <w:iCs/>
          <w:sz w:val="24"/>
          <w:szCs w:val="24"/>
        </w:rPr>
        <w:t>per se</w:t>
      </w:r>
      <w:r w:rsidRPr="00923C76">
        <w:rPr>
          <w:rFonts w:ascii="Times New Roman" w:eastAsia="Calibri" w:hAnsi="Times New Roman" w:cs="Times New Roman"/>
          <w:sz w:val="24"/>
          <w:szCs w:val="24"/>
        </w:rPr>
        <w:t xml:space="preserve">, but the fact that such acts are performed within a political sphere where forms of resistance and antagonism can emerge from the part of those who reject the paradigm of </w:t>
      </w:r>
      <w:r w:rsidR="00272E7B" w:rsidRPr="00923C76">
        <w:rPr>
          <w:rFonts w:ascii="Times New Roman" w:eastAsia="Calibri" w:hAnsi="Times New Roman" w:cs="Times New Roman"/>
          <w:sz w:val="24"/>
          <w:szCs w:val="24"/>
        </w:rPr>
        <w:t>securitization</w:t>
      </w:r>
      <w:r w:rsidRPr="00923C76">
        <w:rPr>
          <w:rFonts w:ascii="Times New Roman" w:eastAsia="Calibri" w:hAnsi="Times New Roman" w:cs="Times New Roman"/>
          <w:sz w:val="24"/>
          <w:szCs w:val="24"/>
        </w:rPr>
        <w:t>. By discouraging the formation of political solidarity around the humanitarian principle that migrants deserve aid and protection,</w:t>
      </w:r>
      <w:r w:rsidR="00455370">
        <w:rPr>
          <w:rFonts w:ascii="Times New Roman" w:eastAsia="Calibri" w:hAnsi="Times New Roman" w:cs="Times New Roman"/>
          <w:sz w:val="24"/>
          <w:szCs w:val="24"/>
        </w:rPr>
        <w:t xml:space="preserve"> the</w:t>
      </w:r>
      <w:r w:rsidRPr="00923C76">
        <w:rPr>
          <w:rFonts w:ascii="Times New Roman" w:eastAsia="Calibri" w:hAnsi="Times New Roman" w:cs="Times New Roman"/>
          <w:sz w:val="24"/>
          <w:szCs w:val="24"/>
        </w:rPr>
        <w:t xml:space="preserve"> State authorities</w:t>
      </w:r>
      <w:r w:rsidR="00455370">
        <w:rPr>
          <w:rFonts w:ascii="Times New Roman" w:eastAsia="Calibri" w:hAnsi="Times New Roman" w:cs="Times New Roman"/>
          <w:sz w:val="24"/>
          <w:szCs w:val="24"/>
        </w:rPr>
        <w:t>’ objective is to hin</w:t>
      </w:r>
      <w:r w:rsidRPr="00923C76">
        <w:rPr>
          <w:rFonts w:ascii="Times New Roman" w:eastAsia="Calibri" w:hAnsi="Times New Roman" w:cs="Times New Roman"/>
          <w:sz w:val="24"/>
          <w:szCs w:val="24"/>
        </w:rPr>
        <w:t>der the</w:t>
      </w:r>
      <w:r w:rsidR="00455370">
        <w:rPr>
          <w:rFonts w:ascii="Times New Roman" w:eastAsia="Calibri" w:hAnsi="Times New Roman" w:cs="Times New Roman"/>
          <w:sz w:val="24"/>
          <w:szCs w:val="24"/>
        </w:rPr>
        <w:t xml:space="preserve"> spreading of solidaristic acts and thereby the</w:t>
      </w:r>
      <w:r w:rsidRPr="00923C76">
        <w:rPr>
          <w:rFonts w:ascii="Times New Roman" w:eastAsia="Calibri" w:hAnsi="Times New Roman" w:cs="Times New Roman"/>
          <w:sz w:val="24"/>
          <w:szCs w:val="24"/>
        </w:rPr>
        <w:t xml:space="preserve"> emergence of a strong community of interest </w:t>
      </w:r>
      <w:r w:rsidR="00455370">
        <w:rPr>
          <w:rFonts w:ascii="Times New Roman" w:eastAsia="Calibri" w:hAnsi="Times New Roman" w:cs="Times New Roman"/>
          <w:sz w:val="24"/>
          <w:szCs w:val="24"/>
        </w:rPr>
        <w:t>as this</w:t>
      </w:r>
      <w:r w:rsidRPr="00923C76">
        <w:rPr>
          <w:rFonts w:ascii="Times New Roman" w:eastAsia="Calibri" w:hAnsi="Times New Roman" w:cs="Times New Roman"/>
          <w:sz w:val="24"/>
          <w:szCs w:val="24"/>
        </w:rPr>
        <w:t xml:space="preserve"> would </w:t>
      </w:r>
      <w:r w:rsidR="00272E7B" w:rsidRPr="00923C76">
        <w:rPr>
          <w:rFonts w:ascii="Times New Roman" w:eastAsia="Calibri" w:hAnsi="Times New Roman" w:cs="Times New Roman"/>
          <w:sz w:val="24"/>
          <w:szCs w:val="24"/>
        </w:rPr>
        <w:t>jeopardize</w:t>
      </w:r>
      <w:r w:rsidRPr="00923C76">
        <w:rPr>
          <w:rFonts w:ascii="Times New Roman" w:eastAsia="Calibri" w:hAnsi="Times New Roman" w:cs="Times New Roman"/>
          <w:sz w:val="24"/>
          <w:szCs w:val="24"/>
        </w:rPr>
        <w:t xml:space="preserve"> their political agendas.</w:t>
      </w:r>
    </w:p>
    <w:p w14:paraId="415D94DF" w14:textId="26CB0847"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Being prosecuted and in fact branded as a criminal, if even only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alleged</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has a profound and long-lasting psychological effect on individuals (Caritas 2019, 6) who are often </w:t>
      </w:r>
      <w:r w:rsidRPr="00272E7B">
        <w:rPr>
          <w:rFonts w:ascii="Times New Roman" w:eastAsia="Calibri" w:hAnsi="Times New Roman" w:cs="Times New Roman"/>
          <w:sz w:val="24"/>
          <w:szCs w:val="24"/>
        </w:rPr>
        <w:t>traumatized for having</w:t>
      </w:r>
      <w:r w:rsidRPr="00923C76">
        <w:rPr>
          <w:rFonts w:ascii="Times New Roman" w:eastAsia="Calibri" w:hAnsi="Times New Roman" w:cs="Times New Roman"/>
          <w:sz w:val="24"/>
          <w:szCs w:val="24"/>
        </w:rPr>
        <w:t xml:space="preserve"> been detained and vilified by the press, the </w:t>
      </w:r>
      <w:proofErr w:type="gramStart"/>
      <w:r w:rsidRPr="00923C76">
        <w:rPr>
          <w:rFonts w:ascii="Times New Roman" w:eastAsia="Calibri" w:hAnsi="Times New Roman" w:cs="Times New Roman"/>
          <w:sz w:val="24"/>
          <w:szCs w:val="24"/>
        </w:rPr>
        <w:t>authorities</w:t>
      </w:r>
      <w:proofErr w:type="gramEnd"/>
      <w:r w:rsidRPr="00923C76">
        <w:rPr>
          <w:rFonts w:ascii="Times New Roman" w:eastAsia="Calibri" w:hAnsi="Times New Roman" w:cs="Times New Roman"/>
          <w:sz w:val="24"/>
          <w:szCs w:val="24"/>
        </w:rPr>
        <w:t xml:space="preserve"> and the general population (</w:t>
      </w:r>
      <w:proofErr w:type="spellStart"/>
      <w:r w:rsidRPr="00923C76">
        <w:rPr>
          <w:rFonts w:ascii="Times New Roman" w:eastAsia="Calibri" w:hAnsi="Times New Roman" w:cs="Times New Roman"/>
          <w:sz w:val="24"/>
          <w:szCs w:val="24"/>
        </w:rPr>
        <w:t>Geisser</w:t>
      </w:r>
      <w:proofErr w:type="spellEnd"/>
      <w:r w:rsidRPr="00923C76">
        <w:rPr>
          <w:rFonts w:ascii="Times New Roman" w:eastAsia="Calibri" w:hAnsi="Times New Roman" w:cs="Times New Roman"/>
          <w:sz w:val="24"/>
          <w:szCs w:val="24"/>
        </w:rPr>
        <w:t xml:space="preserve"> 2009, 15). Their reputation has been tarnished. In some instances, they are also put under surveillance by the police, their details entered into a register and their houses searched (</w:t>
      </w:r>
      <w:proofErr w:type="spellStart"/>
      <w:r w:rsidRPr="00923C76">
        <w:rPr>
          <w:rFonts w:ascii="Times New Roman" w:eastAsia="Calibri" w:hAnsi="Times New Roman" w:cs="Times New Roman"/>
          <w:sz w:val="24"/>
          <w:szCs w:val="24"/>
        </w:rPr>
        <w:t>Geisser</w:t>
      </w:r>
      <w:proofErr w:type="spellEnd"/>
      <w:r w:rsidRPr="00923C76">
        <w:rPr>
          <w:rFonts w:ascii="Times New Roman" w:eastAsia="Calibri" w:hAnsi="Times New Roman" w:cs="Times New Roman"/>
          <w:sz w:val="24"/>
          <w:szCs w:val="24"/>
        </w:rPr>
        <w:t xml:space="preserve"> 2009, 14; </w:t>
      </w:r>
      <w:r w:rsidRPr="00923C76">
        <w:rPr>
          <w:rFonts w:ascii="Times New Roman" w:eastAsia="Calibri" w:hAnsi="Times New Roman" w:cs="Times New Roman"/>
          <w:color w:val="000000" w:themeColor="text1"/>
          <w:sz w:val="24"/>
          <w:szCs w:val="24"/>
        </w:rPr>
        <w:t>Allsopp</w:t>
      </w:r>
      <w:r w:rsidR="00B834B9">
        <w:rPr>
          <w:rFonts w:ascii="Times New Roman" w:eastAsia="Calibri" w:hAnsi="Times New Roman" w:cs="Times New Roman"/>
          <w:color w:val="000000" w:themeColor="text1"/>
          <w:sz w:val="24"/>
          <w:szCs w:val="24"/>
        </w:rPr>
        <w:t xml:space="preserve"> </w:t>
      </w:r>
      <w:r w:rsidR="00B834B9" w:rsidRPr="00B834B9">
        <w:rPr>
          <w:rFonts w:ascii="Times New Roman" w:eastAsia="Calibri" w:hAnsi="Times New Roman" w:cs="Times New Roman"/>
          <w:i/>
          <w:iCs/>
          <w:color w:val="000000" w:themeColor="text1"/>
          <w:sz w:val="24"/>
          <w:szCs w:val="24"/>
        </w:rPr>
        <w:t>et al.</w:t>
      </w:r>
      <w:r w:rsidRPr="00923C76">
        <w:rPr>
          <w:rFonts w:ascii="Times New Roman" w:eastAsia="Calibri" w:hAnsi="Times New Roman" w:cs="Times New Roman"/>
          <w:color w:val="000000" w:themeColor="text1"/>
          <w:sz w:val="24"/>
          <w:szCs w:val="24"/>
        </w:rPr>
        <w:t xml:space="preserve"> 2021, 81</w:t>
      </w:r>
      <w:r w:rsidRPr="00923C76">
        <w:rPr>
          <w:rFonts w:ascii="Times New Roman" w:eastAsia="Calibri" w:hAnsi="Times New Roman" w:cs="Times New Roman"/>
          <w:sz w:val="24"/>
          <w:szCs w:val="24"/>
        </w:rPr>
        <w:t xml:space="preserve">). In addition, there is a financial cost as these individuals face fees for legal advice and counsel (UN Special Rapporteur on the Human Rights of Migrants 2020, para 73). Moreover, these </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proceedings cause a significant burden to be born (sic) both by the prosecuted individuals and by the civil society movements that work with them and/or support them before and during the process</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color w:val="000000" w:themeColor="text1"/>
          <w:sz w:val="24"/>
          <w:szCs w:val="24"/>
        </w:rPr>
        <w:t xml:space="preserve">(Aris </w:t>
      </w:r>
      <w:proofErr w:type="spellStart"/>
      <w:r w:rsidRPr="00923C76">
        <w:rPr>
          <w:rFonts w:ascii="Times New Roman" w:eastAsia="Calibri" w:hAnsi="Times New Roman" w:cs="Times New Roman"/>
          <w:color w:val="000000" w:themeColor="text1"/>
          <w:sz w:val="24"/>
          <w:szCs w:val="24"/>
        </w:rPr>
        <w:t>Escarcena</w:t>
      </w:r>
      <w:proofErr w:type="spellEnd"/>
      <w:r w:rsidRPr="00923C76">
        <w:rPr>
          <w:rFonts w:ascii="Times New Roman" w:eastAsia="Calibri" w:hAnsi="Times New Roman" w:cs="Times New Roman"/>
          <w:color w:val="000000" w:themeColor="text1"/>
          <w:sz w:val="24"/>
          <w:szCs w:val="24"/>
        </w:rPr>
        <w:t xml:space="preserve"> 2021, 5245). It </w:t>
      </w:r>
      <w:r w:rsidRPr="00923C76">
        <w:rPr>
          <w:rFonts w:ascii="Times New Roman" w:eastAsia="Calibri" w:hAnsi="Times New Roman" w:cs="Times New Roman"/>
          <w:color w:val="000000" w:themeColor="text1"/>
          <w:sz w:val="24"/>
          <w:szCs w:val="24"/>
        </w:rPr>
        <w:lastRenderedPageBreak/>
        <w:t xml:space="preserve">is true that in many instances, solidarity groups have formed around those prosecuted. For example, in France, support has stemmed not only from </w:t>
      </w:r>
      <w:r w:rsidR="000417FF">
        <w:rPr>
          <w:rFonts w:ascii="Times New Roman" w:eastAsia="Calibri" w:hAnsi="Times New Roman" w:cs="Times New Roman"/>
          <w:color w:val="000000" w:themeColor="text1"/>
          <w:sz w:val="24"/>
          <w:szCs w:val="24"/>
        </w:rPr>
        <w:t>well-known international</w:t>
      </w:r>
      <w:r w:rsidRPr="00923C76">
        <w:rPr>
          <w:rFonts w:ascii="Times New Roman" w:eastAsia="Calibri" w:hAnsi="Times New Roman" w:cs="Times New Roman"/>
          <w:color w:val="000000" w:themeColor="text1"/>
          <w:sz w:val="24"/>
          <w:szCs w:val="24"/>
        </w:rPr>
        <w:t xml:space="preserve"> (e.g., Amnesty International France) or national (e.g., </w:t>
      </w:r>
      <w:proofErr w:type="spellStart"/>
      <w:r w:rsidRPr="008555E5">
        <w:rPr>
          <w:rFonts w:ascii="Times New Roman" w:eastAsia="Calibri" w:hAnsi="Times New Roman" w:cs="Times New Roman"/>
          <w:i/>
          <w:iCs/>
          <w:color w:val="000000" w:themeColor="text1"/>
          <w:sz w:val="24"/>
          <w:szCs w:val="24"/>
        </w:rPr>
        <w:t>l’Anafé</w:t>
      </w:r>
      <w:proofErr w:type="spellEnd"/>
      <w:r w:rsidRPr="00923C76">
        <w:rPr>
          <w:rFonts w:ascii="Times New Roman" w:eastAsia="Calibri" w:hAnsi="Times New Roman" w:cs="Times New Roman"/>
          <w:color w:val="000000" w:themeColor="text1"/>
          <w:sz w:val="24"/>
          <w:szCs w:val="24"/>
        </w:rPr>
        <w:t xml:space="preserve"> and </w:t>
      </w:r>
      <w:r w:rsidRPr="008555E5">
        <w:rPr>
          <w:rFonts w:ascii="Times New Roman" w:eastAsia="Calibri" w:hAnsi="Times New Roman" w:cs="Times New Roman"/>
          <w:i/>
          <w:iCs/>
          <w:color w:val="000000" w:themeColor="text1"/>
          <w:sz w:val="24"/>
          <w:szCs w:val="24"/>
        </w:rPr>
        <w:t xml:space="preserve">La </w:t>
      </w:r>
      <w:proofErr w:type="spellStart"/>
      <w:r w:rsidRPr="008555E5">
        <w:rPr>
          <w:rFonts w:ascii="Times New Roman" w:eastAsia="Calibri" w:hAnsi="Times New Roman" w:cs="Times New Roman"/>
          <w:i/>
          <w:iCs/>
          <w:color w:val="000000" w:themeColor="text1"/>
          <w:sz w:val="24"/>
          <w:szCs w:val="24"/>
        </w:rPr>
        <w:t>Cimade</w:t>
      </w:r>
      <w:proofErr w:type="spellEnd"/>
      <w:r w:rsidRPr="00923C76">
        <w:rPr>
          <w:rFonts w:ascii="Times New Roman" w:eastAsia="Calibri" w:hAnsi="Times New Roman" w:cs="Times New Roman"/>
          <w:color w:val="000000" w:themeColor="text1"/>
          <w:sz w:val="24"/>
          <w:szCs w:val="24"/>
        </w:rPr>
        <w:t xml:space="preserve">) NGOs but also from groups created for the very purpose of supporting individuals (e.g., the </w:t>
      </w:r>
      <w:proofErr w:type="spellStart"/>
      <w:r w:rsidRPr="008555E5">
        <w:rPr>
          <w:rFonts w:ascii="Times New Roman" w:eastAsia="Calibri" w:hAnsi="Times New Roman" w:cs="Times New Roman"/>
          <w:i/>
          <w:iCs/>
          <w:color w:val="000000" w:themeColor="text1"/>
          <w:sz w:val="24"/>
          <w:szCs w:val="24"/>
        </w:rPr>
        <w:t>Comité</w:t>
      </w:r>
      <w:proofErr w:type="spellEnd"/>
      <w:r w:rsidRPr="008555E5">
        <w:rPr>
          <w:rFonts w:ascii="Times New Roman" w:eastAsia="Calibri" w:hAnsi="Times New Roman" w:cs="Times New Roman"/>
          <w:i/>
          <w:iCs/>
          <w:color w:val="000000" w:themeColor="text1"/>
          <w:sz w:val="24"/>
          <w:szCs w:val="24"/>
        </w:rPr>
        <w:t xml:space="preserve"> de </w:t>
      </w:r>
      <w:proofErr w:type="spellStart"/>
      <w:r w:rsidRPr="008555E5">
        <w:rPr>
          <w:rFonts w:ascii="Times New Roman" w:eastAsia="Calibri" w:hAnsi="Times New Roman" w:cs="Times New Roman"/>
          <w:i/>
          <w:iCs/>
          <w:color w:val="000000" w:themeColor="text1"/>
          <w:sz w:val="24"/>
          <w:szCs w:val="24"/>
        </w:rPr>
        <w:t>Soutien</w:t>
      </w:r>
      <w:proofErr w:type="spellEnd"/>
      <w:r w:rsidRPr="008555E5">
        <w:rPr>
          <w:rFonts w:ascii="Times New Roman" w:eastAsia="Calibri" w:hAnsi="Times New Roman" w:cs="Times New Roman"/>
          <w:i/>
          <w:iCs/>
          <w:color w:val="000000" w:themeColor="text1"/>
          <w:sz w:val="24"/>
          <w:szCs w:val="24"/>
        </w:rPr>
        <w:t xml:space="preserve"> au 3+4 de </w:t>
      </w:r>
      <w:proofErr w:type="spellStart"/>
      <w:r w:rsidRPr="008555E5">
        <w:rPr>
          <w:rFonts w:ascii="Times New Roman" w:eastAsia="Calibri" w:hAnsi="Times New Roman" w:cs="Times New Roman"/>
          <w:i/>
          <w:iCs/>
          <w:color w:val="000000" w:themeColor="text1"/>
          <w:sz w:val="24"/>
          <w:szCs w:val="24"/>
        </w:rPr>
        <w:t>Briançon</w:t>
      </w:r>
      <w:proofErr w:type="spellEnd"/>
      <w:r w:rsidRPr="00923C76">
        <w:rPr>
          <w:rFonts w:ascii="Times New Roman" w:eastAsia="Calibri" w:hAnsi="Times New Roman" w:cs="Times New Roman"/>
          <w:color w:val="000000" w:themeColor="text1"/>
          <w:sz w:val="24"/>
          <w:szCs w:val="24"/>
        </w:rPr>
        <w:t xml:space="preserve">; </w:t>
      </w:r>
      <w:proofErr w:type="spellStart"/>
      <w:r w:rsidRPr="008555E5">
        <w:rPr>
          <w:rFonts w:ascii="Times New Roman" w:eastAsia="Calibri" w:hAnsi="Times New Roman" w:cs="Times New Roman"/>
          <w:i/>
          <w:iCs/>
          <w:color w:val="000000" w:themeColor="text1"/>
          <w:sz w:val="24"/>
          <w:szCs w:val="24"/>
        </w:rPr>
        <w:t>Délinquants</w:t>
      </w:r>
      <w:proofErr w:type="spellEnd"/>
      <w:r w:rsidRPr="008555E5">
        <w:rPr>
          <w:rFonts w:ascii="Times New Roman" w:eastAsia="Calibri" w:hAnsi="Times New Roman" w:cs="Times New Roman"/>
          <w:i/>
          <w:iCs/>
          <w:color w:val="000000" w:themeColor="text1"/>
          <w:sz w:val="24"/>
          <w:szCs w:val="24"/>
        </w:rPr>
        <w:t xml:space="preserve"> </w:t>
      </w:r>
      <w:proofErr w:type="spellStart"/>
      <w:r w:rsidRPr="008555E5">
        <w:rPr>
          <w:rFonts w:ascii="Times New Roman" w:eastAsia="Calibri" w:hAnsi="Times New Roman" w:cs="Times New Roman"/>
          <w:i/>
          <w:iCs/>
          <w:color w:val="000000" w:themeColor="text1"/>
          <w:sz w:val="24"/>
          <w:szCs w:val="24"/>
        </w:rPr>
        <w:t>Solidaires</w:t>
      </w:r>
      <w:proofErr w:type="spellEnd"/>
      <w:r w:rsidRPr="00923C76">
        <w:rPr>
          <w:rFonts w:ascii="Times New Roman" w:eastAsia="Calibri" w:hAnsi="Times New Roman" w:cs="Times New Roman"/>
          <w:color w:val="000000" w:themeColor="text1"/>
          <w:sz w:val="24"/>
          <w:szCs w:val="24"/>
        </w:rPr>
        <w:t xml:space="preserve">). </w:t>
      </w:r>
    </w:p>
    <w:p w14:paraId="15C9D8FB" w14:textId="5A53DA8C"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These prosecutions have often been pre-marked by some form of spectacle as it helps build a </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criminal</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image of the individual. Aris </w:t>
      </w:r>
      <w:proofErr w:type="spellStart"/>
      <w:r w:rsidRPr="00923C76">
        <w:rPr>
          <w:rFonts w:ascii="Times New Roman" w:eastAsia="Calibri" w:hAnsi="Times New Roman" w:cs="Times New Roman"/>
          <w:sz w:val="24"/>
          <w:szCs w:val="24"/>
        </w:rPr>
        <w:t>Escarcena</w:t>
      </w:r>
      <w:proofErr w:type="spellEnd"/>
      <w:r w:rsidRPr="00923C76">
        <w:rPr>
          <w:rFonts w:ascii="Times New Roman" w:eastAsia="Calibri" w:hAnsi="Times New Roman" w:cs="Times New Roman"/>
          <w:sz w:val="24"/>
          <w:szCs w:val="24"/>
        </w:rPr>
        <w:t xml:space="preserve"> explains how </w:t>
      </w:r>
      <w:proofErr w:type="spellStart"/>
      <w:r w:rsidRPr="00923C76">
        <w:rPr>
          <w:rFonts w:ascii="Times New Roman" w:eastAsia="Calibri" w:hAnsi="Times New Roman" w:cs="Times New Roman"/>
          <w:sz w:val="24"/>
          <w:szCs w:val="24"/>
        </w:rPr>
        <w:t>Herrou’s</w:t>
      </w:r>
      <w:proofErr w:type="spellEnd"/>
      <w:r w:rsidRPr="00923C76">
        <w:rPr>
          <w:rFonts w:ascii="Times New Roman" w:eastAsia="Calibri" w:hAnsi="Times New Roman" w:cs="Times New Roman"/>
          <w:sz w:val="24"/>
          <w:szCs w:val="24"/>
        </w:rPr>
        <w:t xml:space="preserve"> arrest and prosecution was to </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show the criminality of [his] actions, intimidate other citizens and break social dynamics of self-organization in </w:t>
      </w:r>
      <w:proofErr w:type="spellStart"/>
      <w:r w:rsidRPr="00923C76">
        <w:rPr>
          <w:rFonts w:ascii="Times New Roman" w:eastAsia="Calibri" w:hAnsi="Times New Roman" w:cs="Times New Roman"/>
          <w:sz w:val="24"/>
          <w:szCs w:val="24"/>
        </w:rPr>
        <w:t>defence</w:t>
      </w:r>
      <w:proofErr w:type="spellEnd"/>
      <w:r w:rsidRPr="00923C76">
        <w:rPr>
          <w:rFonts w:ascii="Times New Roman" w:eastAsia="Calibri" w:hAnsi="Times New Roman" w:cs="Times New Roman"/>
          <w:sz w:val="24"/>
          <w:szCs w:val="24"/>
        </w:rPr>
        <w:t xml:space="preserve"> of the fundamental rights of migrants</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color w:val="000000" w:themeColor="text1"/>
          <w:sz w:val="24"/>
          <w:szCs w:val="24"/>
        </w:rPr>
        <w:t xml:space="preserve">(Aris </w:t>
      </w:r>
      <w:proofErr w:type="spellStart"/>
      <w:r w:rsidRPr="00923C76">
        <w:rPr>
          <w:rFonts w:ascii="Times New Roman" w:eastAsia="Calibri" w:hAnsi="Times New Roman" w:cs="Times New Roman"/>
          <w:color w:val="000000" w:themeColor="text1"/>
          <w:sz w:val="24"/>
          <w:szCs w:val="24"/>
        </w:rPr>
        <w:t>Escarcena</w:t>
      </w:r>
      <w:proofErr w:type="spellEnd"/>
      <w:r w:rsidRPr="00923C76">
        <w:rPr>
          <w:rFonts w:ascii="Times New Roman" w:eastAsia="Calibri" w:hAnsi="Times New Roman" w:cs="Times New Roman"/>
          <w:color w:val="000000" w:themeColor="text1"/>
          <w:sz w:val="24"/>
          <w:szCs w:val="24"/>
        </w:rPr>
        <w:t xml:space="preserve"> 2021, 5247). </w:t>
      </w:r>
    </w:p>
    <w:p w14:paraId="3105463F" w14:textId="1C13166D"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color w:val="000000" w:themeColor="text1"/>
          <w:sz w:val="24"/>
          <w:szCs w:val="24"/>
        </w:rPr>
        <w:t xml:space="preserve">Besides, this constant flow of arrests and prosecutions is part of a </w:t>
      </w:r>
      <w:r w:rsidR="008555E5">
        <w:rPr>
          <w:rFonts w:ascii="Times New Roman" w:eastAsia="Calibri" w:hAnsi="Times New Roman" w:cs="Times New Roman"/>
          <w:color w:val="000000" w:themeColor="text1"/>
          <w:sz w:val="24"/>
          <w:szCs w:val="24"/>
        </w:rPr>
        <w:t>“</w:t>
      </w:r>
      <w:r w:rsidRPr="00923C76">
        <w:rPr>
          <w:rFonts w:ascii="Times New Roman" w:eastAsia="Calibri" w:hAnsi="Times New Roman" w:cs="Times New Roman"/>
          <w:sz w:val="24"/>
          <w:szCs w:val="24"/>
        </w:rPr>
        <w:t>politics of exhaustion</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(Aris </w:t>
      </w:r>
      <w:proofErr w:type="spellStart"/>
      <w:r w:rsidRPr="00923C76">
        <w:rPr>
          <w:rFonts w:ascii="Times New Roman" w:eastAsia="Calibri" w:hAnsi="Times New Roman" w:cs="Times New Roman"/>
          <w:sz w:val="24"/>
          <w:szCs w:val="24"/>
        </w:rPr>
        <w:t>Escarcena</w:t>
      </w:r>
      <w:proofErr w:type="spellEnd"/>
      <w:r w:rsidRPr="00923C76">
        <w:rPr>
          <w:rFonts w:ascii="Times New Roman" w:eastAsia="Calibri" w:hAnsi="Times New Roman" w:cs="Times New Roman"/>
          <w:sz w:val="24"/>
          <w:szCs w:val="24"/>
        </w:rPr>
        <w:t xml:space="preserve"> 2021) as some individuals – </w:t>
      </w:r>
      <w:proofErr w:type="spellStart"/>
      <w:r w:rsidRPr="00923C76">
        <w:rPr>
          <w:rFonts w:ascii="Times New Roman" w:eastAsia="Calibri" w:hAnsi="Times New Roman" w:cs="Times New Roman"/>
          <w:sz w:val="24"/>
          <w:szCs w:val="24"/>
        </w:rPr>
        <w:t>Herrou</w:t>
      </w:r>
      <w:proofErr w:type="spellEnd"/>
      <w:r w:rsidRPr="00923C76">
        <w:rPr>
          <w:rFonts w:ascii="Times New Roman" w:eastAsia="Calibri" w:hAnsi="Times New Roman" w:cs="Times New Roman"/>
          <w:sz w:val="24"/>
          <w:szCs w:val="24"/>
        </w:rPr>
        <w:t xml:space="preserve"> (see Taylor 2020, 496), </w:t>
      </w:r>
      <w:proofErr w:type="spellStart"/>
      <w:r w:rsidRPr="00923C76">
        <w:rPr>
          <w:rFonts w:ascii="Times New Roman" w:eastAsia="Calibri" w:hAnsi="Times New Roman" w:cs="Times New Roman"/>
          <w:sz w:val="24"/>
          <w:szCs w:val="24"/>
        </w:rPr>
        <w:t>Peirotti</w:t>
      </w:r>
      <w:proofErr w:type="spellEnd"/>
      <w:r w:rsidRPr="00923C76">
        <w:rPr>
          <w:rFonts w:ascii="Times New Roman" w:eastAsia="Calibri" w:hAnsi="Times New Roman" w:cs="Times New Roman"/>
          <w:sz w:val="24"/>
          <w:szCs w:val="24"/>
        </w:rPr>
        <w:t xml:space="preserve"> (Court of Aix </w:t>
      </w:r>
      <w:proofErr w:type="spellStart"/>
      <w:r w:rsidRPr="00923C76">
        <w:rPr>
          <w:rFonts w:ascii="Times New Roman" w:eastAsia="Calibri" w:hAnsi="Times New Roman" w:cs="Times New Roman"/>
          <w:sz w:val="24"/>
          <w:szCs w:val="24"/>
        </w:rPr>
        <w:t>Peirotti</w:t>
      </w:r>
      <w:proofErr w:type="spellEnd"/>
      <w:r w:rsidRPr="00923C76">
        <w:rPr>
          <w:rFonts w:ascii="Times New Roman" w:eastAsia="Calibri" w:hAnsi="Times New Roman" w:cs="Times New Roman"/>
          <w:sz w:val="24"/>
          <w:szCs w:val="24"/>
        </w:rPr>
        <w:t xml:space="preserve"> 2018, 3) – or members of the same association – </w:t>
      </w:r>
      <w:r w:rsidR="00AE40A1">
        <w:rPr>
          <w:rFonts w:ascii="Times New Roman" w:eastAsia="Calibri" w:hAnsi="Times New Roman" w:cs="Times New Roman"/>
          <w:sz w:val="24"/>
          <w:szCs w:val="24"/>
        </w:rPr>
        <w:t>“</w:t>
      </w:r>
      <w:r w:rsidRPr="00AE40A1">
        <w:rPr>
          <w:rFonts w:ascii="Times New Roman" w:eastAsia="Calibri" w:hAnsi="Times New Roman" w:cs="Times New Roman"/>
          <w:i/>
          <w:iCs/>
          <w:sz w:val="24"/>
          <w:szCs w:val="24"/>
        </w:rPr>
        <w:t xml:space="preserve">Roya </w:t>
      </w:r>
      <w:proofErr w:type="spellStart"/>
      <w:r w:rsidRPr="00AE40A1">
        <w:rPr>
          <w:rFonts w:ascii="Times New Roman" w:eastAsia="Calibri" w:hAnsi="Times New Roman" w:cs="Times New Roman"/>
          <w:i/>
          <w:iCs/>
          <w:sz w:val="24"/>
          <w:szCs w:val="24"/>
        </w:rPr>
        <w:t>citoyenne</w:t>
      </w:r>
      <w:proofErr w:type="spellEnd"/>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(Court of Nice Faye-</w:t>
      </w:r>
      <w:proofErr w:type="spellStart"/>
      <w:r w:rsidRPr="00923C76">
        <w:rPr>
          <w:rFonts w:ascii="Times New Roman" w:eastAsia="Calibri" w:hAnsi="Times New Roman" w:cs="Times New Roman"/>
          <w:sz w:val="24"/>
          <w:szCs w:val="24"/>
        </w:rPr>
        <w:t>Prio</w:t>
      </w:r>
      <w:proofErr w:type="spellEnd"/>
      <w:r w:rsidRPr="00923C76">
        <w:rPr>
          <w:rFonts w:ascii="Times New Roman" w:eastAsia="Calibri" w:hAnsi="Times New Roman" w:cs="Times New Roman"/>
          <w:sz w:val="24"/>
          <w:szCs w:val="24"/>
        </w:rPr>
        <w:t xml:space="preserve"> 2017, 3) – have been repeatedly arrested and/or tried. This physical, </w:t>
      </w:r>
      <w:proofErr w:type="gramStart"/>
      <w:r w:rsidRPr="00923C76">
        <w:rPr>
          <w:rFonts w:ascii="Times New Roman" w:eastAsia="Calibri" w:hAnsi="Times New Roman" w:cs="Times New Roman"/>
          <w:sz w:val="24"/>
          <w:szCs w:val="24"/>
        </w:rPr>
        <w:t>social</w:t>
      </w:r>
      <w:proofErr w:type="gramEnd"/>
      <w:r w:rsidRPr="00923C76">
        <w:rPr>
          <w:rFonts w:ascii="Times New Roman" w:eastAsia="Calibri" w:hAnsi="Times New Roman" w:cs="Times New Roman"/>
          <w:sz w:val="24"/>
          <w:szCs w:val="24"/>
        </w:rPr>
        <w:t xml:space="preserve"> and symbolic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wear and tear</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color w:val="000000" w:themeColor="text1"/>
          <w:sz w:val="24"/>
          <w:szCs w:val="24"/>
        </w:rPr>
        <w:t xml:space="preserve">(Aris </w:t>
      </w:r>
      <w:proofErr w:type="spellStart"/>
      <w:r w:rsidRPr="00923C76">
        <w:rPr>
          <w:rFonts w:ascii="Times New Roman" w:eastAsia="Calibri" w:hAnsi="Times New Roman" w:cs="Times New Roman"/>
          <w:color w:val="000000" w:themeColor="text1"/>
          <w:sz w:val="24"/>
          <w:szCs w:val="24"/>
        </w:rPr>
        <w:t>Escarcena</w:t>
      </w:r>
      <w:proofErr w:type="spellEnd"/>
      <w:r w:rsidRPr="00923C76">
        <w:rPr>
          <w:rFonts w:ascii="Times New Roman" w:eastAsia="Calibri" w:hAnsi="Times New Roman" w:cs="Times New Roman"/>
          <w:color w:val="000000" w:themeColor="text1"/>
          <w:sz w:val="24"/>
          <w:szCs w:val="24"/>
        </w:rPr>
        <w:t xml:space="preserve"> 2021, 5245) is meant to discourage any form of solidarity towards migrants.</w:t>
      </w:r>
      <w:r w:rsidRPr="00923C76">
        <w:rPr>
          <w:rFonts w:ascii="Times New Roman" w:eastAsia="Calibri" w:hAnsi="Times New Roman" w:cs="Times New Roman"/>
          <w:sz w:val="24"/>
          <w:szCs w:val="24"/>
        </w:rPr>
        <w:t xml:space="preserve"> </w:t>
      </w:r>
    </w:p>
    <w:p w14:paraId="45ED31FF" w14:textId="25A09D73"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There is no need to go to trial as being warned, being </w:t>
      </w:r>
      <w:proofErr w:type="gramStart"/>
      <w:r w:rsidRPr="00923C76">
        <w:rPr>
          <w:rFonts w:ascii="Times New Roman" w:eastAsia="Calibri" w:hAnsi="Times New Roman" w:cs="Times New Roman"/>
          <w:sz w:val="24"/>
          <w:szCs w:val="24"/>
        </w:rPr>
        <w:t>arrested</w:t>
      </w:r>
      <w:proofErr w:type="gramEnd"/>
      <w:r w:rsidRPr="00923C76">
        <w:rPr>
          <w:rFonts w:ascii="Times New Roman" w:eastAsia="Calibri" w:hAnsi="Times New Roman" w:cs="Times New Roman"/>
          <w:sz w:val="24"/>
          <w:szCs w:val="24"/>
        </w:rPr>
        <w:t xml:space="preserve"> and taken into custody is enough to create a climate of fear that discourages solidarity and fraternity (</w:t>
      </w:r>
      <w:proofErr w:type="spellStart"/>
      <w:r w:rsidRPr="00923C76">
        <w:rPr>
          <w:rFonts w:ascii="Times New Roman" w:eastAsia="Calibri" w:hAnsi="Times New Roman" w:cs="Times New Roman"/>
          <w:sz w:val="24"/>
          <w:szCs w:val="24"/>
        </w:rPr>
        <w:t>Observatoire</w:t>
      </w:r>
      <w:proofErr w:type="spellEnd"/>
      <w:r w:rsidRPr="00923C76">
        <w:rPr>
          <w:rFonts w:ascii="Times New Roman" w:eastAsia="Calibri" w:hAnsi="Times New Roman" w:cs="Times New Roman"/>
          <w:sz w:val="24"/>
          <w:szCs w:val="24"/>
        </w:rPr>
        <w:t xml:space="preserve"> pour la protection des </w:t>
      </w:r>
      <w:proofErr w:type="spellStart"/>
      <w:r w:rsidRPr="00923C76">
        <w:rPr>
          <w:rFonts w:ascii="Times New Roman" w:eastAsia="Calibri" w:hAnsi="Times New Roman" w:cs="Times New Roman"/>
          <w:sz w:val="24"/>
          <w:szCs w:val="24"/>
        </w:rPr>
        <w:t>défenseurs</w:t>
      </w:r>
      <w:proofErr w:type="spellEnd"/>
      <w:r w:rsidRPr="00923C76">
        <w:rPr>
          <w:rFonts w:ascii="Times New Roman" w:eastAsia="Calibri" w:hAnsi="Times New Roman" w:cs="Times New Roman"/>
          <w:sz w:val="24"/>
          <w:szCs w:val="24"/>
        </w:rPr>
        <w:t xml:space="preserve"> des droits de </w:t>
      </w:r>
      <w:proofErr w:type="spellStart"/>
      <w:r w:rsidRPr="00923C76">
        <w:rPr>
          <w:rFonts w:ascii="Times New Roman" w:eastAsia="Calibri" w:hAnsi="Times New Roman" w:cs="Times New Roman"/>
          <w:sz w:val="24"/>
          <w:szCs w:val="24"/>
        </w:rPr>
        <w:t>l’Homme</w:t>
      </w:r>
      <w:proofErr w:type="spellEnd"/>
      <w:r w:rsidRPr="00923C76">
        <w:rPr>
          <w:rFonts w:ascii="Times New Roman" w:eastAsia="Calibri" w:hAnsi="Times New Roman" w:cs="Times New Roman"/>
          <w:sz w:val="24"/>
          <w:szCs w:val="24"/>
        </w:rPr>
        <w:t xml:space="preserve"> 2009, 21). Legal proceedings are undeniably a deterrent, a warning to people who might want to act in solidarity with migrants (Caritas 2019, 6; UN Special Rapporteur on the Human Rights of Migrants 2020, paras 72-73; </w:t>
      </w:r>
      <w:r w:rsidRPr="00923C76">
        <w:rPr>
          <w:rFonts w:ascii="Times New Roman" w:eastAsiaTheme="majorEastAsia" w:hAnsi="Times New Roman" w:cs="Times New Roman"/>
          <w:sz w:val="24"/>
          <w:szCs w:val="24"/>
        </w:rPr>
        <w:t xml:space="preserve">European Parliament PETI 2018, 16; </w:t>
      </w:r>
      <w:proofErr w:type="spellStart"/>
      <w:r w:rsidRPr="00923C76">
        <w:rPr>
          <w:rFonts w:ascii="Times New Roman" w:eastAsiaTheme="majorEastAsia" w:hAnsi="Times New Roman" w:cs="Times New Roman"/>
          <w:sz w:val="24"/>
          <w:szCs w:val="24"/>
        </w:rPr>
        <w:t>Geisser</w:t>
      </w:r>
      <w:proofErr w:type="spellEnd"/>
      <w:r w:rsidRPr="00923C76">
        <w:rPr>
          <w:rFonts w:ascii="Times New Roman" w:eastAsiaTheme="majorEastAsia" w:hAnsi="Times New Roman" w:cs="Times New Roman"/>
          <w:sz w:val="24"/>
          <w:szCs w:val="24"/>
        </w:rPr>
        <w:t xml:space="preserve"> 2009, 14</w:t>
      </w:r>
      <w:r w:rsidRPr="00923C76">
        <w:rPr>
          <w:rFonts w:ascii="Times New Roman" w:eastAsia="Calibri" w:hAnsi="Times New Roman" w:cs="Times New Roman"/>
          <w:sz w:val="24"/>
          <w:szCs w:val="24"/>
        </w:rPr>
        <w:t>). The chilling effect is undisputed</w:t>
      </w:r>
      <w:r w:rsidRPr="00923C76">
        <w:rPr>
          <w:rFonts w:ascii="Times New Roman" w:eastAsia="Calibri" w:hAnsi="Times New Roman" w:cs="Times New Roman"/>
          <w:color w:val="000000" w:themeColor="text1"/>
          <w:sz w:val="24"/>
          <w:szCs w:val="24"/>
        </w:rPr>
        <w:t>:</w:t>
      </w:r>
      <w:r w:rsidRPr="00923C76">
        <w:rPr>
          <w:rFonts w:ascii="Times New Roman" w:eastAsia="Calibri" w:hAnsi="Times New Roman" w:cs="Times New Roman"/>
          <w:sz w:val="24"/>
          <w:szCs w:val="24"/>
        </w:rPr>
        <w:t xml:space="preserve"> individuals err on the side of caution (Allsopp 2017, 12) to the effect that regardless of judicial outcomes, prosecution </w:t>
      </w:r>
      <w:r w:rsidR="000417FF">
        <w:rPr>
          <w:rFonts w:ascii="Times New Roman" w:eastAsia="Calibri" w:hAnsi="Times New Roman" w:cs="Times New Roman"/>
          <w:sz w:val="24"/>
          <w:szCs w:val="24"/>
        </w:rPr>
        <w:t>“</w:t>
      </w:r>
      <w:r w:rsidRPr="00923C76">
        <w:rPr>
          <w:rFonts w:ascii="Times New Roman" w:eastAsia="Calibri" w:hAnsi="Times New Roman" w:cs="Times New Roman"/>
          <w:sz w:val="24"/>
          <w:szCs w:val="24"/>
        </w:rPr>
        <w:t>has served to discourage solidarity</w:t>
      </w:r>
      <w:r w:rsidR="000417FF">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(Expert Council on NGO Law </w:t>
      </w:r>
      <w:r w:rsidRPr="00923C76">
        <w:rPr>
          <w:rFonts w:ascii="Times New Roman" w:eastAsia="Calibri" w:hAnsi="Times New Roman" w:cs="Times New Roman"/>
          <w:sz w:val="24"/>
          <w:szCs w:val="24"/>
        </w:rPr>
        <w:lastRenderedPageBreak/>
        <w:t xml:space="preserve">2019, para 119) and the fear of sanction has contributed to </w:t>
      </w:r>
      <w:r w:rsidR="000417FF">
        <w:rPr>
          <w:rFonts w:ascii="Times New Roman" w:eastAsia="Calibri" w:hAnsi="Times New Roman" w:cs="Times New Roman"/>
          <w:sz w:val="24"/>
          <w:szCs w:val="24"/>
        </w:rPr>
        <w:t>“</w:t>
      </w:r>
      <w:r w:rsidRPr="00923C76">
        <w:rPr>
          <w:rFonts w:ascii="Times New Roman" w:eastAsia="Calibri" w:hAnsi="Times New Roman" w:cs="Times New Roman"/>
          <w:sz w:val="24"/>
          <w:szCs w:val="24"/>
        </w:rPr>
        <w:t>collective indifference</w:t>
      </w:r>
      <w:r w:rsidR="000417FF">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(Allsopp 2017, 9). </w:t>
      </w:r>
    </w:p>
    <w:p w14:paraId="7A6C13E0" w14:textId="2B3A61F9"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(Un)remarkably, individuals targeted by prosecution are those challenging the EU and the member states’ migration policies not only by their own personal action but also by fostering and sometimes championing a citizen movement (Court of Nice </w:t>
      </w:r>
      <w:proofErr w:type="spellStart"/>
      <w:r w:rsidRPr="00923C76">
        <w:rPr>
          <w:rFonts w:ascii="Times New Roman" w:eastAsia="Calibri" w:hAnsi="Times New Roman" w:cs="Times New Roman"/>
          <w:sz w:val="24"/>
          <w:szCs w:val="24"/>
        </w:rPr>
        <w:t>Herrou</w:t>
      </w:r>
      <w:proofErr w:type="spellEnd"/>
      <w:r w:rsidRPr="00923C76">
        <w:rPr>
          <w:rFonts w:ascii="Times New Roman" w:eastAsia="Calibri" w:hAnsi="Times New Roman" w:cs="Times New Roman"/>
          <w:sz w:val="24"/>
          <w:szCs w:val="24"/>
        </w:rPr>
        <w:t xml:space="preserve"> 2017). The real targets are </w:t>
      </w:r>
      <w:r w:rsidR="000417FF">
        <w:rPr>
          <w:rFonts w:ascii="Times New Roman" w:eastAsia="Calibri" w:hAnsi="Times New Roman" w:cs="Times New Roman"/>
          <w:sz w:val="24"/>
          <w:szCs w:val="24"/>
        </w:rPr>
        <w:t>“</w:t>
      </w:r>
      <w:r w:rsidRPr="00923C76">
        <w:rPr>
          <w:rFonts w:ascii="Times New Roman" w:eastAsia="Calibri" w:hAnsi="Times New Roman" w:cs="Times New Roman"/>
          <w:sz w:val="24"/>
          <w:szCs w:val="24"/>
        </w:rPr>
        <w:t>self-consciously defiant actions and the formation of solidarity groups</w:t>
      </w:r>
      <w:r w:rsidR="000417FF">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(Webber 2020, 137). As </w:t>
      </w:r>
      <w:proofErr w:type="spellStart"/>
      <w:r w:rsidRPr="00923C76">
        <w:rPr>
          <w:rFonts w:ascii="Times New Roman" w:eastAsia="Calibri" w:hAnsi="Times New Roman" w:cs="Times New Roman"/>
          <w:sz w:val="24"/>
          <w:szCs w:val="24"/>
        </w:rPr>
        <w:t>Tazzioli</w:t>
      </w:r>
      <w:proofErr w:type="spellEnd"/>
      <w:r w:rsidRPr="00923C76">
        <w:rPr>
          <w:rFonts w:ascii="Times New Roman" w:eastAsia="Calibri" w:hAnsi="Times New Roman" w:cs="Times New Roman"/>
          <w:sz w:val="24"/>
          <w:szCs w:val="24"/>
        </w:rPr>
        <w:t xml:space="preserve"> and Walters stress </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the ongoing </w:t>
      </w:r>
      <w:proofErr w:type="spellStart"/>
      <w:r w:rsidRPr="00923C76">
        <w:rPr>
          <w:rFonts w:ascii="Times New Roman" w:eastAsia="Calibri" w:hAnsi="Times New Roman" w:cs="Times New Roman"/>
          <w:sz w:val="24"/>
          <w:szCs w:val="24"/>
        </w:rPr>
        <w:t>criminalisation</w:t>
      </w:r>
      <w:proofErr w:type="spellEnd"/>
      <w:r w:rsidRPr="00923C76">
        <w:rPr>
          <w:rFonts w:ascii="Times New Roman" w:eastAsia="Calibri" w:hAnsi="Times New Roman" w:cs="Times New Roman"/>
          <w:sz w:val="24"/>
          <w:szCs w:val="24"/>
        </w:rPr>
        <w:t xml:space="preserve"> of solidarity practices in Europe concerns less the acts and gestures per se than the autonomous channels and logistics of support – independent from state-led humanitarianism – that these small groups, spontaneous networks […], and individual citizens put into place.</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Tazzioli</w:t>
      </w:r>
      <w:proofErr w:type="spellEnd"/>
      <w:r w:rsidRPr="00923C76">
        <w:rPr>
          <w:rFonts w:ascii="Times New Roman" w:eastAsia="Calibri" w:hAnsi="Times New Roman" w:cs="Times New Roman"/>
          <w:sz w:val="24"/>
          <w:szCs w:val="24"/>
        </w:rPr>
        <w:t xml:space="preserve"> </w:t>
      </w:r>
      <w:r w:rsidR="008555E5">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Walters 2019, 186). Rather tellingly, the more severe punishments go to those who are politically engaged (Fekete 2018, 79) and have encouraged others to take part in these actions (see the </w:t>
      </w:r>
      <w:proofErr w:type="spellStart"/>
      <w:r w:rsidRPr="00923C76">
        <w:rPr>
          <w:rFonts w:ascii="Times New Roman" w:eastAsia="Calibri" w:hAnsi="Times New Roman" w:cs="Times New Roman"/>
          <w:sz w:val="24"/>
          <w:szCs w:val="24"/>
        </w:rPr>
        <w:t>Zornig</w:t>
      </w:r>
      <w:proofErr w:type="spellEnd"/>
      <w:r w:rsidRPr="00923C76">
        <w:rPr>
          <w:rFonts w:ascii="Times New Roman" w:eastAsia="Calibri" w:hAnsi="Times New Roman" w:cs="Times New Roman"/>
          <w:sz w:val="24"/>
          <w:szCs w:val="24"/>
        </w:rPr>
        <w:t xml:space="preserve"> case in Denmark).</w:t>
      </w:r>
    </w:p>
    <w:p w14:paraId="3E54732B" w14:textId="468A18C2"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More fundamentally, these individuals show spontaneity in an area, that of migration, that the state wishes to keep highly and strictly regulated and controlled. As explained above, the concept of state sovereignty allows states, barring some exceptions, to dictate who enters, transits through, and stays on its territory. Some </w:t>
      </w:r>
      <w:r>
        <w:rPr>
          <w:rFonts w:ascii="Times New Roman" w:eastAsia="Calibri" w:hAnsi="Times New Roman" w:cs="Times New Roman"/>
          <w:color w:val="000000" w:themeColor="text1"/>
          <w:sz w:val="24"/>
          <w:szCs w:val="24"/>
        </w:rPr>
        <w:t>“</w:t>
      </w:r>
      <w:r w:rsidRPr="00923C76">
        <w:rPr>
          <w:rFonts w:ascii="Times New Roman" w:eastAsia="Calibri" w:hAnsi="Times New Roman" w:cs="Times New Roman"/>
          <w:color w:val="000000" w:themeColor="text1"/>
          <w:sz w:val="24"/>
          <w:szCs w:val="24"/>
        </w:rPr>
        <w:t>states perceive civil society and support operations as a type of threat to national security, given the impact these groups are said to be having on states’ sovereign ability to control their borders</w:t>
      </w:r>
      <w:r>
        <w:rPr>
          <w:rFonts w:ascii="Times New Roman" w:eastAsia="Calibri" w:hAnsi="Times New Roman" w:cs="Times New Roman"/>
          <w:color w:val="000000" w:themeColor="text1"/>
          <w:sz w:val="24"/>
          <w:szCs w:val="24"/>
        </w:rPr>
        <w:t xml:space="preserve">” </w:t>
      </w:r>
      <w:r w:rsidRPr="00923C76">
        <w:rPr>
          <w:rFonts w:ascii="Times New Roman" w:eastAsia="Calibri" w:hAnsi="Times New Roman" w:cs="Times New Roman"/>
          <w:sz w:val="24"/>
          <w:szCs w:val="24"/>
        </w:rPr>
        <w:t>(Expert Council on NGO Law 2019, para 21)</w:t>
      </w:r>
      <w:r w:rsidR="000417FF">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If migrants are to be let in and taken care of, then it must be under the state’s governance or control. Co-opted NGOs and </w:t>
      </w:r>
      <w:r w:rsidR="00380487">
        <w:rPr>
          <w:rFonts w:ascii="Times New Roman" w:eastAsia="Calibri" w:hAnsi="Times New Roman" w:cs="Times New Roman"/>
          <w:sz w:val="24"/>
          <w:szCs w:val="24"/>
        </w:rPr>
        <w:t xml:space="preserve">(formal) </w:t>
      </w:r>
      <w:r w:rsidRPr="00923C76">
        <w:rPr>
          <w:rFonts w:ascii="Times New Roman" w:eastAsia="Calibri" w:hAnsi="Times New Roman" w:cs="Times New Roman"/>
          <w:sz w:val="24"/>
          <w:szCs w:val="24"/>
        </w:rPr>
        <w:t xml:space="preserve">humanitarian associations (see </w:t>
      </w:r>
      <w:r w:rsidRPr="00923C76">
        <w:rPr>
          <w:rFonts w:ascii="Times New Roman" w:eastAsia="Calibri" w:hAnsi="Times New Roman" w:cs="Times New Roman"/>
          <w:color w:val="000000" w:themeColor="text1"/>
          <w:sz w:val="24"/>
          <w:szCs w:val="24"/>
        </w:rPr>
        <w:t xml:space="preserve">Aris </w:t>
      </w:r>
      <w:proofErr w:type="spellStart"/>
      <w:r w:rsidRPr="00923C76">
        <w:rPr>
          <w:rFonts w:ascii="Times New Roman" w:eastAsia="Calibri" w:hAnsi="Times New Roman" w:cs="Times New Roman"/>
          <w:color w:val="000000" w:themeColor="text1"/>
          <w:sz w:val="24"/>
          <w:szCs w:val="24"/>
        </w:rPr>
        <w:t>Escarcena</w:t>
      </w:r>
      <w:proofErr w:type="spellEnd"/>
      <w:r w:rsidRPr="00923C76">
        <w:rPr>
          <w:rFonts w:ascii="Times New Roman" w:eastAsia="Calibri" w:hAnsi="Times New Roman" w:cs="Times New Roman"/>
          <w:color w:val="000000" w:themeColor="text1"/>
          <w:sz w:val="24"/>
          <w:szCs w:val="24"/>
        </w:rPr>
        <w:t xml:space="preserve"> 2021, 5253)</w:t>
      </w:r>
      <w:r w:rsidRPr="00923C76">
        <w:rPr>
          <w:rFonts w:ascii="Times New Roman" w:eastAsia="Calibri" w:hAnsi="Times New Roman" w:cs="Times New Roman"/>
          <w:sz w:val="24"/>
          <w:szCs w:val="24"/>
        </w:rPr>
        <w:t xml:space="preserve"> are welcome to assist, provided they comply with the order as instituted by the state. The state accepts/tolerates their presence and assistance because they are regarded as endowed with the relevant knowledge and experience, staffed by professionals, possessing advanced structures of </w:t>
      </w:r>
      <w:proofErr w:type="gramStart"/>
      <w:r w:rsidRPr="00923C76">
        <w:rPr>
          <w:rFonts w:ascii="Times New Roman" w:eastAsia="Calibri" w:hAnsi="Times New Roman" w:cs="Times New Roman"/>
          <w:sz w:val="24"/>
          <w:szCs w:val="24"/>
        </w:rPr>
        <w:t>coordination</w:t>
      </w:r>
      <w:proofErr w:type="gramEnd"/>
      <w:r w:rsidRPr="00923C76">
        <w:rPr>
          <w:rFonts w:ascii="Times New Roman" w:eastAsia="Calibri" w:hAnsi="Times New Roman" w:cs="Times New Roman"/>
          <w:sz w:val="24"/>
          <w:szCs w:val="24"/>
        </w:rPr>
        <w:t xml:space="preserve"> and hierarchically </w:t>
      </w:r>
      <w:r w:rsidRPr="00F01470">
        <w:rPr>
          <w:rFonts w:ascii="Times New Roman" w:eastAsia="Calibri" w:hAnsi="Times New Roman" w:cs="Times New Roman"/>
          <w:sz w:val="24"/>
          <w:szCs w:val="24"/>
        </w:rPr>
        <w:t>organized (Leo</w:t>
      </w:r>
      <w:r w:rsidRPr="00923C76">
        <w:rPr>
          <w:rFonts w:ascii="Times New Roman" w:eastAsia="Calibri" w:hAnsi="Times New Roman" w:cs="Times New Roman"/>
          <w:sz w:val="24"/>
          <w:szCs w:val="24"/>
        </w:rPr>
        <w:t xml:space="preserve">n 2018, 10; Expert </w:t>
      </w:r>
      <w:r w:rsidRPr="00923C76">
        <w:rPr>
          <w:rFonts w:ascii="Times New Roman" w:eastAsia="Calibri" w:hAnsi="Times New Roman" w:cs="Times New Roman"/>
          <w:sz w:val="24"/>
          <w:szCs w:val="24"/>
        </w:rPr>
        <w:lastRenderedPageBreak/>
        <w:t>Council on NGO Law 2019, para 19). In contrast, spontaneous acts of solidarity are not permitted, notably because such individuals and groups are less inclined to follow government policies (Expert Council on NGO Law 2019, para 21) and thus cannot be manipulated by the state (</w:t>
      </w:r>
      <w:proofErr w:type="spellStart"/>
      <w:r w:rsidRPr="00923C76">
        <w:rPr>
          <w:rFonts w:ascii="Times New Roman" w:eastAsia="Calibri" w:hAnsi="Times New Roman" w:cs="Times New Roman"/>
          <w:sz w:val="24"/>
          <w:szCs w:val="24"/>
        </w:rPr>
        <w:t>Tazzioli</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Walters 2019, 185). What is under attack is the mobile and precarious infrastructures deployed to support migrants (</w:t>
      </w:r>
      <w:proofErr w:type="spellStart"/>
      <w:r w:rsidRPr="00923C76">
        <w:rPr>
          <w:rFonts w:ascii="Times New Roman" w:eastAsia="Calibri" w:hAnsi="Times New Roman" w:cs="Times New Roman"/>
          <w:sz w:val="24"/>
          <w:szCs w:val="24"/>
        </w:rPr>
        <w:t>Tazzioli</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Walters 2019, 185; see also Court of Nice </w:t>
      </w:r>
      <w:proofErr w:type="spellStart"/>
      <w:r w:rsidRPr="00923C76">
        <w:rPr>
          <w:rFonts w:ascii="Times New Roman" w:eastAsia="Calibri" w:hAnsi="Times New Roman" w:cs="Times New Roman"/>
          <w:sz w:val="24"/>
          <w:szCs w:val="24"/>
        </w:rPr>
        <w:t>Herrou</w:t>
      </w:r>
      <w:proofErr w:type="spellEnd"/>
      <w:r w:rsidRPr="00923C76">
        <w:rPr>
          <w:rFonts w:ascii="Times New Roman" w:eastAsia="Calibri" w:hAnsi="Times New Roman" w:cs="Times New Roman"/>
          <w:sz w:val="24"/>
          <w:szCs w:val="24"/>
        </w:rPr>
        <w:t xml:space="preserve"> 2017). Resultantly, the criminali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 xml:space="preserve">ation of solidarity has nurtured a rift between co-opted NGOs on the one hand and citizen initiatives and grassroot movements </w:t>
      </w:r>
      <w:r w:rsidR="00380487">
        <w:rPr>
          <w:rFonts w:ascii="Times New Roman" w:eastAsia="Calibri" w:hAnsi="Times New Roman" w:cs="Times New Roman"/>
          <w:sz w:val="24"/>
          <w:szCs w:val="24"/>
        </w:rPr>
        <w:t xml:space="preserve">whose members are more loosely connected </w:t>
      </w:r>
      <w:r w:rsidRPr="00923C76">
        <w:rPr>
          <w:rFonts w:ascii="Times New Roman" w:eastAsia="Calibri" w:hAnsi="Times New Roman" w:cs="Times New Roman"/>
          <w:sz w:val="24"/>
          <w:szCs w:val="24"/>
        </w:rPr>
        <w:t>on the other, the latter being targeted for prosecution (</w:t>
      </w:r>
      <w:proofErr w:type="spellStart"/>
      <w:r w:rsidRPr="00923C76">
        <w:rPr>
          <w:rFonts w:ascii="Times New Roman" w:eastAsia="Calibri" w:hAnsi="Times New Roman" w:cs="Times New Roman"/>
          <w:sz w:val="24"/>
          <w:szCs w:val="24"/>
        </w:rPr>
        <w:t>Tazzioli</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Walters 2019, 181-182). Remarkably, as the interviews carried out by Castelli </w:t>
      </w:r>
      <w:proofErr w:type="spellStart"/>
      <w:r w:rsidRPr="00923C76">
        <w:rPr>
          <w:rFonts w:ascii="Times New Roman" w:eastAsia="Calibri" w:hAnsi="Times New Roman" w:cs="Times New Roman"/>
          <w:sz w:val="24"/>
          <w:szCs w:val="24"/>
        </w:rPr>
        <w:t>Gattinara</w:t>
      </w:r>
      <w:proofErr w:type="spellEnd"/>
      <w:r w:rsidRPr="00923C76">
        <w:rPr>
          <w:rFonts w:ascii="Times New Roman" w:eastAsia="Calibri" w:hAnsi="Times New Roman" w:cs="Times New Roman"/>
          <w:sz w:val="24"/>
          <w:szCs w:val="24"/>
        </w:rPr>
        <w:t xml:space="preserve"> and </w:t>
      </w:r>
      <w:proofErr w:type="spellStart"/>
      <w:r w:rsidRPr="00923C76">
        <w:rPr>
          <w:rFonts w:ascii="Times New Roman" w:eastAsia="Calibri" w:hAnsi="Times New Roman" w:cs="Times New Roman"/>
          <w:sz w:val="24"/>
          <w:szCs w:val="24"/>
        </w:rPr>
        <w:t>Zamponi</w:t>
      </w:r>
      <w:proofErr w:type="spellEnd"/>
      <w:r w:rsidRPr="00923C76">
        <w:rPr>
          <w:rFonts w:ascii="Times New Roman" w:eastAsia="Calibri" w:hAnsi="Times New Roman" w:cs="Times New Roman"/>
          <w:sz w:val="24"/>
          <w:szCs w:val="24"/>
        </w:rPr>
        <w:t xml:space="preserve"> with grassroots activists in France reveal, they do not like to be considered as </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humanitarian</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favouring</w:t>
      </w:r>
      <w:proofErr w:type="spellEnd"/>
      <w:r w:rsidRPr="00923C76">
        <w:rPr>
          <w:rFonts w:ascii="Times New Roman" w:eastAsia="Calibri" w:hAnsi="Times New Roman" w:cs="Times New Roman"/>
          <w:sz w:val="24"/>
          <w:szCs w:val="24"/>
        </w:rPr>
        <w:t xml:space="preserve"> references to their political identity (Castelli </w:t>
      </w:r>
      <w:proofErr w:type="spellStart"/>
      <w:r w:rsidRPr="00923C76">
        <w:rPr>
          <w:rFonts w:ascii="Times New Roman" w:eastAsia="Calibri" w:hAnsi="Times New Roman" w:cs="Times New Roman"/>
          <w:sz w:val="24"/>
          <w:szCs w:val="24"/>
        </w:rPr>
        <w:t>Gattinara</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Zamponi</w:t>
      </w:r>
      <w:proofErr w:type="spellEnd"/>
      <w:r w:rsidRPr="00923C76">
        <w:rPr>
          <w:rFonts w:ascii="Times New Roman" w:eastAsia="Calibri" w:hAnsi="Times New Roman" w:cs="Times New Roman"/>
          <w:sz w:val="24"/>
          <w:szCs w:val="24"/>
        </w:rPr>
        <w:t xml:space="preserve"> 2020, 633). By prosecuting these individuals and movements, the state is signifying its disapproval of unwarranted assistance to migrants and so disturbing the creation of associations and networks thereof (Aris </w:t>
      </w:r>
      <w:proofErr w:type="spellStart"/>
      <w:r w:rsidRPr="00923C76">
        <w:rPr>
          <w:rFonts w:ascii="Times New Roman" w:eastAsia="Calibri" w:hAnsi="Times New Roman" w:cs="Times New Roman"/>
          <w:sz w:val="24"/>
          <w:szCs w:val="24"/>
        </w:rPr>
        <w:t>Escarcena</w:t>
      </w:r>
      <w:proofErr w:type="spellEnd"/>
      <w:r w:rsidRPr="00923C76">
        <w:rPr>
          <w:rFonts w:ascii="Times New Roman" w:eastAsia="Calibri" w:hAnsi="Times New Roman" w:cs="Times New Roman"/>
          <w:sz w:val="24"/>
          <w:szCs w:val="24"/>
        </w:rPr>
        <w:t xml:space="preserve"> 2021, 5249; see also Court of Nice </w:t>
      </w:r>
      <w:proofErr w:type="spellStart"/>
      <w:r w:rsidRPr="00923C76">
        <w:rPr>
          <w:rFonts w:ascii="Times New Roman" w:eastAsia="Calibri" w:hAnsi="Times New Roman" w:cs="Times New Roman"/>
          <w:sz w:val="24"/>
          <w:szCs w:val="24"/>
        </w:rPr>
        <w:t>Herrou</w:t>
      </w:r>
      <w:proofErr w:type="spellEnd"/>
      <w:r w:rsidRPr="00923C76">
        <w:rPr>
          <w:rFonts w:ascii="Times New Roman" w:eastAsia="Calibri" w:hAnsi="Times New Roman" w:cs="Times New Roman"/>
          <w:sz w:val="24"/>
          <w:szCs w:val="24"/>
        </w:rPr>
        <w:t xml:space="preserve"> 2017, 15). The eruption of practices and spaces of solidarity is highly problematic for the state, contesting </w:t>
      </w:r>
      <w:r w:rsidR="00B722AC">
        <w:rPr>
          <w:rFonts w:ascii="Times New Roman" w:eastAsia="Calibri" w:hAnsi="Times New Roman" w:cs="Times New Roman"/>
          <w:sz w:val="24"/>
          <w:szCs w:val="24"/>
        </w:rPr>
        <w:t>“</w:t>
      </w:r>
      <w:r w:rsidRPr="00923C76">
        <w:rPr>
          <w:rFonts w:ascii="Times New Roman" w:eastAsia="Calibri" w:hAnsi="Times New Roman" w:cs="Times New Roman"/>
          <w:sz w:val="24"/>
          <w:szCs w:val="24"/>
        </w:rPr>
        <w:t>the rise of a neo-Westphalian world order, the reaffirmation of the discretionary control of states over their national borders, and the criminali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ation of migration itself</w:t>
      </w:r>
      <w:r w:rsidR="00B722AC">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(Ben-</w:t>
      </w:r>
      <w:proofErr w:type="spellStart"/>
      <w:r w:rsidRPr="00923C76">
        <w:rPr>
          <w:rFonts w:ascii="Times New Roman" w:eastAsia="Calibri" w:hAnsi="Times New Roman" w:cs="Times New Roman"/>
          <w:sz w:val="24"/>
          <w:szCs w:val="24"/>
        </w:rPr>
        <w:t>Arieh</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Heins</w:t>
      </w:r>
      <w:proofErr w:type="spellEnd"/>
      <w:r w:rsidRPr="00923C76">
        <w:rPr>
          <w:rFonts w:ascii="Times New Roman" w:eastAsia="Calibri" w:hAnsi="Times New Roman" w:cs="Times New Roman"/>
          <w:sz w:val="24"/>
          <w:szCs w:val="24"/>
        </w:rPr>
        <w:t xml:space="preserve"> 2021, 207).</w:t>
      </w:r>
    </w:p>
    <w:p w14:paraId="44BEFC51" w14:textId="45EE9342"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They are even more so as these practices are horizontal alliances between people (see </w:t>
      </w:r>
      <w:proofErr w:type="spellStart"/>
      <w:r w:rsidRPr="00923C76">
        <w:rPr>
          <w:rFonts w:ascii="Times New Roman" w:eastAsia="Calibri" w:hAnsi="Times New Roman" w:cs="Times New Roman"/>
          <w:sz w:val="24"/>
          <w:szCs w:val="24"/>
        </w:rPr>
        <w:t>Tazzioli</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Walters 2019, 183-186); they are social relations between individuals, villagers, associations, etc. that lead to </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local practices and temporary transversal alliances between migrants and citizens</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Tazzioli</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Walters 2019, 187). This is the key distinguishing factor between them and NGO volunteers and workers. As </w:t>
      </w:r>
      <w:proofErr w:type="spellStart"/>
      <w:r w:rsidRPr="00923C76">
        <w:rPr>
          <w:rFonts w:ascii="Times New Roman" w:eastAsia="Calibri" w:hAnsi="Times New Roman" w:cs="Times New Roman"/>
          <w:sz w:val="24"/>
          <w:szCs w:val="24"/>
        </w:rPr>
        <w:t>Rozakou</w:t>
      </w:r>
      <w:proofErr w:type="spellEnd"/>
      <w:r w:rsidRPr="00923C76">
        <w:rPr>
          <w:rFonts w:ascii="Times New Roman" w:eastAsia="Calibri" w:hAnsi="Times New Roman" w:cs="Times New Roman"/>
          <w:sz w:val="24"/>
          <w:szCs w:val="24"/>
        </w:rPr>
        <w:t xml:space="preserve"> highlights in relation to her fieldwork in Greece, </w:t>
      </w:r>
      <w:r w:rsidR="00380487">
        <w:rPr>
          <w:rFonts w:ascii="Times New Roman" w:eastAsia="Calibri" w:hAnsi="Times New Roman" w:cs="Times New Roman"/>
          <w:sz w:val="24"/>
          <w:szCs w:val="24"/>
        </w:rPr>
        <w:t xml:space="preserve">NGO </w:t>
      </w:r>
      <w:r w:rsidRPr="00923C76">
        <w:rPr>
          <w:rFonts w:ascii="Times New Roman" w:eastAsia="Calibri" w:hAnsi="Times New Roman" w:cs="Times New Roman"/>
          <w:sz w:val="24"/>
          <w:szCs w:val="24"/>
        </w:rPr>
        <w:t>volunteers</w:t>
      </w:r>
      <w:r w:rsidR="00380487">
        <w:rPr>
          <w:rFonts w:ascii="Times New Roman" w:eastAsia="Calibri" w:hAnsi="Times New Roman" w:cs="Times New Roman"/>
          <w:sz w:val="24"/>
          <w:szCs w:val="24"/>
        </w:rPr>
        <w:t>/workers</w:t>
      </w:r>
      <w:r w:rsidRPr="00923C76">
        <w:rPr>
          <w:rFonts w:ascii="Times New Roman" w:eastAsia="Calibri" w:hAnsi="Times New Roman" w:cs="Times New Roman"/>
          <w:sz w:val="24"/>
          <w:szCs w:val="24"/>
        </w:rPr>
        <w:t xml:space="preserve"> tend to see migrants as people in need whereas activists consider them as human beings with whom one can socialize (</w:t>
      </w:r>
      <w:proofErr w:type="spellStart"/>
      <w:r w:rsidRPr="00923C76">
        <w:rPr>
          <w:rFonts w:ascii="Times New Roman" w:eastAsia="Calibri" w:hAnsi="Times New Roman" w:cs="Times New Roman"/>
          <w:sz w:val="24"/>
          <w:szCs w:val="24"/>
        </w:rPr>
        <w:t>Rozakou</w:t>
      </w:r>
      <w:proofErr w:type="spellEnd"/>
      <w:r w:rsidRPr="00923C76">
        <w:rPr>
          <w:rFonts w:ascii="Times New Roman" w:eastAsia="Calibri" w:hAnsi="Times New Roman" w:cs="Times New Roman"/>
          <w:sz w:val="24"/>
          <w:szCs w:val="24"/>
        </w:rPr>
        <w:t xml:space="preserve"> 2016, 189). </w:t>
      </w:r>
      <w:r w:rsidRPr="00923C76">
        <w:rPr>
          <w:rFonts w:ascii="Times New Roman" w:eastAsia="Calibri" w:hAnsi="Times New Roman" w:cs="Times New Roman"/>
          <w:sz w:val="24"/>
          <w:szCs w:val="24"/>
        </w:rPr>
        <w:lastRenderedPageBreak/>
        <w:t xml:space="preserve">Whilst the former group espouses a professional rhetoric and refer to their work as a service to beneficiaries, activists </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abide by the principles of egalitarian and empowering relatedness</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Rozakou</w:t>
      </w:r>
      <w:proofErr w:type="spellEnd"/>
      <w:r w:rsidRPr="00923C76">
        <w:rPr>
          <w:rFonts w:ascii="Times New Roman" w:eastAsia="Calibri" w:hAnsi="Times New Roman" w:cs="Times New Roman"/>
          <w:sz w:val="24"/>
          <w:szCs w:val="24"/>
        </w:rPr>
        <w:t xml:space="preserve"> 2016, 194). As states disapprove of these horizontal relationships, they use the law to </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disrupt the dynamics of social interaction between migrants and civil society; a strategy to block the dynamics of autonomy of migration and acts of citizenship</w:t>
      </w:r>
      <w:r w:rsidR="008555E5">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(Aris </w:t>
      </w:r>
      <w:proofErr w:type="spellStart"/>
      <w:r w:rsidRPr="00923C76">
        <w:rPr>
          <w:rFonts w:ascii="Times New Roman" w:eastAsia="Calibri" w:hAnsi="Times New Roman" w:cs="Times New Roman"/>
          <w:sz w:val="24"/>
          <w:szCs w:val="24"/>
        </w:rPr>
        <w:t>Escarcena</w:t>
      </w:r>
      <w:proofErr w:type="spellEnd"/>
      <w:r w:rsidRPr="00923C76">
        <w:rPr>
          <w:rFonts w:ascii="Times New Roman" w:eastAsia="Calibri" w:hAnsi="Times New Roman" w:cs="Times New Roman"/>
          <w:sz w:val="24"/>
          <w:szCs w:val="24"/>
        </w:rPr>
        <w:t xml:space="preserve"> 2020, 5242).</w:t>
      </w:r>
    </w:p>
    <w:p w14:paraId="5A012AC2" w14:textId="28F3F531"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By the same token, these individuals structurally question the se</w:t>
      </w:r>
      <w:r w:rsidRPr="00873A78">
        <w:rPr>
          <w:rFonts w:ascii="Times New Roman" w:eastAsia="Calibri" w:hAnsi="Times New Roman" w:cs="Times New Roman"/>
          <w:sz w:val="24"/>
          <w:szCs w:val="24"/>
        </w:rPr>
        <w:t>curitizatio</w:t>
      </w:r>
      <w:r w:rsidRPr="00923C76">
        <w:rPr>
          <w:rFonts w:ascii="Times New Roman" w:eastAsia="Calibri" w:hAnsi="Times New Roman" w:cs="Times New Roman"/>
          <w:sz w:val="24"/>
          <w:szCs w:val="24"/>
        </w:rPr>
        <w:t>n of migration, an approach in which national(</w:t>
      </w:r>
      <w:proofErr w:type="spellStart"/>
      <w:r w:rsidRPr="00923C76">
        <w:rPr>
          <w:rFonts w:ascii="Times New Roman" w:eastAsia="Calibri" w:hAnsi="Times New Roman" w:cs="Times New Roman"/>
          <w:sz w:val="24"/>
          <w:szCs w:val="24"/>
        </w:rPr>
        <w:t>ist</w:t>
      </w:r>
      <w:proofErr w:type="spellEnd"/>
      <w:r w:rsidRPr="00923C76">
        <w:rPr>
          <w:rFonts w:ascii="Times New Roman" w:eastAsia="Calibri" w:hAnsi="Times New Roman" w:cs="Times New Roman"/>
          <w:sz w:val="24"/>
          <w:szCs w:val="24"/>
        </w:rPr>
        <w:t>) policies and fear play a significant role in regarding migrants as a threat to security. Unlike NGOs that are deemed part of the migration governance system (</w:t>
      </w:r>
      <w:proofErr w:type="spellStart"/>
      <w:r w:rsidRPr="00923C76">
        <w:rPr>
          <w:rFonts w:ascii="Times New Roman" w:eastAsia="Calibri" w:hAnsi="Times New Roman" w:cs="Times New Roman"/>
          <w:sz w:val="24"/>
          <w:szCs w:val="24"/>
        </w:rPr>
        <w:t>Tazzioli</w:t>
      </w:r>
      <w:proofErr w:type="spellEnd"/>
      <w:r w:rsidRPr="00923C76">
        <w:rPr>
          <w:rFonts w:ascii="Times New Roman" w:eastAsia="Calibri" w:hAnsi="Times New Roman" w:cs="Times New Roman"/>
          <w:sz w:val="24"/>
          <w:szCs w:val="24"/>
        </w:rPr>
        <w:t xml:space="preserve"> </w:t>
      </w:r>
      <w:r w:rsidR="00B722AC">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Walters 2019, 181-182) and supporting the state’s unwillingness to act (Leon 2018, 10), they try to undo the hostile environment, de-sec</w:t>
      </w:r>
      <w:r w:rsidRPr="00873A78">
        <w:rPr>
          <w:rFonts w:ascii="Times New Roman" w:eastAsia="Calibri" w:hAnsi="Times New Roman" w:cs="Times New Roman"/>
          <w:sz w:val="24"/>
          <w:szCs w:val="24"/>
        </w:rPr>
        <w:t>uritize</w:t>
      </w:r>
      <w:r w:rsidRPr="00923C76">
        <w:rPr>
          <w:rFonts w:ascii="Times New Roman" w:eastAsia="Calibri" w:hAnsi="Times New Roman" w:cs="Times New Roman"/>
          <w:sz w:val="24"/>
          <w:szCs w:val="24"/>
        </w:rPr>
        <w:t xml:space="preserve"> spaces (</w:t>
      </w:r>
      <w:proofErr w:type="spellStart"/>
      <w:r w:rsidRPr="00923C76">
        <w:rPr>
          <w:rFonts w:ascii="Times New Roman" w:eastAsia="Calibri" w:hAnsi="Times New Roman" w:cs="Times New Roman"/>
          <w:sz w:val="24"/>
          <w:szCs w:val="24"/>
        </w:rPr>
        <w:t>Tazzioli</w:t>
      </w:r>
      <w:proofErr w:type="spellEnd"/>
      <w:r w:rsidRPr="00923C76">
        <w:rPr>
          <w:rFonts w:ascii="Times New Roman" w:eastAsia="Calibri" w:hAnsi="Times New Roman" w:cs="Times New Roman"/>
          <w:sz w:val="24"/>
          <w:szCs w:val="24"/>
        </w:rPr>
        <w:t xml:space="preserve"> </w:t>
      </w:r>
      <w:proofErr w:type="spellStart"/>
      <w:r w:rsidR="008555E5">
        <w:rPr>
          <w:rFonts w:ascii="Times New Roman" w:eastAsia="Calibri" w:hAnsi="Times New Roman" w:cs="Times New Roman"/>
          <w:sz w:val="24"/>
          <w:szCs w:val="24"/>
        </w:rPr>
        <w:t>aned</w:t>
      </w:r>
      <w:proofErr w:type="spellEnd"/>
      <w:r w:rsidRPr="00923C76">
        <w:rPr>
          <w:rFonts w:ascii="Times New Roman" w:eastAsia="Calibri" w:hAnsi="Times New Roman" w:cs="Times New Roman"/>
          <w:sz w:val="24"/>
          <w:szCs w:val="24"/>
        </w:rPr>
        <w:t xml:space="preserve"> Walters 2019, 185) and threaten the symbolic foundations of the border regime.  In short, solidarity, as expressed by these individuals and movements, challenges the state’s approach towards migration. Prosecution is a way to deter the emergence of a practice of solidarity towards migrants, a positive sentiment towards migrants and thus, potentially, a change in the legal approach towards migration. </w:t>
      </w:r>
    </w:p>
    <w:p w14:paraId="1F17BE40" w14:textId="054B9567" w:rsidR="00036C37" w:rsidRPr="00923C76" w:rsidRDefault="00036C37"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Solidaristic practices towards migrants thereby foster civil disobedience which </w:t>
      </w:r>
      <w:r w:rsidR="00380487">
        <w:rPr>
          <w:rFonts w:ascii="Times New Roman" w:eastAsia="Calibri" w:hAnsi="Times New Roman" w:cs="Times New Roman"/>
          <w:sz w:val="24"/>
          <w:szCs w:val="24"/>
        </w:rPr>
        <w:t>“</w:t>
      </w:r>
      <w:r w:rsidRPr="00923C76">
        <w:rPr>
          <w:rFonts w:ascii="Times New Roman" w:eastAsia="Calibri" w:hAnsi="Times New Roman" w:cs="Times New Roman"/>
          <w:sz w:val="24"/>
          <w:szCs w:val="24"/>
        </w:rPr>
        <w:t>occurs when citizens break the law in public, non-violent, morally justified, and communicative ways to press for local changes in the political and legal order of a community, while recognizing the general legitimacy of that order</w:t>
      </w:r>
      <w:r w:rsidR="00380487">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Celikates</w:t>
      </w:r>
      <w:proofErr w:type="spellEnd"/>
      <w:r w:rsidRPr="00923C76">
        <w:rPr>
          <w:rFonts w:ascii="Times New Roman" w:eastAsia="Calibri" w:hAnsi="Times New Roman" w:cs="Times New Roman"/>
          <w:sz w:val="24"/>
          <w:szCs w:val="24"/>
        </w:rPr>
        <w:t xml:space="preserve"> 2019, 70). </w:t>
      </w:r>
      <w:proofErr w:type="spellStart"/>
      <w:r w:rsidRPr="00923C76">
        <w:rPr>
          <w:rFonts w:ascii="Times New Roman" w:eastAsia="Calibri" w:hAnsi="Times New Roman" w:cs="Times New Roman"/>
          <w:sz w:val="24"/>
          <w:szCs w:val="24"/>
        </w:rPr>
        <w:t>Vergnago’s</w:t>
      </w:r>
      <w:proofErr w:type="spellEnd"/>
      <w:r w:rsidRPr="00923C76">
        <w:rPr>
          <w:rFonts w:ascii="Times New Roman" w:eastAsia="Calibri" w:hAnsi="Times New Roman" w:cs="Times New Roman"/>
          <w:sz w:val="24"/>
          <w:szCs w:val="24"/>
        </w:rPr>
        <w:t xml:space="preserve"> field research in Ventimiglia highlights that all facilitators use </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a narrative that engages in the subversion of state power</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Vergnano</w:t>
      </w:r>
      <w:proofErr w:type="spellEnd"/>
      <w:r w:rsidRPr="00923C76">
        <w:rPr>
          <w:rFonts w:ascii="Times New Roman" w:eastAsia="Calibri" w:hAnsi="Times New Roman" w:cs="Times New Roman"/>
          <w:sz w:val="24"/>
          <w:szCs w:val="24"/>
        </w:rPr>
        <w:t xml:space="preserve"> 2020, 754; see also </w:t>
      </w:r>
      <w:proofErr w:type="spellStart"/>
      <w:r w:rsidRPr="00923C76">
        <w:rPr>
          <w:rFonts w:ascii="Times New Roman" w:eastAsia="Calibri" w:hAnsi="Times New Roman" w:cs="Times New Roman"/>
          <w:color w:val="000000" w:themeColor="text1"/>
          <w:sz w:val="24"/>
          <w:szCs w:val="24"/>
        </w:rPr>
        <w:t>Tazzioli</w:t>
      </w:r>
      <w:proofErr w:type="spellEnd"/>
      <w:r w:rsidRPr="00923C76">
        <w:rPr>
          <w:rFonts w:ascii="Times New Roman" w:eastAsia="Calibri" w:hAnsi="Times New Roman" w:cs="Times New Roman"/>
          <w:color w:val="000000" w:themeColor="text1"/>
          <w:sz w:val="24"/>
          <w:szCs w:val="24"/>
        </w:rPr>
        <w:t xml:space="preserve"> 2018, 9). In other words, individuals</w:t>
      </w:r>
      <w:r w:rsidRPr="00923C76">
        <w:rPr>
          <w:rFonts w:ascii="Times New Roman" w:eastAsia="Calibri" w:hAnsi="Times New Roman" w:cs="Times New Roman"/>
          <w:sz w:val="24"/>
          <w:szCs w:val="24"/>
        </w:rPr>
        <w:t xml:space="preserve"> do not see the law relating to irregular migrants as legitimate, moral (see Taylor 2020, 508). It is even argued that they feel obligated to contest the law (Taylor 2020, 509); they are consequently ready to break the law themselves and encourage others to act in a similar manner. </w:t>
      </w:r>
      <w:r w:rsidRPr="00923C76">
        <w:rPr>
          <w:rFonts w:ascii="Times New Roman" w:eastAsia="Calibri" w:hAnsi="Times New Roman" w:cs="Times New Roman"/>
          <w:sz w:val="24"/>
          <w:szCs w:val="24"/>
        </w:rPr>
        <w:lastRenderedPageBreak/>
        <w:t xml:space="preserve">In fact, their collective actions offer alternative interpretations of the problem at stake (Castelli </w:t>
      </w:r>
      <w:proofErr w:type="spellStart"/>
      <w:r w:rsidRPr="00923C76">
        <w:rPr>
          <w:rFonts w:ascii="Times New Roman" w:eastAsia="Calibri" w:hAnsi="Times New Roman" w:cs="Times New Roman"/>
          <w:sz w:val="24"/>
          <w:szCs w:val="24"/>
        </w:rPr>
        <w:t>Gattinara</w:t>
      </w:r>
      <w:proofErr w:type="spellEnd"/>
      <w:r w:rsidRPr="00923C76">
        <w:rPr>
          <w:rFonts w:ascii="Times New Roman" w:eastAsia="Calibri" w:hAnsi="Times New Roman" w:cs="Times New Roman"/>
          <w:sz w:val="24"/>
          <w:szCs w:val="24"/>
        </w:rPr>
        <w:t xml:space="preserve"> </w:t>
      </w:r>
      <w:r w:rsidR="000417FF">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Zamponi</w:t>
      </w:r>
      <w:proofErr w:type="spellEnd"/>
      <w:r w:rsidRPr="00923C76">
        <w:rPr>
          <w:rFonts w:ascii="Times New Roman" w:eastAsia="Calibri" w:hAnsi="Times New Roman" w:cs="Times New Roman"/>
          <w:sz w:val="24"/>
          <w:szCs w:val="24"/>
        </w:rPr>
        <w:t xml:space="preserve"> 2020, 627). The comments made by the </w:t>
      </w:r>
      <w:r w:rsidR="000417FF">
        <w:rPr>
          <w:rFonts w:ascii="Times New Roman" w:eastAsia="Calibri" w:hAnsi="Times New Roman" w:cs="Times New Roman"/>
          <w:sz w:val="24"/>
          <w:szCs w:val="24"/>
        </w:rPr>
        <w:t xml:space="preserve">defendant </w:t>
      </w:r>
      <w:r w:rsidRPr="00923C76">
        <w:rPr>
          <w:rFonts w:ascii="Times New Roman" w:eastAsia="Calibri" w:hAnsi="Times New Roman" w:cs="Times New Roman"/>
          <w:sz w:val="24"/>
          <w:szCs w:val="24"/>
        </w:rPr>
        <w:t xml:space="preserve">in front of and before the tribunal and the support groups attending the trials that lead to heightened media attention are testimonies of these groups calling for change. The courtroom becomes the site for social interaction and </w:t>
      </w:r>
      <w:r w:rsidRPr="00F01470">
        <w:rPr>
          <w:rFonts w:ascii="Times New Roman" w:eastAsia="Calibri" w:hAnsi="Times New Roman" w:cs="Times New Roman"/>
          <w:sz w:val="24"/>
          <w:szCs w:val="24"/>
        </w:rPr>
        <w:t>mobilization g</w:t>
      </w:r>
      <w:r w:rsidRPr="00923C76">
        <w:rPr>
          <w:rFonts w:ascii="Times New Roman" w:eastAsia="Calibri" w:hAnsi="Times New Roman" w:cs="Times New Roman"/>
          <w:sz w:val="24"/>
          <w:szCs w:val="24"/>
        </w:rPr>
        <w:t>iving people a voice and making them visible (</w:t>
      </w:r>
      <w:proofErr w:type="spellStart"/>
      <w:r w:rsidRPr="00923C76">
        <w:rPr>
          <w:rFonts w:ascii="Times New Roman" w:eastAsia="Calibri" w:hAnsi="Times New Roman" w:cs="Times New Roman"/>
          <w:sz w:val="24"/>
          <w:szCs w:val="24"/>
        </w:rPr>
        <w:t>Haddeland</w:t>
      </w:r>
      <w:proofErr w:type="spellEnd"/>
      <w:r w:rsidRPr="00923C76">
        <w:rPr>
          <w:rFonts w:ascii="Times New Roman" w:eastAsia="Calibri" w:hAnsi="Times New Roman" w:cs="Times New Roman"/>
          <w:sz w:val="24"/>
          <w:szCs w:val="24"/>
        </w:rPr>
        <w:t xml:space="preserve"> </w:t>
      </w:r>
      <w:r w:rsidR="000417FF">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Franko 2021, 3). As </w:t>
      </w:r>
      <w:proofErr w:type="spellStart"/>
      <w:r w:rsidRPr="00923C76">
        <w:rPr>
          <w:rFonts w:ascii="Times New Roman" w:eastAsia="Calibri" w:hAnsi="Times New Roman" w:cs="Times New Roman"/>
          <w:sz w:val="24"/>
          <w:szCs w:val="24"/>
        </w:rPr>
        <w:t>Kolankiewicz</w:t>
      </w:r>
      <w:proofErr w:type="spellEnd"/>
      <w:r w:rsidRPr="00923C76">
        <w:rPr>
          <w:rFonts w:ascii="Times New Roman" w:eastAsia="Calibri" w:hAnsi="Times New Roman" w:cs="Times New Roman"/>
          <w:sz w:val="24"/>
          <w:szCs w:val="24"/>
        </w:rPr>
        <w:t xml:space="preserve"> and Sager highlight, </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the trial becomes a manifestation of the state’s power over its borders, through criminali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ation of some forms of mobility and some practices of solidarity with migrants</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Kolankiewicz</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Sager 2021, 591). The state then tries to reclaim its sovereignty and strengthen its authority with the aim of restoring public order (see e.g., Court of Aix </w:t>
      </w:r>
      <w:proofErr w:type="spellStart"/>
      <w:r w:rsidRPr="00923C76">
        <w:rPr>
          <w:rFonts w:ascii="Times New Roman" w:eastAsia="Calibri" w:hAnsi="Times New Roman" w:cs="Times New Roman"/>
          <w:sz w:val="24"/>
          <w:szCs w:val="24"/>
        </w:rPr>
        <w:t>Peirotti</w:t>
      </w:r>
      <w:proofErr w:type="spellEnd"/>
      <w:r w:rsidRPr="00923C76">
        <w:rPr>
          <w:rFonts w:ascii="Times New Roman" w:eastAsia="Calibri" w:hAnsi="Times New Roman" w:cs="Times New Roman"/>
          <w:sz w:val="24"/>
          <w:szCs w:val="24"/>
        </w:rPr>
        <w:t xml:space="preserve"> 2018, 9).</w:t>
      </w:r>
    </w:p>
    <w:p w14:paraId="1A445700" w14:textId="77777777" w:rsidR="00036C37" w:rsidRPr="00923C76" w:rsidRDefault="00036C37" w:rsidP="00FA6D34">
      <w:pPr>
        <w:spacing w:line="480" w:lineRule="auto"/>
        <w:ind w:firstLine="720"/>
        <w:rPr>
          <w:rFonts w:ascii="Times New Roman" w:eastAsia="Calibri" w:hAnsi="Times New Roman" w:cs="Times New Roman"/>
          <w:i/>
          <w:iCs/>
          <w:sz w:val="24"/>
          <w:szCs w:val="24"/>
          <w:lang w:val="en-GB"/>
        </w:rPr>
      </w:pPr>
    </w:p>
    <w:p w14:paraId="0E477898" w14:textId="77777777" w:rsidR="00036C37" w:rsidRPr="00923C76" w:rsidRDefault="00036C37" w:rsidP="00FA6D34">
      <w:pPr>
        <w:spacing w:line="480" w:lineRule="auto"/>
        <w:jc w:val="center"/>
        <w:rPr>
          <w:rFonts w:ascii="Times New Roman" w:eastAsia="Calibri" w:hAnsi="Times New Roman" w:cs="Times New Roman"/>
          <w:sz w:val="24"/>
          <w:szCs w:val="24"/>
          <w:lang w:val="en-GB"/>
        </w:rPr>
      </w:pPr>
      <w:r w:rsidRPr="00923C76">
        <w:rPr>
          <w:rFonts w:ascii="Times New Roman" w:eastAsia="Calibri" w:hAnsi="Times New Roman" w:cs="Times New Roman"/>
          <w:sz w:val="24"/>
          <w:szCs w:val="24"/>
          <w:lang w:val="en-GB"/>
        </w:rPr>
        <w:t>Towards an Alternative Vision of Solidarity towards Migrants</w:t>
      </w:r>
    </w:p>
    <w:p w14:paraId="0F140E66" w14:textId="1F4702ED" w:rsidR="00036C37" w:rsidRPr="00923C76" w:rsidRDefault="00036C37" w:rsidP="00FA6D34">
      <w:pPr>
        <w:spacing w:line="480" w:lineRule="auto"/>
        <w:ind w:firstLine="720"/>
        <w:jc w:val="both"/>
        <w:rPr>
          <w:rFonts w:ascii="Times New Roman" w:eastAsia="Calibri" w:hAnsi="Times New Roman" w:cs="Times New Roman"/>
          <w:b/>
          <w:bCs/>
          <w:sz w:val="24"/>
          <w:szCs w:val="24"/>
          <w:lang w:val="en-GB"/>
        </w:rPr>
      </w:pPr>
      <w:proofErr w:type="gramStart"/>
      <w:r w:rsidRPr="00923C76">
        <w:rPr>
          <w:rFonts w:ascii="Times New Roman" w:eastAsia="Calibri" w:hAnsi="Times New Roman" w:cs="Times New Roman"/>
          <w:sz w:val="24"/>
          <w:szCs w:val="24"/>
        </w:rPr>
        <w:t>That common citizens</w:t>
      </w:r>
      <w:proofErr w:type="gramEnd"/>
      <w:r w:rsidRPr="00923C76">
        <w:rPr>
          <w:rFonts w:ascii="Times New Roman" w:eastAsia="Calibri" w:hAnsi="Times New Roman" w:cs="Times New Roman"/>
          <w:sz w:val="24"/>
          <w:szCs w:val="24"/>
        </w:rPr>
        <w:t xml:space="preserve">, individually or collectively, defy the state, nurturing some form of civil disobedience shows that the EU and its member states have got the law wrong. As Schmalz pertinently observes, when acts of humanity are seen as crimes, the law has a problem (Schmalz 2019). These actors challenge the legitimacy of </w:t>
      </w:r>
      <w:proofErr w:type="spellStart"/>
      <w:r w:rsidRPr="00923C76">
        <w:rPr>
          <w:rFonts w:ascii="Times New Roman" w:eastAsia="Calibri" w:hAnsi="Times New Roman" w:cs="Times New Roman"/>
          <w:sz w:val="24"/>
          <w:szCs w:val="24"/>
        </w:rPr>
        <w:t>crimmigration</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by uncovering discrepancies between penal power and core values such as human dignity and compassion</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Haddeland</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Franko 2021, 3). The law must therefore comply with these core societal values </w:t>
      </w:r>
      <w:proofErr w:type="gramStart"/>
      <w:r w:rsidRPr="00923C76">
        <w:rPr>
          <w:rFonts w:ascii="Times New Roman" w:eastAsia="Calibri" w:hAnsi="Times New Roman" w:cs="Times New Roman"/>
          <w:sz w:val="24"/>
          <w:szCs w:val="24"/>
        </w:rPr>
        <w:t>in order to</w:t>
      </w:r>
      <w:proofErr w:type="gramEnd"/>
      <w:r w:rsidRPr="00923C76">
        <w:rPr>
          <w:rFonts w:ascii="Times New Roman" w:eastAsia="Calibri" w:hAnsi="Times New Roman" w:cs="Times New Roman"/>
          <w:sz w:val="24"/>
          <w:szCs w:val="24"/>
        </w:rPr>
        <w:t xml:space="preserve"> be deemed valid in the eyes of the citizens. In particular, the legitimacy of criminal law very much lies in the ability of the state to show that it reflects societal normative expectations (</w:t>
      </w:r>
      <w:proofErr w:type="spellStart"/>
      <w:r w:rsidRPr="00923C76">
        <w:rPr>
          <w:rFonts w:ascii="Times New Roman" w:eastAsia="Calibri" w:hAnsi="Times New Roman" w:cs="Times New Roman"/>
          <w:sz w:val="24"/>
          <w:szCs w:val="24"/>
        </w:rPr>
        <w:t>Haddeland</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Franko 2021, 4) and the growing use of criminal law for political purposes </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undermines public faith in liberal democracy</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color w:val="000000" w:themeColor="text1"/>
          <w:sz w:val="24"/>
          <w:szCs w:val="24"/>
        </w:rPr>
        <w:t>Allsopp</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i/>
          <w:iCs/>
          <w:color w:val="000000" w:themeColor="text1"/>
          <w:sz w:val="24"/>
          <w:szCs w:val="24"/>
        </w:rPr>
        <w:t>et al.</w:t>
      </w:r>
      <w:r w:rsidRPr="00923C76">
        <w:rPr>
          <w:rFonts w:ascii="Times New Roman" w:eastAsia="Calibri" w:hAnsi="Times New Roman" w:cs="Times New Roman"/>
          <w:color w:val="000000" w:themeColor="text1"/>
          <w:sz w:val="24"/>
          <w:szCs w:val="24"/>
        </w:rPr>
        <w:t xml:space="preserve"> 2021, 81)</w:t>
      </w:r>
      <w:r w:rsidRPr="00923C76">
        <w:rPr>
          <w:rFonts w:ascii="Times New Roman" w:eastAsia="Calibri" w:hAnsi="Times New Roman" w:cs="Times New Roman"/>
          <w:sz w:val="24"/>
          <w:szCs w:val="24"/>
        </w:rPr>
        <w:t>. As Ben-</w:t>
      </w:r>
      <w:proofErr w:type="spellStart"/>
      <w:r w:rsidRPr="00923C76">
        <w:rPr>
          <w:rFonts w:ascii="Times New Roman" w:eastAsia="Calibri" w:hAnsi="Times New Roman" w:cs="Times New Roman"/>
          <w:sz w:val="24"/>
          <w:szCs w:val="24"/>
        </w:rPr>
        <w:t>Arieh</w:t>
      </w:r>
      <w:proofErr w:type="spellEnd"/>
      <w:r w:rsidRPr="00923C76">
        <w:rPr>
          <w:rFonts w:ascii="Times New Roman" w:eastAsia="Calibri" w:hAnsi="Times New Roman" w:cs="Times New Roman"/>
          <w:sz w:val="24"/>
          <w:szCs w:val="24"/>
        </w:rPr>
        <w:t xml:space="preserve"> and </w:t>
      </w:r>
      <w:proofErr w:type="spellStart"/>
      <w:r w:rsidRPr="00923C76">
        <w:rPr>
          <w:rFonts w:ascii="Times New Roman" w:eastAsia="Calibri" w:hAnsi="Times New Roman" w:cs="Times New Roman"/>
          <w:sz w:val="24"/>
          <w:szCs w:val="24"/>
        </w:rPr>
        <w:t>Heins</w:t>
      </w:r>
      <w:proofErr w:type="spellEnd"/>
      <w:r w:rsidRPr="00923C76">
        <w:rPr>
          <w:rFonts w:ascii="Times New Roman" w:eastAsia="Calibri" w:hAnsi="Times New Roman" w:cs="Times New Roman"/>
          <w:sz w:val="24"/>
          <w:szCs w:val="24"/>
        </w:rPr>
        <w:t xml:space="preserve"> stress, </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[d]</w:t>
      </w:r>
      <w:proofErr w:type="spellStart"/>
      <w:r w:rsidRPr="00923C76">
        <w:rPr>
          <w:rFonts w:ascii="Times New Roman" w:eastAsia="Calibri" w:hAnsi="Times New Roman" w:cs="Times New Roman"/>
          <w:sz w:val="24"/>
          <w:szCs w:val="24"/>
        </w:rPr>
        <w:t>isagreements</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cannot be resolved simply by appealing to the text of the law, which is always open to interpretation and does not automatically </w:t>
      </w:r>
      <w:proofErr w:type="spellStart"/>
      <w:r w:rsidRPr="00923C76">
        <w:rPr>
          <w:rFonts w:ascii="Times New Roman" w:eastAsia="Calibri" w:hAnsi="Times New Roman" w:cs="Times New Roman"/>
          <w:sz w:val="24"/>
          <w:szCs w:val="24"/>
        </w:rPr>
        <w:t>instil</w:t>
      </w:r>
      <w:proofErr w:type="spellEnd"/>
      <w:r w:rsidRPr="00923C76">
        <w:rPr>
          <w:rFonts w:ascii="Times New Roman" w:eastAsia="Calibri" w:hAnsi="Times New Roman" w:cs="Times New Roman"/>
          <w:sz w:val="24"/>
          <w:szCs w:val="24"/>
        </w:rPr>
        <w:t xml:space="preserve"> a feeling of obligation on the part of the public</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(Ben-</w:t>
      </w:r>
      <w:proofErr w:type="spellStart"/>
      <w:r w:rsidRPr="00923C76">
        <w:rPr>
          <w:rFonts w:ascii="Times New Roman" w:eastAsia="Calibri" w:hAnsi="Times New Roman" w:cs="Times New Roman"/>
          <w:sz w:val="24"/>
          <w:szCs w:val="24"/>
        </w:rPr>
        <w:t>Arieh</w:t>
      </w:r>
      <w:proofErr w:type="spellEnd"/>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Heins</w:t>
      </w:r>
      <w:proofErr w:type="spellEnd"/>
      <w:r w:rsidRPr="00923C76">
        <w:rPr>
          <w:rFonts w:ascii="Times New Roman" w:eastAsia="Calibri" w:hAnsi="Times New Roman" w:cs="Times New Roman"/>
          <w:sz w:val="24"/>
          <w:szCs w:val="24"/>
        </w:rPr>
        <w:t xml:space="preserve"> 2021, 202). </w:t>
      </w:r>
    </w:p>
    <w:p w14:paraId="37A0447B" w14:textId="3FAF4312" w:rsidR="00036C37" w:rsidRPr="00923C76" w:rsidRDefault="00036C37" w:rsidP="00FA6D34">
      <w:pPr>
        <w:spacing w:line="480" w:lineRule="auto"/>
        <w:ind w:firstLine="720"/>
        <w:jc w:val="both"/>
        <w:rPr>
          <w:rFonts w:ascii="Times New Roman" w:eastAsia="Calibri" w:hAnsi="Times New Roman" w:cs="Times New Roman"/>
          <w:b/>
          <w:bCs/>
          <w:sz w:val="24"/>
          <w:szCs w:val="24"/>
          <w:lang w:val="en-GB"/>
        </w:rPr>
      </w:pPr>
      <w:r w:rsidRPr="00923C76">
        <w:rPr>
          <w:rFonts w:ascii="Times New Roman" w:eastAsia="Calibri" w:hAnsi="Times New Roman" w:cs="Times New Roman"/>
          <w:sz w:val="24"/>
          <w:szCs w:val="24"/>
        </w:rPr>
        <w:lastRenderedPageBreak/>
        <w:t xml:space="preserve">It is argued that, against the odds, the approach that has worked best so far in terms of effecting changes through law is the national one as it is thanks to citizens, by </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breaking the law and taking action to protect human rights, that the law in turn is transformed</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(Costello </w:t>
      </w:r>
      <w:r>
        <w:rPr>
          <w:rFonts w:ascii="Times New Roman" w:eastAsia="Calibri" w:hAnsi="Times New Roman" w:cs="Times New Roman"/>
          <w:sz w:val="24"/>
          <w:szCs w:val="24"/>
        </w:rPr>
        <w:t>and</w:t>
      </w:r>
      <w:r w:rsidRPr="00923C76">
        <w:rPr>
          <w:rFonts w:ascii="Times New Roman" w:eastAsia="Calibri" w:hAnsi="Times New Roman" w:cs="Times New Roman"/>
          <w:sz w:val="24"/>
          <w:szCs w:val="24"/>
        </w:rPr>
        <w:t xml:space="preserve"> Mann 2020, 333). Using constitutional (i.e., national) principles, the French Constitutional </w:t>
      </w:r>
      <w:r w:rsidR="001C0665">
        <w:rPr>
          <w:rFonts w:ascii="Times New Roman" w:eastAsia="Calibri" w:hAnsi="Times New Roman" w:cs="Times New Roman"/>
          <w:sz w:val="24"/>
          <w:szCs w:val="24"/>
        </w:rPr>
        <w:t>Court</w:t>
      </w:r>
      <w:r w:rsidR="001C0665"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 xml:space="preserve">has offered an alternative vision grounded in law. The case of </w:t>
      </w:r>
      <w:proofErr w:type="spellStart"/>
      <w:r w:rsidRPr="00923C76">
        <w:rPr>
          <w:rFonts w:ascii="Times New Roman" w:eastAsia="Calibri" w:hAnsi="Times New Roman" w:cs="Times New Roman"/>
          <w:i/>
          <w:iCs/>
          <w:sz w:val="24"/>
          <w:szCs w:val="24"/>
        </w:rPr>
        <w:t>Herrou</w:t>
      </w:r>
      <w:proofErr w:type="spellEnd"/>
      <w:r w:rsidRPr="00923C76">
        <w:rPr>
          <w:rFonts w:ascii="Times New Roman" w:eastAsia="Calibri" w:hAnsi="Times New Roman" w:cs="Times New Roman"/>
          <w:i/>
          <w:iCs/>
          <w:sz w:val="24"/>
          <w:szCs w:val="24"/>
        </w:rPr>
        <w:t xml:space="preserve"> </w:t>
      </w:r>
      <w:r w:rsidRPr="00923C76">
        <w:rPr>
          <w:rFonts w:ascii="Times New Roman" w:eastAsia="Calibri" w:hAnsi="Times New Roman" w:cs="Times New Roman"/>
          <w:sz w:val="24"/>
          <w:szCs w:val="24"/>
        </w:rPr>
        <w:t xml:space="preserve">is cited as an example of how </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some courts and constitutional councils have begun to push back against this wave of criminalization</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(Special Rapporteur on the Human Rights of Migrants 2020, para 73) and as an indication of </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the growing realization even within Governments of the anti-human rights nature of such edicts</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(UN Independent Expert 2019, para 48). </w:t>
      </w:r>
    </w:p>
    <w:p w14:paraId="23FD783F" w14:textId="699023F9" w:rsidR="00036C37" w:rsidRPr="00923C76" w:rsidRDefault="00036C37" w:rsidP="00FA6D34">
      <w:pPr>
        <w:spacing w:line="480" w:lineRule="auto"/>
        <w:ind w:firstLine="720"/>
        <w:jc w:val="both"/>
        <w:rPr>
          <w:rFonts w:ascii="Times New Roman" w:eastAsia="Calibri" w:hAnsi="Times New Roman" w:cs="Times New Roman"/>
          <w:b/>
          <w:bCs/>
          <w:sz w:val="24"/>
          <w:szCs w:val="24"/>
          <w:lang w:val="en-GB"/>
        </w:rPr>
      </w:pPr>
      <w:r w:rsidRPr="00923C76">
        <w:rPr>
          <w:rFonts w:ascii="Times New Roman" w:eastAsia="Calibri" w:hAnsi="Times New Roman" w:cs="Times New Roman"/>
          <w:sz w:val="24"/>
          <w:szCs w:val="24"/>
        </w:rPr>
        <w:t xml:space="preserve">The case was a reference from the French Court of Cassation that had been asked to engage with the principle of solidarity. It stemmed from individuals who were attempting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to revive and recover a vanishing dimension of French values, namely solidarity and fraternity</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(Taylor 2018, 50). After all, France has a history of </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claiming itself as the land of hospitality and asylum (as </w:t>
      </w:r>
      <w:r w:rsidRPr="00923C76">
        <w:rPr>
          <w:rFonts w:ascii="Times New Roman" w:eastAsia="Calibri" w:hAnsi="Times New Roman" w:cs="Times New Roman"/>
          <w:i/>
          <w:iCs/>
          <w:sz w:val="24"/>
          <w:szCs w:val="24"/>
        </w:rPr>
        <w:t xml:space="preserve">La France </w:t>
      </w:r>
      <w:proofErr w:type="spellStart"/>
      <w:r w:rsidRPr="00923C76">
        <w:rPr>
          <w:rFonts w:ascii="Times New Roman" w:eastAsia="Calibri" w:hAnsi="Times New Roman" w:cs="Times New Roman"/>
          <w:i/>
          <w:iCs/>
          <w:sz w:val="24"/>
          <w:szCs w:val="24"/>
        </w:rPr>
        <w:t>hospitalière</w:t>
      </w:r>
      <w:proofErr w:type="spellEnd"/>
      <w:r w:rsidRPr="00923C76">
        <w:rPr>
          <w:rFonts w:ascii="Times New Roman" w:eastAsia="Calibri" w:hAnsi="Times New Roman" w:cs="Times New Roman"/>
          <w:i/>
          <w:iCs/>
          <w:sz w:val="24"/>
          <w:szCs w:val="24"/>
        </w:rPr>
        <w:t xml:space="preserve"> </w:t>
      </w:r>
      <w:r w:rsidRPr="00923C76">
        <w:rPr>
          <w:rFonts w:ascii="Times New Roman" w:eastAsia="Calibri" w:hAnsi="Times New Roman" w:cs="Times New Roman"/>
          <w:sz w:val="24"/>
          <w:szCs w:val="24"/>
        </w:rPr>
        <w:t xml:space="preserve">and </w:t>
      </w:r>
      <w:r w:rsidRPr="00923C76">
        <w:rPr>
          <w:rFonts w:ascii="Times New Roman" w:eastAsia="Calibri" w:hAnsi="Times New Roman" w:cs="Times New Roman"/>
          <w:i/>
          <w:iCs/>
          <w:sz w:val="24"/>
          <w:szCs w:val="24"/>
        </w:rPr>
        <w:t xml:space="preserve">France </w:t>
      </w:r>
      <w:proofErr w:type="spellStart"/>
      <w:r w:rsidRPr="00923C76">
        <w:rPr>
          <w:rFonts w:ascii="Times New Roman" w:eastAsia="Calibri" w:hAnsi="Times New Roman" w:cs="Times New Roman"/>
          <w:i/>
          <w:iCs/>
          <w:sz w:val="24"/>
          <w:szCs w:val="24"/>
        </w:rPr>
        <w:t>terre</w:t>
      </w:r>
      <w:proofErr w:type="spellEnd"/>
      <w:r w:rsidRPr="00923C76">
        <w:rPr>
          <w:rFonts w:ascii="Times New Roman" w:eastAsia="Calibri" w:hAnsi="Times New Roman" w:cs="Times New Roman"/>
          <w:i/>
          <w:iCs/>
          <w:sz w:val="24"/>
          <w:szCs w:val="24"/>
        </w:rPr>
        <w:t xml:space="preserve"> </w:t>
      </w:r>
      <w:proofErr w:type="spellStart"/>
      <w:r w:rsidRPr="00923C76">
        <w:rPr>
          <w:rFonts w:ascii="Times New Roman" w:eastAsia="Calibri" w:hAnsi="Times New Roman" w:cs="Times New Roman"/>
          <w:i/>
          <w:iCs/>
          <w:sz w:val="24"/>
          <w:szCs w:val="24"/>
        </w:rPr>
        <w:t>d’asile</w:t>
      </w:r>
      <w:proofErr w:type="spellEnd"/>
      <w:r w:rsidRPr="00923C76">
        <w:rPr>
          <w:rFonts w:ascii="Times New Roman" w:eastAsia="Calibri" w:hAnsi="Times New Roman" w:cs="Times New Roman"/>
          <w:sz w:val="24"/>
          <w:szCs w:val="24"/>
        </w:rPr>
        <w:t>)</w:t>
      </w:r>
      <w:r w:rsidRPr="00923C76">
        <w:rPr>
          <w:rFonts w:ascii="Times New Roman" w:eastAsia="Calibri" w:hAnsi="Times New Roman" w:cs="Times New Roman"/>
          <w:i/>
          <w:iCs/>
          <w:sz w:val="24"/>
          <w:szCs w:val="24"/>
        </w:rPr>
        <w:t xml:space="preserve"> </w:t>
      </w:r>
      <w:r w:rsidRPr="00923C76">
        <w:rPr>
          <w:rFonts w:ascii="Times New Roman" w:eastAsia="Calibri" w:hAnsi="Times New Roman" w:cs="Times New Roman"/>
          <w:sz w:val="24"/>
          <w:szCs w:val="24"/>
        </w:rPr>
        <w:t xml:space="preserve">as well as the </w:t>
      </w:r>
      <w:proofErr w:type="spellStart"/>
      <w:r w:rsidRPr="00923C76">
        <w:rPr>
          <w:rFonts w:ascii="Times New Roman" w:eastAsia="Calibri" w:hAnsi="Times New Roman" w:cs="Times New Roman"/>
          <w:sz w:val="24"/>
          <w:szCs w:val="24"/>
        </w:rPr>
        <w:t>patrie</w:t>
      </w:r>
      <w:proofErr w:type="spellEnd"/>
      <w:r w:rsidRPr="00923C76">
        <w:rPr>
          <w:rFonts w:ascii="Times New Roman" w:eastAsia="Calibri" w:hAnsi="Times New Roman" w:cs="Times New Roman"/>
          <w:sz w:val="24"/>
          <w:szCs w:val="24"/>
        </w:rPr>
        <w:t xml:space="preserve"> (home) of human rights</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(Taylor 2020, 505). The French Constitutional Court held that based on the principle of fraternity there could be no crime of humanitarianism for helping people on the French territory. </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‘Facilitating</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irregular stay has been constitutionally reinforced</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(UN Special Rapporteur on the Human Rights of Migrants 2021, para 88). However, a correlation was made between movement and residence, the former being the accessory of the latter (Constitutional Court </w:t>
      </w:r>
      <w:proofErr w:type="spellStart"/>
      <w:r w:rsidRPr="00923C76">
        <w:rPr>
          <w:rFonts w:ascii="Times New Roman" w:eastAsia="Calibri" w:hAnsi="Times New Roman" w:cs="Times New Roman"/>
          <w:sz w:val="24"/>
          <w:szCs w:val="24"/>
        </w:rPr>
        <w:t>Herrou</w:t>
      </w:r>
      <w:proofErr w:type="spellEnd"/>
      <w:r w:rsidRPr="00923C76">
        <w:rPr>
          <w:rFonts w:ascii="Times New Roman" w:eastAsia="Calibri" w:hAnsi="Times New Roman" w:cs="Times New Roman"/>
          <w:sz w:val="24"/>
          <w:szCs w:val="24"/>
        </w:rPr>
        <w:t xml:space="preserve"> 2018, para 13). As a direct consequence of this judgment, the humanitarian clause in Article L.622-4 CESEDA following the 2012 Law that was limited to assistance provided in relation to the stay of migrants was extended to </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movement</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873A78">
        <w:rPr>
          <w:rFonts w:ascii="Times New Roman" w:eastAsia="Calibri" w:hAnsi="Times New Roman" w:cs="Times New Roman"/>
          <w:i/>
          <w:iCs/>
          <w:sz w:val="24"/>
          <w:szCs w:val="24"/>
        </w:rPr>
        <w:t>circulation</w:t>
      </w:r>
      <w:r>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in French) in 2018. </w:t>
      </w:r>
    </w:p>
    <w:p w14:paraId="58ACD550" w14:textId="0A2D09A0" w:rsidR="00036C37" w:rsidRPr="00923C76" w:rsidRDefault="00036C37" w:rsidP="00FA6D34">
      <w:pPr>
        <w:spacing w:line="480" w:lineRule="auto"/>
        <w:ind w:firstLine="720"/>
        <w:jc w:val="both"/>
        <w:rPr>
          <w:rFonts w:ascii="Times New Roman" w:eastAsia="Calibri" w:hAnsi="Times New Roman" w:cs="Times New Roman"/>
          <w:b/>
          <w:bCs/>
          <w:sz w:val="24"/>
          <w:szCs w:val="24"/>
          <w:lang w:val="en-GB"/>
        </w:rPr>
      </w:pPr>
      <w:r w:rsidRPr="00923C76">
        <w:rPr>
          <w:rFonts w:ascii="Times New Roman" w:eastAsia="Calibri" w:hAnsi="Times New Roman" w:cs="Times New Roman"/>
          <w:sz w:val="24"/>
          <w:szCs w:val="24"/>
        </w:rPr>
        <w:t xml:space="preserve">Yet, whilst the Constitutional Court referred to movement and stay it did not extend its jurisprudence to humanitarian facilitation of entry. It did not take the opportunity to declare the </w:t>
      </w:r>
      <w:r w:rsidRPr="00923C76">
        <w:rPr>
          <w:rFonts w:ascii="Times New Roman" w:eastAsia="Calibri" w:hAnsi="Times New Roman" w:cs="Times New Roman"/>
          <w:sz w:val="24"/>
          <w:szCs w:val="24"/>
        </w:rPr>
        <w:lastRenderedPageBreak/>
        <w:t xml:space="preserve">provision of humanitarian assistance irrespective of entry, </w:t>
      </w:r>
      <w:proofErr w:type="gramStart"/>
      <w:r w:rsidRPr="00923C76">
        <w:rPr>
          <w:rFonts w:ascii="Times New Roman" w:eastAsia="Calibri" w:hAnsi="Times New Roman" w:cs="Times New Roman"/>
          <w:sz w:val="24"/>
          <w:szCs w:val="24"/>
        </w:rPr>
        <w:t>transit</w:t>
      </w:r>
      <w:proofErr w:type="gramEnd"/>
      <w:r w:rsidRPr="00923C76">
        <w:rPr>
          <w:rFonts w:ascii="Times New Roman" w:eastAsia="Calibri" w:hAnsi="Times New Roman" w:cs="Times New Roman"/>
          <w:sz w:val="24"/>
          <w:szCs w:val="24"/>
        </w:rPr>
        <w:t xml:space="preserve"> or residence as unconstitutional but rather restated that it was unlawful to provide such assistance in relation to entry (Constitutional Court </w:t>
      </w:r>
      <w:proofErr w:type="spellStart"/>
      <w:r w:rsidRPr="00923C76">
        <w:rPr>
          <w:rFonts w:ascii="Times New Roman" w:eastAsia="Calibri" w:hAnsi="Times New Roman" w:cs="Times New Roman"/>
          <w:sz w:val="24"/>
          <w:szCs w:val="24"/>
        </w:rPr>
        <w:t>Herrou</w:t>
      </w:r>
      <w:proofErr w:type="spellEnd"/>
      <w:r w:rsidRPr="00923C76">
        <w:rPr>
          <w:rFonts w:ascii="Times New Roman" w:eastAsia="Calibri" w:hAnsi="Times New Roman" w:cs="Times New Roman"/>
          <w:sz w:val="24"/>
          <w:szCs w:val="24"/>
        </w:rPr>
        <w:t xml:space="preserve"> 2018, para 12). Subsequently, a court rejected the </w:t>
      </w:r>
      <w:proofErr w:type="spellStart"/>
      <w:r w:rsidRPr="00923C76">
        <w:rPr>
          <w:rFonts w:ascii="Times New Roman" w:eastAsia="Calibri" w:hAnsi="Times New Roman" w:cs="Times New Roman"/>
          <w:sz w:val="24"/>
          <w:szCs w:val="24"/>
        </w:rPr>
        <w:t>defence’s</w:t>
      </w:r>
      <w:proofErr w:type="spellEnd"/>
      <w:r w:rsidRPr="00923C76">
        <w:rPr>
          <w:rFonts w:ascii="Times New Roman" w:eastAsia="Calibri" w:hAnsi="Times New Roman" w:cs="Times New Roman"/>
          <w:sz w:val="24"/>
          <w:szCs w:val="24"/>
        </w:rPr>
        <w:t xml:space="preserve"> submission that the Constitutional Court ruling was applicable to cases of entry too (Court of Gap The 7 of </w:t>
      </w:r>
      <w:proofErr w:type="spellStart"/>
      <w:r w:rsidRPr="00923C76">
        <w:rPr>
          <w:rFonts w:ascii="Times New Roman" w:eastAsia="Calibri" w:hAnsi="Times New Roman" w:cs="Times New Roman"/>
          <w:sz w:val="24"/>
          <w:szCs w:val="24"/>
        </w:rPr>
        <w:t>Briançon</w:t>
      </w:r>
      <w:proofErr w:type="spellEnd"/>
      <w:r w:rsidRPr="00923C76">
        <w:rPr>
          <w:rFonts w:ascii="Times New Roman" w:eastAsia="Calibri" w:hAnsi="Times New Roman" w:cs="Times New Roman"/>
          <w:sz w:val="24"/>
          <w:szCs w:val="24"/>
        </w:rPr>
        <w:t xml:space="preserve"> 2018, 10). Facilitation of border crossings remains unlawful after the Constitutional Court’s decision and so humanitarian assistance in relation to entry remains criminali</w:t>
      </w:r>
      <w:r w:rsidR="00B722AC">
        <w:rPr>
          <w:rFonts w:ascii="Times New Roman" w:eastAsia="Calibri" w:hAnsi="Times New Roman" w:cs="Times New Roman"/>
          <w:sz w:val="24"/>
          <w:szCs w:val="24"/>
        </w:rPr>
        <w:t>z</w:t>
      </w:r>
      <w:r w:rsidRPr="00923C76">
        <w:rPr>
          <w:rFonts w:ascii="Times New Roman" w:eastAsia="Calibri" w:hAnsi="Times New Roman" w:cs="Times New Roman"/>
          <w:sz w:val="24"/>
          <w:szCs w:val="24"/>
        </w:rPr>
        <w:t>ed regardless of its purpose. This means that the concept of fraternity cannot be transboundary and so the Court seems to have legitimi</w:t>
      </w:r>
      <w:r>
        <w:rPr>
          <w:rFonts w:ascii="Times New Roman" w:eastAsia="Calibri" w:hAnsi="Times New Roman" w:cs="Times New Roman"/>
          <w:sz w:val="24"/>
          <w:szCs w:val="24"/>
        </w:rPr>
        <w:t>z</w:t>
      </w:r>
      <w:r w:rsidRPr="00923C76">
        <w:rPr>
          <w:rFonts w:ascii="Times New Roman" w:eastAsia="Calibri" w:hAnsi="Times New Roman" w:cs="Times New Roman"/>
          <w:sz w:val="24"/>
          <w:szCs w:val="24"/>
        </w:rPr>
        <w:t>ed an exclusionary border regime (</w:t>
      </w:r>
      <w:r w:rsidRPr="00923C76">
        <w:rPr>
          <w:rFonts w:ascii="Times New Roman" w:eastAsia="Calibri" w:hAnsi="Times New Roman" w:cs="Times New Roman"/>
          <w:color w:val="000000" w:themeColor="text1"/>
          <w:sz w:val="24"/>
          <w:szCs w:val="24"/>
        </w:rPr>
        <w:t xml:space="preserve">Aris </w:t>
      </w:r>
      <w:proofErr w:type="spellStart"/>
      <w:r w:rsidRPr="00923C76">
        <w:rPr>
          <w:rFonts w:ascii="Times New Roman" w:eastAsia="Calibri" w:hAnsi="Times New Roman" w:cs="Times New Roman"/>
          <w:color w:val="000000" w:themeColor="text1"/>
          <w:sz w:val="24"/>
          <w:szCs w:val="24"/>
        </w:rPr>
        <w:t>Escarcena</w:t>
      </w:r>
      <w:proofErr w:type="spellEnd"/>
      <w:r w:rsidRPr="00923C76">
        <w:rPr>
          <w:rFonts w:ascii="Times New Roman" w:eastAsia="Calibri" w:hAnsi="Times New Roman" w:cs="Times New Roman"/>
          <w:color w:val="000000" w:themeColor="text1"/>
          <w:sz w:val="24"/>
          <w:szCs w:val="24"/>
        </w:rPr>
        <w:t xml:space="preserve"> 2021, 5248), thereby accentuating the physical and moral significance of the border. The principle of fraternity has thus found its moral and geographical limit.  </w:t>
      </w:r>
    </w:p>
    <w:p w14:paraId="1CD4B892" w14:textId="4E7BE1A7" w:rsidR="00036C37" w:rsidRPr="00923C76" w:rsidRDefault="00036C37" w:rsidP="00FA6D34">
      <w:pPr>
        <w:spacing w:line="480" w:lineRule="auto"/>
        <w:ind w:firstLine="720"/>
        <w:jc w:val="both"/>
        <w:rPr>
          <w:rFonts w:ascii="Times New Roman" w:eastAsia="Calibri" w:hAnsi="Times New Roman" w:cs="Times New Roman"/>
          <w:b/>
          <w:bCs/>
          <w:sz w:val="24"/>
          <w:szCs w:val="24"/>
          <w:lang w:val="en-GB"/>
        </w:rPr>
      </w:pPr>
      <w:r w:rsidRPr="00923C76">
        <w:rPr>
          <w:rFonts w:ascii="Times New Roman" w:eastAsia="Calibri" w:hAnsi="Times New Roman" w:cs="Times New Roman"/>
          <w:color w:val="000000" w:themeColor="text1"/>
          <w:sz w:val="24"/>
          <w:szCs w:val="24"/>
        </w:rPr>
        <w:t xml:space="preserve">The direct consequences of this judgment are threefold. First, the law was changed. Originally a </w:t>
      </w:r>
      <w:r w:rsidR="00873A78">
        <w:rPr>
          <w:rFonts w:ascii="Times New Roman" w:eastAsia="Calibri" w:hAnsi="Times New Roman" w:cs="Times New Roman"/>
          <w:color w:val="000000" w:themeColor="text1"/>
          <w:sz w:val="24"/>
          <w:szCs w:val="24"/>
        </w:rPr>
        <w:t>“</w:t>
      </w:r>
      <w:r w:rsidRPr="00873A78">
        <w:rPr>
          <w:rFonts w:ascii="Times New Roman" w:eastAsia="Calibri" w:hAnsi="Times New Roman" w:cs="Times New Roman"/>
          <w:i/>
          <w:iCs/>
          <w:color w:val="000000" w:themeColor="text1"/>
          <w:sz w:val="24"/>
          <w:szCs w:val="24"/>
        </w:rPr>
        <w:t>nota</w:t>
      </w:r>
      <w:r w:rsidR="00873A78">
        <w:rPr>
          <w:rFonts w:ascii="Times New Roman" w:eastAsia="Calibri" w:hAnsi="Times New Roman" w:cs="Times New Roman"/>
          <w:color w:val="000000" w:themeColor="text1"/>
          <w:sz w:val="24"/>
          <w:szCs w:val="24"/>
        </w:rPr>
        <w:t>”</w:t>
      </w:r>
      <w:r w:rsidRPr="00923C76">
        <w:rPr>
          <w:rFonts w:ascii="Times New Roman" w:eastAsia="Calibri" w:hAnsi="Times New Roman" w:cs="Times New Roman"/>
          <w:color w:val="000000" w:themeColor="text1"/>
          <w:sz w:val="24"/>
          <w:szCs w:val="24"/>
        </w:rPr>
        <w:t xml:space="preserve">, explaining the judgment of the Constitutional Court, was added onto the text of Article L. 622-4 of the 2012 version of CESEDA and then an Act was passed in 2018 to amend the legal provision. This clearly shows that a decision of a court can </w:t>
      </w:r>
      <w:proofErr w:type="gramStart"/>
      <w:r w:rsidRPr="00923C76">
        <w:rPr>
          <w:rFonts w:ascii="Times New Roman" w:eastAsia="Calibri" w:hAnsi="Times New Roman" w:cs="Times New Roman"/>
          <w:color w:val="000000" w:themeColor="text1"/>
          <w:sz w:val="24"/>
          <w:szCs w:val="24"/>
        </w:rPr>
        <w:t>effectuate</w:t>
      </w:r>
      <w:proofErr w:type="gramEnd"/>
      <w:r w:rsidRPr="00923C76">
        <w:rPr>
          <w:rFonts w:ascii="Times New Roman" w:eastAsia="Calibri" w:hAnsi="Times New Roman" w:cs="Times New Roman"/>
          <w:color w:val="000000" w:themeColor="text1"/>
          <w:sz w:val="24"/>
          <w:szCs w:val="24"/>
        </w:rPr>
        <w:t xml:space="preserve"> changes. Nonetheless, it should be borne in mind that such power only lies with specific courts, such as constitutional courts, that can declare certain legal provisions unlawful/unconstitutional. Second, even higher courts that do not have the power to make such declarations of incompatibility/unconstitutionality can, by adopting a friendly approach towards humanitarian assistance to migrants, be vectors of changes </w:t>
      </w:r>
      <w:proofErr w:type="gramStart"/>
      <w:r w:rsidRPr="00923C76">
        <w:rPr>
          <w:rFonts w:ascii="Times New Roman" w:eastAsia="Calibri" w:hAnsi="Times New Roman" w:cs="Times New Roman"/>
          <w:color w:val="000000" w:themeColor="text1"/>
          <w:sz w:val="24"/>
          <w:szCs w:val="24"/>
        </w:rPr>
        <w:t>inasmuch as</w:t>
      </w:r>
      <w:proofErr w:type="gramEnd"/>
      <w:r w:rsidRPr="00923C76">
        <w:rPr>
          <w:rFonts w:ascii="Times New Roman" w:eastAsia="Calibri" w:hAnsi="Times New Roman" w:cs="Times New Roman"/>
          <w:color w:val="000000" w:themeColor="text1"/>
          <w:sz w:val="24"/>
          <w:szCs w:val="24"/>
        </w:rPr>
        <w:t xml:space="preserve"> their decisions have value of precedence and are to be followed by lower courts. The downside is unfortunately that s</w:t>
      </w:r>
      <w:r w:rsidRPr="00923C76">
        <w:rPr>
          <w:rFonts w:ascii="Times New Roman" w:eastAsia="Calibri" w:hAnsi="Times New Roman" w:cs="Times New Roman"/>
          <w:sz w:val="24"/>
          <w:szCs w:val="24"/>
        </w:rPr>
        <w:t xml:space="preserve">ome higher courts might take anti-solidaristic decisions. Thus, the key point is that the highest courts send the </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correct</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signal.</w:t>
      </w:r>
      <w:r w:rsidRPr="00923C76">
        <w:rPr>
          <w:rFonts w:ascii="Times New Roman" w:eastAsia="Calibri" w:hAnsi="Times New Roman" w:cs="Times New Roman"/>
          <w:color w:val="000000" w:themeColor="text1"/>
          <w:sz w:val="24"/>
          <w:szCs w:val="24"/>
        </w:rPr>
        <w:t xml:space="preserve"> Third, the significance of the judgment is also felt more deeply in that </w:t>
      </w:r>
      <w:r w:rsidRPr="00923C76">
        <w:rPr>
          <w:rFonts w:ascii="Times New Roman" w:eastAsia="Calibri" w:hAnsi="Times New Roman" w:cs="Times New Roman"/>
          <w:sz w:val="24"/>
          <w:szCs w:val="24"/>
        </w:rPr>
        <w:t>the debate around the case has led, at national level, to the creation of an environment that is more (though not entirely) conducive to solidarity towards migrants and somehow hampered an acerbic discourse that muddles smugglers and concerned citizens.</w:t>
      </w:r>
    </w:p>
    <w:p w14:paraId="50C22A14" w14:textId="560DAD3D" w:rsidR="00036C37" w:rsidRPr="00923C76" w:rsidRDefault="00036C37" w:rsidP="00FA6D34">
      <w:pPr>
        <w:spacing w:line="480" w:lineRule="auto"/>
        <w:ind w:firstLine="720"/>
        <w:jc w:val="both"/>
        <w:rPr>
          <w:rFonts w:ascii="Times New Roman" w:eastAsia="Calibri" w:hAnsi="Times New Roman" w:cs="Times New Roman"/>
          <w:b/>
          <w:bCs/>
          <w:sz w:val="24"/>
          <w:szCs w:val="24"/>
          <w:lang w:val="en-GB"/>
        </w:rPr>
      </w:pPr>
      <w:r w:rsidRPr="00923C76">
        <w:rPr>
          <w:rFonts w:ascii="Times New Roman" w:eastAsia="Calibri" w:hAnsi="Times New Roman" w:cs="Times New Roman"/>
          <w:sz w:val="24"/>
          <w:szCs w:val="24"/>
        </w:rPr>
        <w:lastRenderedPageBreak/>
        <w:t xml:space="preserve">Although the concept of fraternity finds its basis in the French constitution and is unmistakably idiosyncratic to French law, it is not totally devoid of significance for other jurisdictions. As Okafor, the UN Independent Expert on International Solidarity argues,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the example that France has set in the celebrated </w:t>
      </w:r>
      <w:r w:rsidRPr="00923C76">
        <w:rPr>
          <w:rFonts w:ascii="Times New Roman" w:eastAsia="Calibri" w:hAnsi="Times New Roman" w:cs="Times New Roman"/>
          <w:i/>
          <w:iCs/>
          <w:sz w:val="24"/>
          <w:szCs w:val="24"/>
        </w:rPr>
        <w:t xml:space="preserve">Cedric </w:t>
      </w:r>
      <w:proofErr w:type="spellStart"/>
      <w:r w:rsidRPr="00923C76">
        <w:rPr>
          <w:rFonts w:ascii="Times New Roman" w:eastAsia="Calibri" w:hAnsi="Times New Roman" w:cs="Times New Roman"/>
          <w:i/>
          <w:iCs/>
          <w:sz w:val="24"/>
          <w:szCs w:val="24"/>
        </w:rPr>
        <w:t>Herrou</w:t>
      </w:r>
      <w:proofErr w:type="spellEnd"/>
      <w:r w:rsidRPr="00923C76">
        <w:rPr>
          <w:rFonts w:ascii="Times New Roman" w:eastAsia="Calibri" w:hAnsi="Times New Roman" w:cs="Times New Roman"/>
          <w:i/>
          <w:iCs/>
          <w:sz w:val="24"/>
          <w:szCs w:val="24"/>
        </w:rPr>
        <w:t xml:space="preserve"> </w:t>
      </w:r>
      <w:r w:rsidRPr="00923C76">
        <w:rPr>
          <w:rFonts w:ascii="Times New Roman" w:eastAsia="Calibri" w:hAnsi="Times New Roman" w:cs="Times New Roman"/>
          <w:sz w:val="24"/>
          <w:szCs w:val="24"/>
        </w:rPr>
        <w:t>case is worthy of widespread emulation and replication</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(Okafor 2020, 112) though perhaps not necessarily in that form.</w:t>
      </w:r>
    </w:p>
    <w:p w14:paraId="0C92692B" w14:textId="6071B946" w:rsidR="009744FA" w:rsidRPr="00923C76" w:rsidRDefault="00036C37" w:rsidP="00FA6D34">
      <w:pPr>
        <w:spacing w:line="480" w:lineRule="auto"/>
        <w:ind w:firstLine="720"/>
        <w:jc w:val="both"/>
        <w:rPr>
          <w:rFonts w:ascii="Times New Roman" w:eastAsia="Calibri" w:hAnsi="Times New Roman" w:cs="Times New Roman"/>
          <w:b/>
          <w:bCs/>
          <w:sz w:val="24"/>
          <w:szCs w:val="24"/>
          <w:lang w:val="en-GB"/>
        </w:rPr>
      </w:pPr>
      <w:r w:rsidRPr="00923C76">
        <w:rPr>
          <w:rFonts w:ascii="Times New Roman" w:eastAsia="Calibri" w:hAnsi="Times New Roman" w:cs="Times New Roman"/>
          <w:sz w:val="24"/>
          <w:szCs w:val="24"/>
        </w:rPr>
        <w:t xml:space="preserve">First, the solidarity concept is to some extent derived from the principle of fraternity. Fraternity, as </w:t>
      </w:r>
      <w:proofErr w:type="spellStart"/>
      <w:r w:rsidRPr="00923C76">
        <w:rPr>
          <w:rFonts w:ascii="Times New Roman" w:eastAsia="Calibri" w:hAnsi="Times New Roman" w:cs="Times New Roman"/>
          <w:sz w:val="24"/>
          <w:szCs w:val="24"/>
        </w:rPr>
        <w:t>Rakopoulos</w:t>
      </w:r>
      <w:proofErr w:type="spellEnd"/>
      <w:r w:rsidRPr="00923C76">
        <w:rPr>
          <w:rFonts w:ascii="Times New Roman" w:eastAsia="Calibri" w:hAnsi="Times New Roman" w:cs="Times New Roman"/>
          <w:sz w:val="24"/>
          <w:szCs w:val="24"/>
        </w:rPr>
        <w:t xml:space="preserve"> contends, </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was the original conception of political modernity </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before </w:t>
      </w:r>
      <w:r w:rsidR="00AE40A1">
        <w:rPr>
          <w:rFonts w:ascii="Times New Roman" w:eastAsia="Calibri" w:hAnsi="Times New Roman" w:cs="Times New Roman"/>
          <w:sz w:val="24"/>
          <w:szCs w:val="24"/>
        </w:rPr>
        <w:t>‘</w:t>
      </w:r>
      <w:r w:rsidRPr="00923C76">
        <w:rPr>
          <w:rFonts w:ascii="Times New Roman" w:eastAsia="Calibri" w:hAnsi="Times New Roman" w:cs="Times New Roman"/>
          <w:sz w:val="24"/>
          <w:szCs w:val="24"/>
        </w:rPr>
        <w:t>solidarity’ took its place</w:t>
      </w:r>
      <w:r w:rsidR="00873A78">
        <w:rPr>
          <w:rFonts w:ascii="Times New Roman" w:eastAsia="Calibri" w:hAnsi="Times New Roman" w:cs="Times New Roman"/>
          <w:sz w:val="24"/>
          <w:szCs w:val="24"/>
        </w:rPr>
        <w:t>”</w:t>
      </w:r>
      <w:r w:rsidRPr="00923C76">
        <w:rPr>
          <w:rFonts w:ascii="Times New Roman" w:eastAsia="Calibri" w:hAnsi="Times New Roman" w:cs="Times New Roman"/>
          <w:sz w:val="24"/>
          <w:szCs w:val="24"/>
        </w:rPr>
        <w:t xml:space="preserve"> (</w:t>
      </w:r>
      <w:proofErr w:type="spellStart"/>
      <w:r w:rsidRPr="00923C76">
        <w:rPr>
          <w:rFonts w:ascii="Times New Roman" w:eastAsia="Calibri" w:hAnsi="Times New Roman" w:cs="Times New Roman"/>
          <w:sz w:val="24"/>
          <w:szCs w:val="24"/>
        </w:rPr>
        <w:t>Rakopoulos</w:t>
      </w:r>
      <w:proofErr w:type="spellEnd"/>
      <w:r w:rsidRPr="00923C76">
        <w:rPr>
          <w:rFonts w:ascii="Times New Roman" w:eastAsia="Calibri" w:hAnsi="Times New Roman" w:cs="Times New Roman"/>
          <w:sz w:val="24"/>
          <w:szCs w:val="24"/>
        </w:rPr>
        <w:t xml:space="preserve"> 2016, 146). It moved beyond the face-to-face and immediate allegiance with fellow humans. Moreover, fraternity is not a concept solely related to citizens, those who belong to the same polity; the fraternity net is cast much wider.</w:t>
      </w:r>
      <w:r w:rsidRPr="00923C76">
        <w:rPr>
          <w:rStyle w:val="EndnoteReference"/>
          <w:rFonts w:ascii="Times New Roman" w:eastAsia="Calibri" w:hAnsi="Times New Roman" w:cs="Times New Roman"/>
          <w:sz w:val="24"/>
          <w:szCs w:val="24"/>
        </w:rPr>
        <w:endnoteReference w:id="12"/>
      </w:r>
      <w:r w:rsidRPr="00923C76">
        <w:rPr>
          <w:rFonts w:ascii="Times New Roman" w:eastAsia="Calibri" w:hAnsi="Times New Roman" w:cs="Times New Roman"/>
          <w:sz w:val="24"/>
          <w:szCs w:val="24"/>
        </w:rPr>
        <w:t xml:space="preserve"> </w:t>
      </w:r>
      <w:r w:rsidR="009744FA" w:rsidRPr="00923C76">
        <w:rPr>
          <w:rFonts w:ascii="Times New Roman" w:eastAsia="Calibri" w:hAnsi="Times New Roman" w:cs="Times New Roman"/>
          <w:sz w:val="24"/>
          <w:szCs w:val="24"/>
        </w:rPr>
        <w:t>As Taylor explains</w:t>
      </w:r>
      <w:r w:rsidR="00C77BF1" w:rsidRPr="00923C76">
        <w:rPr>
          <w:rFonts w:ascii="Times New Roman" w:eastAsia="Calibri" w:hAnsi="Times New Roman" w:cs="Times New Roman"/>
          <w:sz w:val="24"/>
          <w:szCs w:val="24"/>
        </w:rPr>
        <w:t>,</w:t>
      </w:r>
      <w:r w:rsidR="009744FA" w:rsidRPr="00923C76">
        <w:rPr>
          <w:rFonts w:ascii="Times New Roman" w:eastAsia="Calibri" w:hAnsi="Times New Roman" w:cs="Times New Roman"/>
          <w:sz w:val="24"/>
          <w:szCs w:val="24"/>
        </w:rPr>
        <w:t xml:space="preserve"> the French Republican idea of fraternity is a version of universalism (Taylor 2018, 45-47). This means that solidarity could be conceived as</w:t>
      </w:r>
      <w:r w:rsidR="00EC5F3F" w:rsidRPr="00923C76">
        <w:rPr>
          <w:rFonts w:ascii="Times New Roman" w:eastAsia="Calibri" w:hAnsi="Times New Roman" w:cs="Times New Roman"/>
          <w:sz w:val="24"/>
          <w:szCs w:val="24"/>
        </w:rPr>
        <w:t>,</w:t>
      </w:r>
      <w:r w:rsidR="009744FA" w:rsidRPr="00923C76">
        <w:rPr>
          <w:rFonts w:ascii="Times New Roman" w:eastAsia="Calibri" w:hAnsi="Times New Roman" w:cs="Times New Roman"/>
          <w:sz w:val="24"/>
          <w:szCs w:val="24"/>
        </w:rPr>
        <w:t xml:space="preserve"> and elevated to</w:t>
      </w:r>
      <w:r w:rsidR="00EC5F3F" w:rsidRPr="00923C76">
        <w:rPr>
          <w:rFonts w:ascii="Times New Roman" w:eastAsia="Calibri" w:hAnsi="Times New Roman" w:cs="Times New Roman"/>
          <w:sz w:val="24"/>
          <w:szCs w:val="24"/>
        </w:rPr>
        <w:t>,</w:t>
      </w:r>
      <w:r w:rsidR="009744FA" w:rsidRPr="00923C76">
        <w:rPr>
          <w:rFonts w:ascii="Times New Roman" w:eastAsia="Calibri" w:hAnsi="Times New Roman" w:cs="Times New Roman"/>
          <w:sz w:val="24"/>
          <w:szCs w:val="24"/>
        </w:rPr>
        <w:t xml:space="preserve"> the rank of a constitutional principle</w:t>
      </w:r>
      <w:r w:rsidR="00664E9A" w:rsidRPr="00923C76">
        <w:rPr>
          <w:rFonts w:ascii="Times New Roman" w:eastAsia="Calibri" w:hAnsi="Times New Roman" w:cs="Times New Roman"/>
          <w:sz w:val="24"/>
          <w:szCs w:val="24"/>
        </w:rPr>
        <w:t xml:space="preserve"> in other jurisdictions</w:t>
      </w:r>
      <w:r w:rsidR="009744FA" w:rsidRPr="00923C76">
        <w:rPr>
          <w:rFonts w:ascii="Times New Roman" w:eastAsia="Calibri" w:hAnsi="Times New Roman" w:cs="Times New Roman"/>
          <w:sz w:val="24"/>
          <w:szCs w:val="24"/>
        </w:rPr>
        <w:t xml:space="preserve"> too. </w:t>
      </w:r>
    </w:p>
    <w:p w14:paraId="7D42E40B" w14:textId="5E2DBF3C" w:rsidR="009744FA" w:rsidRPr="00923C76" w:rsidRDefault="009744FA" w:rsidP="00FA6D34">
      <w:pPr>
        <w:spacing w:line="480" w:lineRule="auto"/>
        <w:ind w:firstLine="720"/>
        <w:jc w:val="both"/>
        <w:rPr>
          <w:rFonts w:ascii="Times New Roman" w:eastAsia="Calibri" w:hAnsi="Times New Roman" w:cs="Times New Roman"/>
          <w:b/>
          <w:bCs/>
          <w:sz w:val="24"/>
          <w:szCs w:val="24"/>
          <w:lang w:val="en-GB"/>
        </w:rPr>
      </w:pPr>
      <w:r w:rsidRPr="00923C76">
        <w:rPr>
          <w:rFonts w:ascii="Times New Roman" w:eastAsia="Calibri" w:hAnsi="Times New Roman" w:cs="Times New Roman"/>
          <w:sz w:val="24"/>
          <w:szCs w:val="24"/>
        </w:rPr>
        <w:t xml:space="preserve">Second, solidarity is </w:t>
      </w:r>
      <w:r w:rsidR="000558C6">
        <w:rPr>
          <w:rFonts w:ascii="Times New Roman" w:eastAsia="Calibri" w:hAnsi="Times New Roman" w:cs="Times New Roman"/>
          <w:sz w:val="24"/>
          <w:szCs w:val="24"/>
        </w:rPr>
        <w:t>intrinsically</w:t>
      </w:r>
      <w:r w:rsidR="000558C6" w:rsidRPr="00923C76">
        <w:rPr>
          <w:rFonts w:ascii="Times New Roman" w:eastAsia="Calibri" w:hAnsi="Times New Roman" w:cs="Times New Roman"/>
          <w:sz w:val="24"/>
          <w:szCs w:val="24"/>
        </w:rPr>
        <w:t xml:space="preserve"> </w:t>
      </w:r>
      <w:r w:rsidRPr="00923C76">
        <w:rPr>
          <w:rFonts w:ascii="Times New Roman" w:eastAsia="Calibri" w:hAnsi="Times New Roman" w:cs="Times New Roman"/>
          <w:sz w:val="24"/>
          <w:szCs w:val="24"/>
        </w:rPr>
        <w:t>linked to human dignity. T</w:t>
      </w:r>
      <w:r w:rsidRPr="00923C76">
        <w:rPr>
          <w:rFonts w:ascii="Times New Roman" w:eastAsiaTheme="majorEastAsia" w:hAnsi="Times New Roman" w:cs="Times New Roman"/>
          <w:sz w:val="24"/>
          <w:szCs w:val="24"/>
        </w:rPr>
        <w:t>he eminence of human dignity and solidarity as fundamental, universal values is emphasi</w:t>
      </w:r>
      <w:r w:rsidR="00B722AC">
        <w:rPr>
          <w:rFonts w:ascii="Times New Roman" w:eastAsiaTheme="majorEastAsia" w:hAnsi="Times New Roman" w:cs="Times New Roman"/>
          <w:sz w:val="24"/>
          <w:szCs w:val="24"/>
        </w:rPr>
        <w:t>z</w:t>
      </w:r>
      <w:r w:rsidRPr="00923C76">
        <w:rPr>
          <w:rFonts w:ascii="Times New Roman" w:eastAsiaTheme="majorEastAsia" w:hAnsi="Times New Roman" w:cs="Times New Roman"/>
          <w:sz w:val="24"/>
          <w:szCs w:val="24"/>
        </w:rPr>
        <w:t>ed in</w:t>
      </w:r>
      <w:r w:rsidRPr="00923C76">
        <w:rPr>
          <w:rFonts w:ascii="Times New Roman" w:eastAsia="Calibri" w:hAnsi="Times New Roman" w:cs="Times New Roman"/>
          <w:sz w:val="24"/>
          <w:szCs w:val="24"/>
        </w:rPr>
        <w:t xml:space="preserve"> Article 1 </w:t>
      </w:r>
      <w:r w:rsidRPr="00923C76">
        <w:rPr>
          <w:rFonts w:ascii="Times New Roman" w:eastAsiaTheme="majorEastAsia" w:hAnsi="Times New Roman" w:cs="Times New Roman"/>
          <w:sz w:val="24"/>
          <w:szCs w:val="24"/>
        </w:rPr>
        <w:t xml:space="preserve">Universal Declaration of Human Rights which affirms that </w:t>
      </w:r>
      <w:r w:rsidR="00B722AC">
        <w:rPr>
          <w:rFonts w:ascii="Times New Roman" w:eastAsiaTheme="majorEastAsia" w:hAnsi="Times New Roman" w:cs="Times New Roman"/>
          <w:sz w:val="24"/>
          <w:szCs w:val="24"/>
        </w:rPr>
        <w:t>“</w:t>
      </w:r>
      <w:r w:rsidRPr="00923C76">
        <w:rPr>
          <w:rFonts w:ascii="Times New Roman" w:eastAsiaTheme="majorEastAsia" w:hAnsi="Times New Roman" w:cs="Times New Roman"/>
          <w:sz w:val="24"/>
          <w:szCs w:val="24"/>
        </w:rPr>
        <w:t>[a]</w:t>
      </w:r>
      <w:proofErr w:type="spellStart"/>
      <w:r w:rsidRPr="00923C76">
        <w:rPr>
          <w:rFonts w:ascii="Times New Roman" w:eastAsiaTheme="majorEastAsia" w:hAnsi="Times New Roman" w:cs="Times New Roman"/>
          <w:sz w:val="24"/>
          <w:szCs w:val="24"/>
        </w:rPr>
        <w:t>ll</w:t>
      </w:r>
      <w:proofErr w:type="spellEnd"/>
      <w:r w:rsidRPr="00923C76">
        <w:rPr>
          <w:rFonts w:ascii="Times New Roman" w:eastAsiaTheme="majorEastAsia" w:hAnsi="Times New Roman" w:cs="Times New Roman"/>
          <w:sz w:val="24"/>
          <w:szCs w:val="24"/>
        </w:rPr>
        <w:t xml:space="preserve"> human beings are born free and equal in dignity and rights. They are endowed with reason and conscience and should act towards one another in a spirit of brotherhood</w:t>
      </w:r>
      <w:r w:rsidR="00B722AC">
        <w:rPr>
          <w:rFonts w:ascii="Times New Roman" w:eastAsiaTheme="majorEastAsia" w:hAnsi="Times New Roman" w:cs="Times New Roman"/>
          <w:sz w:val="24"/>
          <w:szCs w:val="24"/>
        </w:rPr>
        <w:t>”</w:t>
      </w:r>
      <w:r w:rsidRPr="00923C76">
        <w:rPr>
          <w:rFonts w:ascii="Times New Roman" w:eastAsiaTheme="majorEastAsia" w:hAnsi="Times New Roman" w:cs="Times New Roman"/>
          <w:sz w:val="24"/>
          <w:szCs w:val="24"/>
        </w:rPr>
        <w:t xml:space="preserve"> (</w:t>
      </w:r>
      <w:r w:rsidR="00826D6B" w:rsidRPr="00923C76">
        <w:rPr>
          <w:rFonts w:ascii="Times New Roman" w:eastAsia="Calibri" w:hAnsi="Times New Roman" w:cs="Times New Roman"/>
          <w:sz w:val="24"/>
          <w:szCs w:val="24"/>
        </w:rPr>
        <w:t>UN</w:t>
      </w:r>
      <w:r w:rsidRPr="00923C76">
        <w:rPr>
          <w:rFonts w:ascii="Times New Roman" w:eastAsiaTheme="majorEastAsia" w:hAnsi="Times New Roman" w:cs="Times New Roman"/>
          <w:sz w:val="24"/>
          <w:szCs w:val="24"/>
        </w:rPr>
        <w:t xml:space="preserve"> General </w:t>
      </w:r>
      <w:r w:rsidRPr="000558C6">
        <w:rPr>
          <w:rFonts w:ascii="Times New Roman" w:eastAsiaTheme="majorEastAsia" w:hAnsi="Times New Roman" w:cs="Times New Roman"/>
          <w:sz w:val="24"/>
          <w:szCs w:val="24"/>
        </w:rPr>
        <w:t>Assembly 19</w:t>
      </w:r>
      <w:r w:rsidR="000558C6" w:rsidRPr="000558C6">
        <w:rPr>
          <w:rFonts w:ascii="Times New Roman" w:eastAsiaTheme="majorEastAsia" w:hAnsi="Times New Roman" w:cs="Times New Roman"/>
          <w:sz w:val="24"/>
          <w:szCs w:val="24"/>
        </w:rPr>
        <w:t>4</w:t>
      </w:r>
      <w:r w:rsidRPr="000558C6">
        <w:rPr>
          <w:rFonts w:ascii="Times New Roman" w:eastAsiaTheme="majorEastAsia" w:hAnsi="Times New Roman" w:cs="Times New Roman"/>
          <w:sz w:val="24"/>
          <w:szCs w:val="24"/>
        </w:rPr>
        <w:t>8, Art</w:t>
      </w:r>
      <w:r w:rsidRPr="00923C76">
        <w:rPr>
          <w:rFonts w:ascii="Times New Roman" w:eastAsiaTheme="majorEastAsia" w:hAnsi="Times New Roman" w:cs="Times New Roman"/>
          <w:sz w:val="24"/>
          <w:szCs w:val="24"/>
        </w:rPr>
        <w:t xml:space="preserve">icle 1). The </w:t>
      </w:r>
      <w:r w:rsidR="00826D6B" w:rsidRPr="00923C76">
        <w:rPr>
          <w:rFonts w:ascii="Times New Roman" w:eastAsia="Calibri" w:hAnsi="Times New Roman" w:cs="Times New Roman"/>
          <w:sz w:val="24"/>
          <w:szCs w:val="24"/>
        </w:rPr>
        <w:t>UN</w:t>
      </w:r>
      <w:r w:rsidRPr="00923C76">
        <w:rPr>
          <w:rFonts w:ascii="Times New Roman" w:eastAsiaTheme="majorEastAsia" w:hAnsi="Times New Roman" w:cs="Times New Roman"/>
          <w:sz w:val="24"/>
          <w:szCs w:val="24"/>
        </w:rPr>
        <w:t xml:space="preserve"> Declaration on the Right and Responsibility of Individuals, Groups and Organs of Society to Promote and Protect Universally Recognized Human Rights and Fundamental Freedoms also stresses everyone’s right </w:t>
      </w:r>
      <w:r w:rsidR="00873A78">
        <w:rPr>
          <w:rFonts w:ascii="Times New Roman" w:eastAsiaTheme="majorEastAsia" w:hAnsi="Times New Roman" w:cs="Times New Roman"/>
          <w:sz w:val="24"/>
          <w:szCs w:val="24"/>
        </w:rPr>
        <w:t>“</w:t>
      </w:r>
      <w:r w:rsidRPr="00923C76">
        <w:rPr>
          <w:rFonts w:ascii="Times New Roman" w:eastAsiaTheme="majorEastAsia" w:hAnsi="Times New Roman" w:cs="Times New Roman"/>
          <w:sz w:val="24"/>
          <w:szCs w:val="24"/>
        </w:rPr>
        <w:t xml:space="preserve">to promote and to strive for the protection and realization of human rights </w:t>
      </w:r>
      <w:r w:rsidR="00873A78">
        <w:rPr>
          <w:rFonts w:ascii="Times New Roman" w:eastAsiaTheme="majorEastAsia" w:hAnsi="Times New Roman" w:cs="Times New Roman"/>
          <w:sz w:val="24"/>
          <w:szCs w:val="24"/>
        </w:rPr>
        <w:t>[</w:t>
      </w:r>
      <w:r w:rsidRPr="00923C76">
        <w:rPr>
          <w:rFonts w:ascii="Times New Roman" w:eastAsiaTheme="majorEastAsia" w:hAnsi="Times New Roman" w:cs="Times New Roman"/>
          <w:sz w:val="24"/>
          <w:szCs w:val="24"/>
        </w:rPr>
        <w:t>...</w:t>
      </w:r>
      <w:r w:rsidR="00873A78">
        <w:rPr>
          <w:rFonts w:ascii="Times New Roman" w:eastAsiaTheme="majorEastAsia" w:hAnsi="Times New Roman" w:cs="Times New Roman"/>
          <w:sz w:val="24"/>
          <w:szCs w:val="24"/>
        </w:rPr>
        <w:t>]”</w:t>
      </w:r>
      <w:r w:rsidRPr="00923C76">
        <w:rPr>
          <w:rFonts w:ascii="Times New Roman" w:eastAsiaTheme="majorEastAsia" w:hAnsi="Times New Roman" w:cs="Times New Roman"/>
          <w:sz w:val="24"/>
          <w:szCs w:val="24"/>
        </w:rPr>
        <w:t xml:space="preserve"> (</w:t>
      </w:r>
      <w:r w:rsidR="00826D6B" w:rsidRPr="00923C76">
        <w:rPr>
          <w:rFonts w:ascii="Times New Roman" w:eastAsia="Calibri" w:hAnsi="Times New Roman" w:cs="Times New Roman"/>
          <w:sz w:val="24"/>
          <w:szCs w:val="24"/>
        </w:rPr>
        <w:t>UN</w:t>
      </w:r>
      <w:r w:rsidRPr="00923C76">
        <w:rPr>
          <w:rFonts w:ascii="Times New Roman" w:eastAsiaTheme="majorEastAsia" w:hAnsi="Times New Roman" w:cs="Times New Roman"/>
          <w:sz w:val="24"/>
          <w:szCs w:val="24"/>
        </w:rPr>
        <w:t xml:space="preserve"> General Assembly 1998</w:t>
      </w:r>
      <w:r w:rsidR="00CE7FCD">
        <w:rPr>
          <w:rFonts w:ascii="Times New Roman" w:eastAsiaTheme="majorEastAsia" w:hAnsi="Times New Roman" w:cs="Times New Roman"/>
          <w:sz w:val="24"/>
          <w:szCs w:val="24"/>
        </w:rPr>
        <w:t>,</w:t>
      </w:r>
      <w:r w:rsidRPr="00923C76">
        <w:rPr>
          <w:rFonts w:ascii="Times New Roman" w:eastAsiaTheme="majorEastAsia" w:hAnsi="Times New Roman" w:cs="Times New Roman"/>
          <w:sz w:val="24"/>
          <w:szCs w:val="24"/>
        </w:rPr>
        <w:t xml:space="preserve"> Article 1). It might thus be argued that human dignity can be achieved through the solidarity medium</w:t>
      </w:r>
      <w:r w:rsidR="003E121F" w:rsidRPr="00923C76">
        <w:rPr>
          <w:rFonts w:ascii="Times New Roman" w:eastAsiaTheme="majorEastAsia" w:hAnsi="Times New Roman" w:cs="Times New Roman"/>
          <w:sz w:val="24"/>
          <w:szCs w:val="24"/>
        </w:rPr>
        <w:t xml:space="preserve"> and so the principle of solidarity ought to be read into the principle of human dignity</w:t>
      </w:r>
      <w:r w:rsidRPr="00923C76">
        <w:rPr>
          <w:rFonts w:ascii="Times New Roman" w:eastAsiaTheme="majorEastAsia" w:hAnsi="Times New Roman" w:cs="Times New Roman"/>
          <w:sz w:val="24"/>
          <w:szCs w:val="24"/>
        </w:rPr>
        <w:t xml:space="preserve">. </w:t>
      </w:r>
      <w:r w:rsidR="003E121F" w:rsidRPr="00923C76">
        <w:rPr>
          <w:rFonts w:ascii="Times New Roman" w:eastAsiaTheme="majorEastAsia" w:hAnsi="Times New Roman" w:cs="Times New Roman"/>
          <w:sz w:val="24"/>
          <w:szCs w:val="24"/>
        </w:rPr>
        <w:t>Such an interpretation could be used in Germany</w:t>
      </w:r>
      <w:r w:rsidR="0022472A" w:rsidRPr="00923C76">
        <w:rPr>
          <w:rFonts w:ascii="Times New Roman" w:eastAsiaTheme="majorEastAsia" w:hAnsi="Times New Roman" w:cs="Times New Roman"/>
          <w:sz w:val="24"/>
          <w:szCs w:val="24"/>
        </w:rPr>
        <w:t>,</w:t>
      </w:r>
      <w:r w:rsidR="003E121F" w:rsidRPr="00923C76">
        <w:rPr>
          <w:rFonts w:ascii="Times New Roman" w:eastAsiaTheme="majorEastAsia" w:hAnsi="Times New Roman" w:cs="Times New Roman"/>
          <w:sz w:val="24"/>
          <w:szCs w:val="24"/>
        </w:rPr>
        <w:t xml:space="preserve"> for example</w:t>
      </w:r>
      <w:r w:rsidR="0022472A" w:rsidRPr="00923C76">
        <w:rPr>
          <w:rFonts w:ascii="Times New Roman" w:eastAsiaTheme="majorEastAsia" w:hAnsi="Times New Roman" w:cs="Times New Roman"/>
          <w:sz w:val="24"/>
          <w:szCs w:val="24"/>
        </w:rPr>
        <w:t>,</w:t>
      </w:r>
      <w:r w:rsidR="003E121F" w:rsidRPr="00923C76">
        <w:rPr>
          <w:rFonts w:ascii="Times New Roman" w:eastAsiaTheme="majorEastAsia" w:hAnsi="Times New Roman" w:cs="Times New Roman"/>
          <w:sz w:val="24"/>
          <w:szCs w:val="24"/>
        </w:rPr>
        <w:t xml:space="preserve"> as t</w:t>
      </w:r>
      <w:r w:rsidRPr="00923C76">
        <w:rPr>
          <w:rFonts w:ascii="Times New Roman" w:eastAsiaTheme="majorEastAsia" w:hAnsi="Times New Roman" w:cs="Times New Roman"/>
          <w:sz w:val="24"/>
          <w:szCs w:val="24"/>
        </w:rPr>
        <w:t xml:space="preserve">he </w:t>
      </w:r>
      <w:r w:rsidR="003E121F" w:rsidRPr="00923C76">
        <w:rPr>
          <w:rFonts w:ascii="Times New Roman" w:eastAsiaTheme="majorEastAsia" w:hAnsi="Times New Roman" w:cs="Times New Roman"/>
          <w:sz w:val="24"/>
          <w:szCs w:val="24"/>
        </w:rPr>
        <w:t>Basic Law</w:t>
      </w:r>
      <w:r w:rsidRPr="00923C76">
        <w:rPr>
          <w:rFonts w:ascii="Times New Roman" w:eastAsiaTheme="majorEastAsia" w:hAnsi="Times New Roman" w:cs="Times New Roman"/>
          <w:sz w:val="24"/>
          <w:szCs w:val="24"/>
        </w:rPr>
        <w:t xml:space="preserve"> is based on the fundamental principle of human dignity anchored </w:t>
      </w:r>
      <w:r w:rsidRPr="00923C76">
        <w:rPr>
          <w:rFonts w:ascii="Times New Roman" w:eastAsiaTheme="majorEastAsia" w:hAnsi="Times New Roman" w:cs="Times New Roman"/>
          <w:sz w:val="24"/>
          <w:szCs w:val="24"/>
        </w:rPr>
        <w:lastRenderedPageBreak/>
        <w:t>in Article 1</w:t>
      </w:r>
      <w:r w:rsidR="00D922ED" w:rsidRPr="00923C76">
        <w:rPr>
          <w:rFonts w:ascii="Times New Roman" w:eastAsiaTheme="majorEastAsia" w:hAnsi="Times New Roman" w:cs="Times New Roman"/>
          <w:sz w:val="24"/>
          <w:szCs w:val="24"/>
        </w:rPr>
        <w:t xml:space="preserve"> and so national law is to be interpreted </w:t>
      </w:r>
      <w:proofErr w:type="gramStart"/>
      <w:r w:rsidR="00D922ED" w:rsidRPr="00923C76">
        <w:rPr>
          <w:rFonts w:ascii="Times New Roman" w:eastAsiaTheme="majorEastAsia" w:hAnsi="Times New Roman" w:cs="Times New Roman"/>
          <w:sz w:val="24"/>
          <w:szCs w:val="24"/>
        </w:rPr>
        <w:t>in light of</w:t>
      </w:r>
      <w:proofErr w:type="gramEnd"/>
      <w:r w:rsidR="00D922ED" w:rsidRPr="00923C76">
        <w:rPr>
          <w:rFonts w:ascii="Times New Roman" w:eastAsiaTheme="majorEastAsia" w:hAnsi="Times New Roman" w:cs="Times New Roman"/>
          <w:sz w:val="24"/>
          <w:szCs w:val="24"/>
        </w:rPr>
        <w:t xml:space="preserve"> the principle of human dignity</w:t>
      </w:r>
      <w:r w:rsidRPr="00923C76">
        <w:rPr>
          <w:rFonts w:ascii="Times New Roman" w:eastAsiaTheme="majorEastAsia" w:hAnsi="Times New Roman" w:cs="Times New Roman"/>
          <w:sz w:val="24"/>
          <w:szCs w:val="24"/>
        </w:rPr>
        <w:t xml:space="preserve">. </w:t>
      </w:r>
      <w:r w:rsidR="00D922ED" w:rsidRPr="00923C76">
        <w:rPr>
          <w:rFonts w:ascii="Times New Roman" w:eastAsiaTheme="majorEastAsia" w:hAnsi="Times New Roman" w:cs="Times New Roman"/>
          <w:sz w:val="24"/>
          <w:szCs w:val="24"/>
        </w:rPr>
        <w:t>Courts of o</w:t>
      </w:r>
      <w:r w:rsidR="003E121F" w:rsidRPr="00923C76">
        <w:rPr>
          <w:rFonts w:ascii="Times New Roman" w:eastAsiaTheme="majorEastAsia" w:hAnsi="Times New Roman" w:cs="Times New Roman"/>
          <w:sz w:val="24"/>
          <w:szCs w:val="24"/>
        </w:rPr>
        <w:t xml:space="preserve">ther EU </w:t>
      </w:r>
      <w:r w:rsidR="0093298A" w:rsidRPr="00923C76">
        <w:rPr>
          <w:rFonts w:ascii="Times New Roman" w:eastAsiaTheme="majorEastAsia" w:hAnsi="Times New Roman" w:cs="Times New Roman"/>
          <w:sz w:val="24"/>
          <w:szCs w:val="24"/>
        </w:rPr>
        <w:t>member</w:t>
      </w:r>
      <w:r w:rsidR="003E121F" w:rsidRPr="00923C76">
        <w:rPr>
          <w:rFonts w:ascii="Times New Roman" w:eastAsiaTheme="majorEastAsia" w:hAnsi="Times New Roman" w:cs="Times New Roman"/>
          <w:sz w:val="24"/>
          <w:szCs w:val="24"/>
        </w:rPr>
        <w:t xml:space="preserve"> </w:t>
      </w:r>
      <w:r w:rsidR="0093298A" w:rsidRPr="00923C76">
        <w:rPr>
          <w:rFonts w:ascii="Times New Roman" w:eastAsiaTheme="majorEastAsia" w:hAnsi="Times New Roman" w:cs="Times New Roman"/>
          <w:sz w:val="24"/>
          <w:szCs w:val="24"/>
        </w:rPr>
        <w:t>state</w:t>
      </w:r>
      <w:r w:rsidR="003E121F" w:rsidRPr="00923C76">
        <w:rPr>
          <w:rFonts w:ascii="Times New Roman" w:eastAsiaTheme="majorEastAsia" w:hAnsi="Times New Roman" w:cs="Times New Roman"/>
          <w:sz w:val="24"/>
          <w:szCs w:val="24"/>
        </w:rPr>
        <w:t xml:space="preserve">s </w:t>
      </w:r>
      <w:r w:rsidR="00D922ED" w:rsidRPr="00923C76">
        <w:rPr>
          <w:rFonts w:ascii="Times New Roman" w:eastAsiaTheme="majorEastAsia" w:hAnsi="Times New Roman" w:cs="Times New Roman"/>
          <w:sz w:val="24"/>
          <w:szCs w:val="24"/>
        </w:rPr>
        <w:t xml:space="preserve">whose constitution refer to the principle of human dignity </w:t>
      </w:r>
      <w:r w:rsidR="00AD661A" w:rsidRPr="00923C76">
        <w:rPr>
          <w:rFonts w:ascii="Times New Roman" w:eastAsiaTheme="majorEastAsia" w:hAnsi="Times New Roman" w:cs="Times New Roman"/>
          <w:sz w:val="24"/>
          <w:szCs w:val="24"/>
        </w:rPr>
        <w:t xml:space="preserve">(e.g., the Estonian, Lithuanian, and Slovakian constitutions) </w:t>
      </w:r>
      <w:r w:rsidR="00D922ED" w:rsidRPr="00923C76">
        <w:rPr>
          <w:rFonts w:ascii="Times New Roman" w:eastAsiaTheme="majorEastAsia" w:hAnsi="Times New Roman" w:cs="Times New Roman"/>
          <w:sz w:val="24"/>
          <w:szCs w:val="24"/>
        </w:rPr>
        <w:t xml:space="preserve">could </w:t>
      </w:r>
      <w:r w:rsidR="00256DC0" w:rsidRPr="00923C76">
        <w:rPr>
          <w:rFonts w:ascii="Times New Roman" w:eastAsiaTheme="majorEastAsia" w:hAnsi="Times New Roman" w:cs="Times New Roman"/>
          <w:sz w:val="24"/>
          <w:szCs w:val="24"/>
        </w:rPr>
        <w:t xml:space="preserve">also </w:t>
      </w:r>
      <w:r w:rsidR="00D922ED" w:rsidRPr="00923C76">
        <w:rPr>
          <w:rFonts w:ascii="Times New Roman" w:eastAsiaTheme="majorEastAsia" w:hAnsi="Times New Roman" w:cs="Times New Roman"/>
          <w:sz w:val="24"/>
          <w:szCs w:val="24"/>
        </w:rPr>
        <w:t xml:space="preserve">espouse such an approach, thereby ensuring that solidarity towards migrants is not </w:t>
      </w:r>
      <w:r w:rsidR="00D922ED" w:rsidRPr="00873A78">
        <w:rPr>
          <w:rFonts w:ascii="Times New Roman" w:eastAsiaTheme="majorEastAsia" w:hAnsi="Times New Roman" w:cs="Times New Roman"/>
          <w:sz w:val="24"/>
          <w:szCs w:val="24"/>
        </w:rPr>
        <w:t>criminalized and</w:t>
      </w:r>
      <w:r w:rsidR="00D922ED" w:rsidRPr="00923C76">
        <w:rPr>
          <w:rFonts w:ascii="Times New Roman" w:eastAsiaTheme="majorEastAsia" w:hAnsi="Times New Roman" w:cs="Times New Roman"/>
          <w:sz w:val="24"/>
          <w:szCs w:val="24"/>
        </w:rPr>
        <w:t xml:space="preserve"> punished as such. </w:t>
      </w:r>
    </w:p>
    <w:p w14:paraId="4A0C840B" w14:textId="77777777" w:rsidR="009744FA" w:rsidRPr="00923C76" w:rsidRDefault="009744FA" w:rsidP="00FA6D34">
      <w:pPr>
        <w:spacing w:line="480" w:lineRule="auto"/>
        <w:ind w:firstLine="720"/>
        <w:rPr>
          <w:rFonts w:ascii="Times New Roman" w:eastAsia="Calibri" w:hAnsi="Times New Roman" w:cs="Times New Roman"/>
          <w:sz w:val="24"/>
          <w:szCs w:val="24"/>
        </w:rPr>
      </w:pPr>
    </w:p>
    <w:p w14:paraId="3FFC6A88" w14:textId="77777777" w:rsidR="009744FA" w:rsidRPr="00923C76" w:rsidRDefault="009744FA" w:rsidP="00FA6D34">
      <w:pPr>
        <w:spacing w:line="480" w:lineRule="auto"/>
        <w:jc w:val="center"/>
        <w:rPr>
          <w:rFonts w:ascii="Times New Roman" w:eastAsia="Calibri" w:hAnsi="Times New Roman" w:cs="Times New Roman"/>
          <w:sz w:val="24"/>
          <w:szCs w:val="24"/>
        </w:rPr>
      </w:pPr>
      <w:r w:rsidRPr="00923C76">
        <w:rPr>
          <w:rFonts w:ascii="Times New Roman" w:eastAsia="Calibri" w:hAnsi="Times New Roman" w:cs="Times New Roman"/>
          <w:sz w:val="24"/>
          <w:szCs w:val="24"/>
        </w:rPr>
        <w:t>Conclusion</w:t>
      </w:r>
    </w:p>
    <w:p w14:paraId="1499B163" w14:textId="5E717A58" w:rsidR="001435EF" w:rsidRPr="00923C76" w:rsidRDefault="009744FA"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The criminali</w:t>
      </w:r>
      <w:r w:rsidR="00036C37">
        <w:rPr>
          <w:rFonts w:ascii="Times New Roman" w:eastAsia="Calibri" w:hAnsi="Times New Roman" w:cs="Times New Roman"/>
          <w:sz w:val="24"/>
          <w:szCs w:val="24"/>
        </w:rPr>
        <w:t>z</w:t>
      </w:r>
      <w:r w:rsidRPr="00923C76">
        <w:rPr>
          <w:rFonts w:ascii="Times New Roman" w:eastAsia="Calibri" w:hAnsi="Times New Roman" w:cs="Times New Roman"/>
          <w:sz w:val="24"/>
          <w:szCs w:val="24"/>
        </w:rPr>
        <w:t xml:space="preserve">ation of solidarity is not new. Citizen movements and initiatives have not yet managed to </w:t>
      </w:r>
      <w:r w:rsidR="000417FF">
        <w:rPr>
          <w:rFonts w:ascii="Times New Roman" w:eastAsia="Calibri" w:hAnsi="Times New Roman" w:cs="Times New Roman"/>
          <w:sz w:val="24"/>
          <w:szCs w:val="24"/>
        </w:rPr>
        <w:t xml:space="preserve">change the law or at least </w:t>
      </w:r>
      <w:r w:rsidR="00194961">
        <w:rPr>
          <w:rFonts w:ascii="Times New Roman" w:eastAsia="Calibri" w:hAnsi="Times New Roman" w:cs="Times New Roman"/>
          <w:sz w:val="24"/>
          <w:szCs w:val="24"/>
        </w:rPr>
        <w:t xml:space="preserve">the way it is applied so that it conforms to their expectations as to how </w:t>
      </w:r>
      <w:r w:rsidR="00CD7265">
        <w:rPr>
          <w:rFonts w:ascii="Times New Roman" w:eastAsia="Calibri" w:hAnsi="Times New Roman" w:cs="Times New Roman"/>
          <w:sz w:val="24"/>
          <w:szCs w:val="24"/>
        </w:rPr>
        <w:t xml:space="preserve">it should </w:t>
      </w:r>
      <w:r w:rsidRPr="00923C76">
        <w:rPr>
          <w:rFonts w:ascii="Times New Roman" w:eastAsia="Calibri" w:hAnsi="Times New Roman" w:cs="Times New Roman"/>
          <w:sz w:val="24"/>
          <w:szCs w:val="24"/>
        </w:rPr>
        <w:t>operate. This strategic civil disobedience is however a powerful catalyst for political debate, the best proof being the impressive number of (research) papers written by NGOs, think tanks, associations and even bodies of international org</w:t>
      </w:r>
      <w:r w:rsidRPr="00036C37">
        <w:rPr>
          <w:rFonts w:ascii="Times New Roman" w:eastAsia="Calibri" w:hAnsi="Times New Roman" w:cs="Times New Roman"/>
          <w:sz w:val="24"/>
          <w:szCs w:val="24"/>
        </w:rPr>
        <w:t>anization</w:t>
      </w:r>
      <w:r w:rsidRPr="00923C76">
        <w:rPr>
          <w:rFonts w:ascii="Times New Roman" w:eastAsia="Calibri" w:hAnsi="Times New Roman" w:cs="Times New Roman"/>
          <w:sz w:val="24"/>
          <w:szCs w:val="24"/>
        </w:rPr>
        <w:t xml:space="preserve">s. The </w:t>
      </w:r>
      <w:r w:rsidR="00EE2643" w:rsidRPr="00923C76">
        <w:rPr>
          <w:rFonts w:ascii="Times New Roman" w:eastAsia="Calibri" w:hAnsi="Times New Roman" w:cs="Times New Roman"/>
          <w:sz w:val="24"/>
          <w:szCs w:val="24"/>
        </w:rPr>
        <w:t>EU</w:t>
      </w:r>
      <w:r w:rsidRPr="00923C76">
        <w:rPr>
          <w:rFonts w:ascii="Times New Roman" w:eastAsia="Calibri" w:hAnsi="Times New Roman" w:cs="Times New Roman"/>
          <w:sz w:val="24"/>
          <w:szCs w:val="24"/>
        </w:rPr>
        <w:t xml:space="preserve"> and the </w:t>
      </w:r>
      <w:r w:rsidR="0093298A" w:rsidRPr="00923C76">
        <w:rPr>
          <w:rFonts w:ascii="Times New Roman" w:eastAsia="Calibri" w:hAnsi="Times New Roman" w:cs="Times New Roman"/>
          <w:sz w:val="24"/>
          <w:szCs w:val="24"/>
        </w:rPr>
        <w:t>member</w:t>
      </w:r>
      <w:r w:rsidRPr="00923C76">
        <w:rPr>
          <w:rFonts w:ascii="Times New Roman" w:eastAsia="Calibri" w:hAnsi="Times New Roman" w:cs="Times New Roman"/>
          <w:sz w:val="24"/>
          <w:szCs w:val="24"/>
        </w:rPr>
        <w:t xml:space="preserve"> </w:t>
      </w:r>
      <w:r w:rsidR="0093298A" w:rsidRPr="00923C76">
        <w:rPr>
          <w:rFonts w:ascii="Times New Roman" w:eastAsia="Calibri" w:hAnsi="Times New Roman" w:cs="Times New Roman"/>
          <w:sz w:val="24"/>
          <w:szCs w:val="24"/>
        </w:rPr>
        <w:t>state</w:t>
      </w:r>
      <w:r w:rsidRPr="00923C76">
        <w:rPr>
          <w:rFonts w:ascii="Times New Roman" w:eastAsia="Calibri" w:hAnsi="Times New Roman" w:cs="Times New Roman"/>
          <w:sz w:val="24"/>
          <w:szCs w:val="24"/>
        </w:rPr>
        <w:t>s are nevertheless deaf to this call by citizen movements and blind to the reams of papers written by reputed organi</w:t>
      </w:r>
      <w:r w:rsidR="00272E7B">
        <w:rPr>
          <w:rFonts w:ascii="Times New Roman" w:eastAsia="Calibri" w:hAnsi="Times New Roman" w:cs="Times New Roman"/>
          <w:sz w:val="24"/>
          <w:szCs w:val="24"/>
        </w:rPr>
        <w:t>z</w:t>
      </w:r>
      <w:r w:rsidRPr="00923C76">
        <w:rPr>
          <w:rFonts w:ascii="Times New Roman" w:eastAsia="Calibri" w:hAnsi="Times New Roman" w:cs="Times New Roman"/>
          <w:sz w:val="24"/>
          <w:szCs w:val="24"/>
        </w:rPr>
        <w:t>ations.</w:t>
      </w:r>
      <w:r w:rsidR="002712FF" w:rsidRPr="00923C76">
        <w:rPr>
          <w:rFonts w:ascii="Times New Roman" w:eastAsia="Calibri" w:hAnsi="Times New Roman" w:cs="Times New Roman"/>
          <w:sz w:val="24"/>
          <w:szCs w:val="24"/>
        </w:rPr>
        <w:t xml:space="preserve"> </w:t>
      </w:r>
      <w:r w:rsidR="001C0665">
        <w:rPr>
          <w:rFonts w:ascii="Times New Roman" w:eastAsia="Calibri" w:hAnsi="Times New Roman" w:cs="Times New Roman"/>
          <w:sz w:val="24"/>
          <w:szCs w:val="24"/>
        </w:rPr>
        <w:t>By</w:t>
      </w:r>
      <w:r w:rsidR="002712FF" w:rsidRPr="00923C76">
        <w:rPr>
          <w:rFonts w:ascii="Times New Roman" w:eastAsia="Calibri" w:hAnsi="Times New Roman" w:cs="Times New Roman"/>
          <w:sz w:val="24"/>
          <w:szCs w:val="24"/>
        </w:rPr>
        <w:t xml:space="preserve"> tracing the conceptual and legal outlines of this complex phenomenon, we</w:t>
      </w:r>
      <w:r w:rsidR="001C0665">
        <w:rPr>
          <w:rFonts w:ascii="Times New Roman" w:eastAsia="Calibri" w:hAnsi="Times New Roman" w:cs="Times New Roman"/>
          <w:sz w:val="24"/>
          <w:szCs w:val="24"/>
        </w:rPr>
        <w:t xml:space="preserve"> have in this chapter</w:t>
      </w:r>
      <w:r w:rsidR="002712FF" w:rsidRPr="00923C76">
        <w:rPr>
          <w:rFonts w:ascii="Times New Roman" w:eastAsia="Calibri" w:hAnsi="Times New Roman" w:cs="Times New Roman"/>
          <w:sz w:val="24"/>
          <w:szCs w:val="24"/>
        </w:rPr>
        <w:t xml:space="preserve"> paved t</w:t>
      </w:r>
      <w:r w:rsidR="001C0665">
        <w:rPr>
          <w:rFonts w:ascii="Times New Roman" w:eastAsia="Calibri" w:hAnsi="Times New Roman" w:cs="Times New Roman"/>
          <w:sz w:val="24"/>
          <w:szCs w:val="24"/>
        </w:rPr>
        <w:t>he</w:t>
      </w:r>
      <w:r w:rsidR="002712FF" w:rsidRPr="00923C76">
        <w:rPr>
          <w:rFonts w:ascii="Times New Roman" w:eastAsia="Calibri" w:hAnsi="Times New Roman" w:cs="Times New Roman"/>
          <w:sz w:val="24"/>
          <w:szCs w:val="24"/>
        </w:rPr>
        <w:t xml:space="preserve"> ground to what we contend is an alternative vision of solidarity towards migrants. Such vision is grounded </w:t>
      </w:r>
      <w:r w:rsidR="006335F5" w:rsidRPr="00923C76">
        <w:rPr>
          <w:rFonts w:ascii="Times New Roman" w:eastAsia="Calibri" w:hAnsi="Times New Roman" w:cs="Times New Roman"/>
          <w:sz w:val="24"/>
          <w:szCs w:val="24"/>
        </w:rPr>
        <w:t>i</w:t>
      </w:r>
      <w:r w:rsidR="002712FF" w:rsidRPr="00923C76">
        <w:rPr>
          <w:rFonts w:ascii="Times New Roman" w:eastAsia="Calibri" w:hAnsi="Times New Roman" w:cs="Times New Roman"/>
          <w:sz w:val="24"/>
          <w:szCs w:val="24"/>
        </w:rPr>
        <w:t xml:space="preserve">n the possibility of </w:t>
      </w:r>
      <w:r w:rsidR="00CD7265">
        <w:rPr>
          <w:rFonts w:ascii="Times New Roman" w:eastAsia="Calibri" w:hAnsi="Times New Roman" w:cs="Times New Roman"/>
          <w:sz w:val="24"/>
          <w:szCs w:val="24"/>
        </w:rPr>
        <w:t>reviving</w:t>
      </w:r>
      <w:r w:rsidR="00CD7265" w:rsidRPr="00923C76">
        <w:rPr>
          <w:rFonts w:ascii="Times New Roman" w:eastAsia="Calibri" w:hAnsi="Times New Roman" w:cs="Times New Roman"/>
          <w:sz w:val="24"/>
          <w:szCs w:val="24"/>
        </w:rPr>
        <w:t xml:space="preserve"> </w:t>
      </w:r>
      <w:r w:rsidR="000D423F" w:rsidRPr="00923C76">
        <w:rPr>
          <w:rFonts w:ascii="Times New Roman" w:eastAsia="Calibri" w:hAnsi="Times New Roman" w:cs="Times New Roman"/>
          <w:sz w:val="24"/>
          <w:szCs w:val="24"/>
        </w:rPr>
        <w:t>a vital source of solidarity in the national (and</w:t>
      </w:r>
      <w:proofErr w:type="gramStart"/>
      <w:r w:rsidR="000D423F" w:rsidRPr="00923C76">
        <w:rPr>
          <w:rFonts w:ascii="Times New Roman" w:eastAsia="Calibri" w:hAnsi="Times New Roman" w:cs="Times New Roman"/>
          <w:sz w:val="24"/>
          <w:szCs w:val="24"/>
        </w:rPr>
        <w:t>, in particular, constitutional</w:t>
      </w:r>
      <w:proofErr w:type="gramEnd"/>
      <w:r w:rsidR="000D423F" w:rsidRPr="00923C76">
        <w:rPr>
          <w:rFonts w:ascii="Times New Roman" w:eastAsia="Calibri" w:hAnsi="Times New Roman" w:cs="Times New Roman"/>
          <w:sz w:val="24"/>
          <w:szCs w:val="24"/>
        </w:rPr>
        <w:t xml:space="preserve">) legislation of the EU member states. This position has three main advantages. First, dealing with national solidarities, instead of </w:t>
      </w:r>
      <w:r w:rsidR="005E2EAB" w:rsidRPr="00923C76">
        <w:rPr>
          <w:rFonts w:ascii="Times New Roman" w:eastAsia="Calibri" w:hAnsi="Times New Roman" w:cs="Times New Roman"/>
          <w:sz w:val="24"/>
          <w:szCs w:val="24"/>
        </w:rPr>
        <w:t xml:space="preserve">with </w:t>
      </w:r>
      <w:r w:rsidR="000D423F" w:rsidRPr="00923C76">
        <w:rPr>
          <w:rFonts w:ascii="Times New Roman" w:eastAsia="Calibri" w:hAnsi="Times New Roman" w:cs="Times New Roman"/>
          <w:sz w:val="24"/>
          <w:szCs w:val="24"/>
        </w:rPr>
        <w:t xml:space="preserve">a more generic notion of </w:t>
      </w:r>
      <w:r w:rsidR="005E2EAB" w:rsidRPr="00923C76">
        <w:rPr>
          <w:rFonts w:ascii="Times New Roman" w:eastAsia="Calibri" w:hAnsi="Times New Roman" w:cs="Times New Roman"/>
          <w:sz w:val="24"/>
          <w:szCs w:val="24"/>
        </w:rPr>
        <w:t>pan</w:t>
      </w:r>
      <w:r w:rsidR="00036C37">
        <w:rPr>
          <w:rFonts w:ascii="Times New Roman" w:eastAsia="Calibri" w:hAnsi="Times New Roman" w:cs="Times New Roman"/>
          <w:sz w:val="24"/>
          <w:szCs w:val="24"/>
        </w:rPr>
        <w:t xml:space="preserve"> </w:t>
      </w:r>
      <w:r w:rsidR="000D423F" w:rsidRPr="00923C76">
        <w:rPr>
          <w:rFonts w:ascii="Times New Roman" w:eastAsia="Calibri" w:hAnsi="Times New Roman" w:cs="Times New Roman"/>
          <w:sz w:val="24"/>
          <w:szCs w:val="24"/>
        </w:rPr>
        <w:t xml:space="preserve">European </w:t>
      </w:r>
      <w:r w:rsidR="005E2EAB" w:rsidRPr="00923C76">
        <w:rPr>
          <w:rFonts w:ascii="Times New Roman" w:eastAsia="Calibri" w:hAnsi="Times New Roman" w:cs="Times New Roman"/>
          <w:sz w:val="24"/>
          <w:szCs w:val="24"/>
        </w:rPr>
        <w:t xml:space="preserve">transnational solidarity, allows us to identify a more solid, democratic, and context-based foundation for this notion. Particularly, the reference to principles that are pivotal in national constitutions (such as fraternity in France), </w:t>
      </w:r>
      <w:r w:rsidR="00281C35" w:rsidRPr="00923C76">
        <w:rPr>
          <w:rFonts w:ascii="Times New Roman" w:eastAsia="Calibri" w:hAnsi="Times New Roman" w:cs="Times New Roman"/>
          <w:sz w:val="24"/>
          <w:szCs w:val="24"/>
        </w:rPr>
        <w:t>help reinforce the popular legitimacy of solidarity and thus overcome the limits of top-down versions of European solidarity like those proposed by EU institutions, which are often perceived as abstract and not fully functional.</w:t>
      </w:r>
      <w:r w:rsidR="00F55466" w:rsidRPr="00923C76">
        <w:rPr>
          <w:rFonts w:ascii="Times New Roman" w:eastAsia="Calibri" w:hAnsi="Times New Roman" w:cs="Times New Roman"/>
          <w:sz w:val="24"/>
          <w:szCs w:val="24"/>
        </w:rPr>
        <w:t xml:space="preserve"> In the words of Apostolos </w:t>
      </w:r>
      <w:proofErr w:type="spellStart"/>
      <w:r w:rsidR="00F55466" w:rsidRPr="00923C76">
        <w:rPr>
          <w:rFonts w:ascii="Times New Roman" w:eastAsia="Calibri" w:hAnsi="Times New Roman" w:cs="Times New Roman"/>
          <w:sz w:val="24"/>
          <w:szCs w:val="24"/>
        </w:rPr>
        <w:t>Tzitzikostas</w:t>
      </w:r>
      <w:proofErr w:type="spellEnd"/>
      <w:r w:rsidR="00F55466" w:rsidRPr="00923C76">
        <w:rPr>
          <w:rFonts w:ascii="Times New Roman" w:eastAsia="Calibri" w:hAnsi="Times New Roman" w:cs="Times New Roman"/>
          <w:sz w:val="24"/>
          <w:szCs w:val="24"/>
        </w:rPr>
        <w:t xml:space="preserve">, President of the European Committee </w:t>
      </w:r>
      <w:r w:rsidR="00F55466" w:rsidRPr="00923C76">
        <w:rPr>
          <w:rFonts w:ascii="Times New Roman" w:eastAsia="Calibri" w:hAnsi="Times New Roman" w:cs="Times New Roman"/>
          <w:sz w:val="24"/>
          <w:szCs w:val="24"/>
        </w:rPr>
        <w:lastRenderedPageBreak/>
        <w:t xml:space="preserve">of the Regions​, in his response to the </w:t>
      </w:r>
      <w:r w:rsidR="0093298A" w:rsidRPr="00923C76">
        <w:rPr>
          <w:rFonts w:ascii="Times New Roman" w:eastAsia="Calibri" w:hAnsi="Times New Roman" w:cs="Times New Roman"/>
          <w:sz w:val="24"/>
          <w:szCs w:val="24"/>
        </w:rPr>
        <w:t>state</w:t>
      </w:r>
      <w:r w:rsidR="00F55466" w:rsidRPr="00923C76">
        <w:rPr>
          <w:rFonts w:ascii="Times New Roman" w:eastAsia="Calibri" w:hAnsi="Times New Roman" w:cs="Times New Roman"/>
          <w:sz w:val="24"/>
          <w:szCs w:val="24"/>
        </w:rPr>
        <w:t xml:space="preserve"> of the </w:t>
      </w:r>
      <w:r w:rsidR="005A7762" w:rsidRPr="00923C76">
        <w:rPr>
          <w:rFonts w:ascii="Times New Roman" w:eastAsia="Calibri" w:hAnsi="Times New Roman" w:cs="Times New Roman"/>
          <w:sz w:val="24"/>
          <w:szCs w:val="24"/>
        </w:rPr>
        <w:t>EU</w:t>
      </w:r>
      <w:r w:rsidR="00F55466" w:rsidRPr="00923C76">
        <w:rPr>
          <w:rFonts w:ascii="Times New Roman" w:eastAsia="Calibri" w:hAnsi="Times New Roman" w:cs="Times New Roman"/>
          <w:sz w:val="24"/>
          <w:szCs w:val="24"/>
        </w:rPr>
        <w:t xml:space="preserve"> speech delivered by the President of the European Commission in September 2021, “</w:t>
      </w:r>
      <w:r w:rsidR="00F15AEB" w:rsidRPr="00923C76">
        <w:rPr>
          <w:rFonts w:ascii="Times New Roman" w:eastAsia="Calibri" w:hAnsi="Times New Roman" w:cs="Times New Roman"/>
          <w:sz w:val="24"/>
          <w:szCs w:val="24"/>
        </w:rPr>
        <w:t>we will not deliver these shared goals [among which is “the strengthening of the European Union</w:t>
      </w:r>
      <w:r w:rsidR="005A7762" w:rsidRPr="00923C76">
        <w:rPr>
          <w:rFonts w:ascii="Times New Roman" w:eastAsia="Calibri" w:hAnsi="Times New Roman" w:cs="Times New Roman"/>
          <w:sz w:val="24"/>
          <w:szCs w:val="24"/>
        </w:rPr>
        <w:t>’</w:t>
      </w:r>
      <w:r w:rsidR="00F15AEB" w:rsidRPr="00923C76">
        <w:rPr>
          <w:rFonts w:ascii="Times New Roman" w:eastAsia="Calibri" w:hAnsi="Times New Roman" w:cs="Times New Roman"/>
          <w:sz w:val="24"/>
          <w:szCs w:val="24"/>
        </w:rPr>
        <w:t>s solidarity”] by taking a top-down approach. The EU must respond to the real needs of people in the places where they live and work. Only by applying a bottom-up approach Europe can succeed and re-build citizens</w:t>
      </w:r>
      <w:r w:rsidR="00AE40A1">
        <w:rPr>
          <w:rFonts w:ascii="Times New Roman" w:eastAsia="Calibri" w:hAnsi="Times New Roman" w:cs="Times New Roman"/>
          <w:sz w:val="24"/>
          <w:szCs w:val="24"/>
        </w:rPr>
        <w:t>’</w:t>
      </w:r>
      <w:r w:rsidR="00F15AEB" w:rsidRPr="00923C76">
        <w:rPr>
          <w:rFonts w:ascii="Times New Roman" w:eastAsia="Calibri" w:hAnsi="Times New Roman" w:cs="Times New Roman"/>
          <w:sz w:val="24"/>
          <w:szCs w:val="24"/>
        </w:rPr>
        <w:t xml:space="preserve"> support in their hearts and minds” (</w:t>
      </w:r>
      <w:proofErr w:type="spellStart"/>
      <w:r w:rsidR="00F15AEB" w:rsidRPr="00923C76">
        <w:rPr>
          <w:rFonts w:ascii="Times New Roman" w:eastAsia="Calibri" w:hAnsi="Times New Roman" w:cs="Times New Roman"/>
          <w:sz w:val="24"/>
          <w:szCs w:val="24"/>
        </w:rPr>
        <w:t>Tzitzikostas</w:t>
      </w:r>
      <w:proofErr w:type="spellEnd"/>
      <w:r w:rsidR="00F15AEB" w:rsidRPr="00923C76">
        <w:rPr>
          <w:rFonts w:ascii="Times New Roman" w:eastAsia="Calibri" w:hAnsi="Times New Roman" w:cs="Times New Roman"/>
          <w:sz w:val="24"/>
          <w:szCs w:val="24"/>
        </w:rPr>
        <w:t xml:space="preserve"> 2021). </w:t>
      </w:r>
    </w:p>
    <w:p w14:paraId="0A986F5E" w14:textId="5716E542" w:rsidR="0009390A" w:rsidRPr="00923C76" w:rsidRDefault="001435EF"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Second</w:t>
      </w:r>
      <w:r w:rsidR="00F15AEB" w:rsidRPr="00923C76">
        <w:rPr>
          <w:rFonts w:ascii="Times New Roman" w:eastAsia="Calibri" w:hAnsi="Times New Roman" w:cs="Times New Roman"/>
          <w:sz w:val="24"/>
          <w:szCs w:val="24"/>
        </w:rPr>
        <w:t>, referring to nation-based</w:t>
      </w:r>
      <w:r w:rsidRPr="00923C76">
        <w:rPr>
          <w:rFonts w:ascii="Times New Roman" w:eastAsia="Calibri" w:hAnsi="Times New Roman" w:cs="Times New Roman"/>
          <w:sz w:val="24"/>
          <w:szCs w:val="24"/>
        </w:rPr>
        <w:t xml:space="preserve">, </w:t>
      </w:r>
      <w:proofErr w:type="gramStart"/>
      <w:r w:rsidRPr="00923C76">
        <w:rPr>
          <w:rFonts w:ascii="Times New Roman" w:eastAsia="Calibri" w:hAnsi="Times New Roman" w:cs="Times New Roman"/>
          <w:sz w:val="24"/>
          <w:szCs w:val="24"/>
        </w:rPr>
        <w:t>democratically</w:t>
      </w:r>
      <w:proofErr w:type="gramEnd"/>
      <w:r w:rsidRPr="00923C76">
        <w:rPr>
          <w:rFonts w:ascii="Times New Roman" w:eastAsia="Calibri" w:hAnsi="Times New Roman" w:cs="Times New Roman"/>
          <w:sz w:val="24"/>
          <w:szCs w:val="24"/>
        </w:rPr>
        <w:t xml:space="preserve"> and legally enforced</w:t>
      </w:r>
      <w:r w:rsidR="00F15AEB" w:rsidRPr="00923C76">
        <w:rPr>
          <w:rFonts w:ascii="Times New Roman" w:eastAsia="Calibri" w:hAnsi="Times New Roman" w:cs="Times New Roman"/>
          <w:sz w:val="24"/>
          <w:szCs w:val="24"/>
        </w:rPr>
        <w:t xml:space="preserve"> solidarit</w:t>
      </w:r>
      <w:r w:rsidRPr="00923C76">
        <w:rPr>
          <w:rFonts w:ascii="Times New Roman" w:eastAsia="Calibri" w:hAnsi="Times New Roman" w:cs="Times New Roman"/>
          <w:sz w:val="24"/>
          <w:szCs w:val="24"/>
        </w:rPr>
        <w:t>ies</w:t>
      </w:r>
      <w:r w:rsidR="00F15AEB" w:rsidRPr="00923C76">
        <w:rPr>
          <w:rFonts w:ascii="Times New Roman" w:eastAsia="Calibri" w:hAnsi="Times New Roman" w:cs="Times New Roman"/>
          <w:sz w:val="24"/>
          <w:szCs w:val="24"/>
        </w:rPr>
        <w:t xml:space="preserve"> makes it possible to dispel the false assumption that national solidarities are equal to nationalistic </w:t>
      </w:r>
      <w:r w:rsidRPr="00923C76">
        <w:rPr>
          <w:rFonts w:ascii="Times New Roman" w:eastAsia="Calibri" w:hAnsi="Times New Roman" w:cs="Times New Roman"/>
          <w:sz w:val="24"/>
          <w:szCs w:val="24"/>
        </w:rPr>
        <w:t>variants</w:t>
      </w:r>
      <w:r w:rsidR="00F15AEB" w:rsidRPr="00923C76">
        <w:rPr>
          <w:rFonts w:ascii="Times New Roman" w:eastAsia="Calibri" w:hAnsi="Times New Roman" w:cs="Times New Roman"/>
          <w:sz w:val="24"/>
          <w:szCs w:val="24"/>
        </w:rPr>
        <w:t xml:space="preserve"> of this notion. We argue that </w:t>
      </w:r>
      <w:r w:rsidR="00157584" w:rsidRPr="00923C76">
        <w:rPr>
          <w:rFonts w:ascii="Times New Roman" w:eastAsia="Calibri" w:hAnsi="Times New Roman" w:cs="Times New Roman"/>
          <w:sz w:val="24"/>
          <w:szCs w:val="24"/>
        </w:rPr>
        <w:t xml:space="preserve">it is possible to identify and reinforce the national and constitutional roots of European solidarities without lapsing into nationalistic rhetoric whereby defending (e.g.) French solidarity </w:t>
      </w:r>
      <w:r w:rsidRPr="00923C76">
        <w:rPr>
          <w:rFonts w:ascii="Times New Roman" w:eastAsia="Calibri" w:hAnsi="Times New Roman" w:cs="Times New Roman"/>
          <w:sz w:val="24"/>
          <w:szCs w:val="24"/>
        </w:rPr>
        <w:t xml:space="preserve">would </w:t>
      </w:r>
      <w:r w:rsidR="00157584" w:rsidRPr="00923C76">
        <w:rPr>
          <w:rFonts w:ascii="Times New Roman" w:eastAsia="Calibri" w:hAnsi="Times New Roman" w:cs="Times New Roman"/>
          <w:sz w:val="24"/>
          <w:szCs w:val="24"/>
        </w:rPr>
        <w:t>impl</w:t>
      </w:r>
      <w:r w:rsidRPr="00923C76">
        <w:rPr>
          <w:rFonts w:ascii="Times New Roman" w:eastAsia="Calibri" w:hAnsi="Times New Roman" w:cs="Times New Roman"/>
          <w:sz w:val="24"/>
          <w:szCs w:val="24"/>
        </w:rPr>
        <w:t>y</w:t>
      </w:r>
      <w:r w:rsidR="00157584" w:rsidRPr="00923C76">
        <w:rPr>
          <w:rFonts w:ascii="Times New Roman" w:eastAsia="Calibri" w:hAnsi="Times New Roman" w:cs="Times New Roman"/>
          <w:sz w:val="24"/>
          <w:szCs w:val="24"/>
        </w:rPr>
        <w:t xml:space="preserve"> enact</w:t>
      </w:r>
      <w:r w:rsidRPr="00923C76">
        <w:rPr>
          <w:rFonts w:ascii="Times New Roman" w:eastAsia="Calibri" w:hAnsi="Times New Roman" w:cs="Times New Roman"/>
          <w:sz w:val="24"/>
          <w:szCs w:val="24"/>
        </w:rPr>
        <w:t>ing</w:t>
      </w:r>
      <w:r w:rsidR="00157584" w:rsidRPr="00923C76">
        <w:rPr>
          <w:rFonts w:ascii="Times New Roman" w:eastAsia="Calibri" w:hAnsi="Times New Roman" w:cs="Times New Roman"/>
          <w:sz w:val="24"/>
          <w:szCs w:val="24"/>
        </w:rPr>
        <w:t xml:space="preserve"> unethical actions against foreign migrants in need of assistance or (as we have seen</w:t>
      </w:r>
      <w:r w:rsidRPr="00923C76">
        <w:rPr>
          <w:rFonts w:ascii="Times New Roman" w:eastAsia="Calibri" w:hAnsi="Times New Roman" w:cs="Times New Roman"/>
          <w:sz w:val="24"/>
          <w:szCs w:val="24"/>
        </w:rPr>
        <w:t xml:space="preserve"> in the case of the criminali</w:t>
      </w:r>
      <w:r w:rsidR="00036C37">
        <w:rPr>
          <w:rFonts w:ascii="Times New Roman" w:eastAsia="Calibri" w:hAnsi="Times New Roman" w:cs="Times New Roman"/>
          <w:sz w:val="24"/>
          <w:szCs w:val="24"/>
        </w:rPr>
        <w:t>z</w:t>
      </w:r>
      <w:r w:rsidRPr="00923C76">
        <w:rPr>
          <w:rFonts w:ascii="Times New Roman" w:eastAsia="Calibri" w:hAnsi="Times New Roman" w:cs="Times New Roman"/>
          <w:sz w:val="24"/>
          <w:szCs w:val="24"/>
        </w:rPr>
        <w:t>ation of solidarity</w:t>
      </w:r>
      <w:r w:rsidR="00157584" w:rsidRPr="00923C76">
        <w:rPr>
          <w:rFonts w:ascii="Times New Roman" w:eastAsia="Calibri" w:hAnsi="Times New Roman" w:cs="Times New Roman"/>
          <w:sz w:val="24"/>
          <w:szCs w:val="24"/>
        </w:rPr>
        <w:t>) against those citizens</w:t>
      </w:r>
      <w:r w:rsidR="0069535D" w:rsidRPr="00923C76">
        <w:rPr>
          <w:rFonts w:ascii="Times New Roman" w:eastAsia="Calibri" w:hAnsi="Times New Roman" w:cs="Times New Roman"/>
          <w:sz w:val="24"/>
          <w:szCs w:val="24"/>
        </w:rPr>
        <w:t xml:space="preserve"> and organi</w:t>
      </w:r>
      <w:r w:rsidR="00272E7B">
        <w:rPr>
          <w:rFonts w:ascii="Times New Roman" w:eastAsia="Calibri" w:hAnsi="Times New Roman" w:cs="Times New Roman"/>
          <w:sz w:val="24"/>
          <w:szCs w:val="24"/>
        </w:rPr>
        <w:t>z</w:t>
      </w:r>
      <w:r w:rsidR="0069535D" w:rsidRPr="00923C76">
        <w:rPr>
          <w:rFonts w:ascii="Times New Roman" w:eastAsia="Calibri" w:hAnsi="Times New Roman" w:cs="Times New Roman"/>
          <w:sz w:val="24"/>
          <w:szCs w:val="24"/>
        </w:rPr>
        <w:t>ations</w:t>
      </w:r>
      <w:r w:rsidR="00157584" w:rsidRPr="00923C76">
        <w:rPr>
          <w:rFonts w:ascii="Times New Roman" w:eastAsia="Calibri" w:hAnsi="Times New Roman" w:cs="Times New Roman"/>
          <w:sz w:val="24"/>
          <w:szCs w:val="24"/>
        </w:rPr>
        <w:t xml:space="preserve"> who aim at offering such assistance. In this chapter, for length reasons, we</w:t>
      </w:r>
      <w:r w:rsidR="00CD7D2D" w:rsidRPr="00923C76">
        <w:rPr>
          <w:rFonts w:ascii="Times New Roman" w:eastAsia="Calibri" w:hAnsi="Times New Roman" w:cs="Times New Roman"/>
          <w:sz w:val="24"/>
          <w:szCs w:val="24"/>
        </w:rPr>
        <w:t xml:space="preserve"> have</w:t>
      </w:r>
      <w:r w:rsidR="00157584" w:rsidRPr="00923C76">
        <w:rPr>
          <w:rFonts w:ascii="Times New Roman" w:eastAsia="Calibri" w:hAnsi="Times New Roman" w:cs="Times New Roman"/>
          <w:sz w:val="24"/>
          <w:szCs w:val="24"/>
        </w:rPr>
        <w:t xml:space="preserve"> limited our scope to </w:t>
      </w:r>
      <w:r w:rsidR="00CD7D2D" w:rsidRPr="00923C76">
        <w:rPr>
          <w:rFonts w:ascii="Times New Roman" w:eastAsia="Calibri" w:hAnsi="Times New Roman" w:cs="Times New Roman"/>
          <w:sz w:val="24"/>
          <w:szCs w:val="24"/>
        </w:rPr>
        <w:t xml:space="preserve">France and its principle of </w:t>
      </w:r>
      <w:proofErr w:type="spellStart"/>
      <w:r w:rsidR="00CD7D2D" w:rsidRPr="00923C76">
        <w:rPr>
          <w:rFonts w:ascii="Times New Roman" w:eastAsia="Calibri" w:hAnsi="Times New Roman" w:cs="Times New Roman"/>
          <w:i/>
          <w:iCs/>
          <w:sz w:val="24"/>
          <w:szCs w:val="24"/>
        </w:rPr>
        <w:t>fraternité</w:t>
      </w:r>
      <w:proofErr w:type="spellEnd"/>
      <w:r w:rsidR="00CD7D2D" w:rsidRPr="00923C76">
        <w:rPr>
          <w:rFonts w:ascii="Times New Roman" w:eastAsia="Calibri" w:hAnsi="Times New Roman" w:cs="Times New Roman"/>
          <w:sz w:val="24"/>
          <w:szCs w:val="24"/>
        </w:rPr>
        <w:t>, but we have also highlighted how similar solidaristic narratives can be identified in other constitutional apparat</w:t>
      </w:r>
      <w:r w:rsidR="0009390A" w:rsidRPr="00923C76">
        <w:rPr>
          <w:rFonts w:ascii="Times New Roman" w:eastAsia="Calibri" w:hAnsi="Times New Roman" w:cs="Times New Roman"/>
          <w:sz w:val="24"/>
          <w:szCs w:val="24"/>
        </w:rPr>
        <w:t>uses</w:t>
      </w:r>
      <w:r w:rsidR="00CD7D2D" w:rsidRPr="00923C76">
        <w:rPr>
          <w:rFonts w:ascii="Times New Roman" w:eastAsia="Calibri" w:hAnsi="Times New Roman" w:cs="Times New Roman"/>
          <w:sz w:val="24"/>
          <w:szCs w:val="24"/>
        </w:rPr>
        <w:t xml:space="preserve"> along the lines (for instance) of</w:t>
      </w:r>
      <w:r w:rsidR="007D3437" w:rsidRPr="00923C76">
        <w:rPr>
          <w:rFonts w:ascii="Times New Roman" w:eastAsia="Calibri" w:hAnsi="Times New Roman" w:cs="Times New Roman"/>
          <w:sz w:val="24"/>
          <w:szCs w:val="24"/>
        </w:rPr>
        <w:t xml:space="preserve"> the</w:t>
      </w:r>
      <w:r w:rsidR="00CD7D2D" w:rsidRPr="00923C76">
        <w:rPr>
          <w:rFonts w:ascii="Times New Roman" w:eastAsia="Calibri" w:hAnsi="Times New Roman" w:cs="Times New Roman"/>
          <w:sz w:val="24"/>
          <w:szCs w:val="24"/>
        </w:rPr>
        <w:t xml:space="preserve"> idea of human dignity. Building interconnected narratives of national European solidarities can be a good way to counter dangerous misappropriations of this </w:t>
      </w:r>
      <w:r w:rsidRPr="00923C76">
        <w:rPr>
          <w:rFonts w:ascii="Times New Roman" w:eastAsia="Calibri" w:hAnsi="Times New Roman" w:cs="Times New Roman"/>
          <w:sz w:val="24"/>
          <w:szCs w:val="24"/>
        </w:rPr>
        <w:t>principle</w:t>
      </w:r>
      <w:r w:rsidR="00CD7D2D" w:rsidRPr="00923C76">
        <w:rPr>
          <w:rFonts w:ascii="Times New Roman" w:eastAsia="Calibri" w:hAnsi="Times New Roman" w:cs="Times New Roman"/>
          <w:sz w:val="24"/>
          <w:szCs w:val="24"/>
        </w:rPr>
        <w:t xml:space="preserve"> and </w:t>
      </w:r>
      <w:r w:rsidRPr="00923C76">
        <w:rPr>
          <w:rFonts w:ascii="Times New Roman" w:eastAsia="Calibri" w:hAnsi="Times New Roman" w:cs="Times New Roman"/>
          <w:sz w:val="24"/>
          <w:szCs w:val="24"/>
        </w:rPr>
        <w:t xml:space="preserve">shed new light on the local, grassroot manifestations of solidarity practices. </w:t>
      </w:r>
    </w:p>
    <w:p w14:paraId="15249E9E" w14:textId="27AC4CF0" w:rsidR="00CD7D2D" w:rsidRPr="00923C76" w:rsidRDefault="0009390A" w:rsidP="00FA6D34">
      <w:pPr>
        <w:spacing w:line="480" w:lineRule="auto"/>
        <w:ind w:firstLine="720"/>
        <w:jc w:val="both"/>
        <w:rPr>
          <w:rFonts w:ascii="Times New Roman" w:eastAsia="Calibri" w:hAnsi="Times New Roman" w:cs="Times New Roman"/>
          <w:sz w:val="24"/>
          <w:szCs w:val="24"/>
        </w:rPr>
      </w:pPr>
      <w:r w:rsidRPr="00923C76">
        <w:rPr>
          <w:rFonts w:ascii="Times New Roman" w:eastAsia="Calibri" w:hAnsi="Times New Roman" w:cs="Times New Roman"/>
          <w:sz w:val="24"/>
          <w:szCs w:val="24"/>
        </w:rPr>
        <w:t xml:space="preserve">This leads us to the third and last point. Focusing our analysis on the national level does not mean that we reject a more holistic view. We argue that it is possible (and even necessary) to think </w:t>
      </w:r>
      <w:r w:rsidR="00541A35" w:rsidRPr="00923C76">
        <w:rPr>
          <w:rFonts w:ascii="Times New Roman" w:eastAsia="Calibri" w:hAnsi="Times New Roman" w:cs="Times New Roman"/>
          <w:sz w:val="24"/>
          <w:szCs w:val="24"/>
        </w:rPr>
        <w:t>about</w:t>
      </w:r>
      <w:r w:rsidRPr="00923C76">
        <w:rPr>
          <w:rFonts w:ascii="Times New Roman" w:eastAsia="Calibri" w:hAnsi="Times New Roman" w:cs="Times New Roman"/>
          <w:sz w:val="24"/>
          <w:szCs w:val="24"/>
        </w:rPr>
        <w:t xml:space="preserve"> and contribute to implement European solidarity beyond national borders. </w:t>
      </w:r>
      <w:r w:rsidR="00541A35" w:rsidRPr="00923C76">
        <w:rPr>
          <w:rFonts w:ascii="Times New Roman" w:eastAsia="Calibri" w:hAnsi="Times New Roman" w:cs="Times New Roman"/>
          <w:sz w:val="24"/>
          <w:szCs w:val="24"/>
        </w:rPr>
        <w:t xml:space="preserve">As the above showed, </w:t>
      </w:r>
      <w:r w:rsidRPr="00923C76">
        <w:rPr>
          <w:rFonts w:ascii="Times New Roman" w:eastAsia="Calibri" w:hAnsi="Times New Roman" w:cs="Times New Roman"/>
          <w:sz w:val="24"/>
          <w:szCs w:val="24"/>
        </w:rPr>
        <w:t xml:space="preserve">however, </w:t>
      </w:r>
      <w:r w:rsidR="00541A35" w:rsidRPr="00923C76">
        <w:rPr>
          <w:rFonts w:ascii="Times New Roman" w:eastAsia="Calibri" w:hAnsi="Times New Roman" w:cs="Times New Roman"/>
          <w:sz w:val="24"/>
          <w:szCs w:val="24"/>
        </w:rPr>
        <w:t xml:space="preserve">we also think </w:t>
      </w:r>
      <w:r w:rsidRPr="00923C76">
        <w:rPr>
          <w:rFonts w:ascii="Times New Roman" w:eastAsia="Calibri" w:hAnsi="Times New Roman" w:cs="Times New Roman"/>
          <w:sz w:val="24"/>
          <w:szCs w:val="24"/>
        </w:rPr>
        <w:t xml:space="preserve">that the foundation of European solidarity requires the </w:t>
      </w:r>
      <w:r w:rsidR="00541A35" w:rsidRPr="00923C76">
        <w:rPr>
          <w:rFonts w:ascii="Times New Roman" w:eastAsia="Calibri" w:hAnsi="Times New Roman" w:cs="Times New Roman"/>
          <w:sz w:val="24"/>
          <w:szCs w:val="24"/>
        </w:rPr>
        <w:t>interplay of separate and complementary solidaristic narratives stemming from different national legal co</w:t>
      </w:r>
      <w:r w:rsidR="00541A35" w:rsidRPr="00272E7B">
        <w:rPr>
          <w:rFonts w:ascii="Times New Roman" w:eastAsia="Calibri" w:hAnsi="Times New Roman" w:cs="Times New Roman"/>
          <w:sz w:val="24"/>
          <w:szCs w:val="24"/>
        </w:rPr>
        <w:t>ntexts. This approach provide</w:t>
      </w:r>
      <w:r w:rsidR="00CA39D1" w:rsidRPr="00272E7B">
        <w:rPr>
          <w:rFonts w:ascii="Times New Roman" w:eastAsia="Calibri" w:hAnsi="Times New Roman" w:cs="Times New Roman"/>
          <w:sz w:val="24"/>
          <w:szCs w:val="24"/>
        </w:rPr>
        <w:t>s</w:t>
      </w:r>
      <w:r w:rsidR="00541A35" w:rsidRPr="00272E7B">
        <w:rPr>
          <w:rFonts w:ascii="Times New Roman" w:eastAsia="Calibri" w:hAnsi="Times New Roman" w:cs="Times New Roman"/>
          <w:sz w:val="24"/>
          <w:szCs w:val="24"/>
        </w:rPr>
        <w:t xml:space="preserve"> a </w:t>
      </w:r>
      <w:r w:rsidR="00131447" w:rsidRPr="00272E7B">
        <w:rPr>
          <w:rFonts w:ascii="Times New Roman" w:eastAsia="Calibri" w:hAnsi="Times New Roman" w:cs="Times New Roman"/>
          <w:sz w:val="24"/>
          <w:szCs w:val="24"/>
        </w:rPr>
        <w:t xml:space="preserve">more </w:t>
      </w:r>
      <w:r w:rsidR="00541A35" w:rsidRPr="00272E7B">
        <w:rPr>
          <w:rFonts w:ascii="Times New Roman" w:eastAsia="Calibri" w:hAnsi="Times New Roman" w:cs="Times New Roman"/>
          <w:sz w:val="24"/>
          <w:szCs w:val="24"/>
        </w:rPr>
        <w:t xml:space="preserve">solid ground to a European solidarity </w:t>
      </w:r>
      <w:r w:rsidR="00541A35" w:rsidRPr="00272E7B">
        <w:rPr>
          <w:rFonts w:ascii="Times New Roman" w:eastAsia="Calibri" w:hAnsi="Times New Roman" w:cs="Times New Roman"/>
          <w:sz w:val="24"/>
          <w:szCs w:val="24"/>
        </w:rPr>
        <w:lastRenderedPageBreak/>
        <w:t xml:space="preserve">understood as a dynamic and permeable community of interests, </w:t>
      </w:r>
      <w:r w:rsidR="00131447" w:rsidRPr="00272E7B">
        <w:rPr>
          <w:rFonts w:ascii="Times New Roman" w:eastAsia="Calibri" w:hAnsi="Times New Roman" w:cs="Times New Roman"/>
          <w:sz w:val="24"/>
          <w:szCs w:val="24"/>
        </w:rPr>
        <w:t xml:space="preserve">beyond and against the </w:t>
      </w:r>
      <w:r w:rsidR="00131447" w:rsidRPr="00CD7265">
        <w:rPr>
          <w:rFonts w:ascii="Times New Roman" w:eastAsia="Calibri" w:hAnsi="Times New Roman" w:cs="Times New Roman"/>
          <w:sz w:val="24"/>
          <w:szCs w:val="24"/>
        </w:rPr>
        <w:t>securi</w:t>
      </w:r>
      <w:r w:rsidR="00272E7B" w:rsidRPr="00272E7B">
        <w:rPr>
          <w:rFonts w:ascii="Times New Roman" w:eastAsia="Calibri" w:hAnsi="Times New Roman" w:cs="Times New Roman"/>
          <w:sz w:val="24"/>
          <w:szCs w:val="24"/>
        </w:rPr>
        <w:t>tiz</w:t>
      </w:r>
      <w:r w:rsidR="00131447" w:rsidRPr="00CD7265">
        <w:rPr>
          <w:rFonts w:ascii="Times New Roman" w:eastAsia="Calibri" w:hAnsi="Times New Roman" w:cs="Times New Roman"/>
          <w:sz w:val="24"/>
          <w:szCs w:val="24"/>
        </w:rPr>
        <w:t>ation</w:t>
      </w:r>
      <w:r w:rsidR="00131447" w:rsidRPr="00272E7B">
        <w:rPr>
          <w:rFonts w:ascii="Times New Roman" w:eastAsia="Calibri" w:hAnsi="Times New Roman" w:cs="Times New Roman"/>
          <w:sz w:val="24"/>
          <w:szCs w:val="24"/>
        </w:rPr>
        <w:t xml:space="preserve"> paradigm</w:t>
      </w:r>
      <w:r w:rsidR="00131447" w:rsidRPr="00923C76">
        <w:rPr>
          <w:rFonts w:ascii="Times New Roman" w:eastAsia="Calibri" w:hAnsi="Times New Roman" w:cs="Times New Roman"/>
          <w:sz w:val="24"/>
          <w:szCs w:val="24"/>
        </w:rPr>
        <w:t>.</w:t>
      </w:r>
    </w:p>
    <w:p w14:paraId="07A7DFD7" w14:textId="7FF1A16D" w:rsidR="006B6279" w:rsidRPr="00923C76" w:rsidRDefault="006B6279" w:rsidP="00FA6D34">
      <w:pPr>
        <w:spacing w:line="480" w:lineRule="auto"/>
        <w:ind w:firstLine="720"/>
        <w:rPr>
          <w:rFonts w:ascii="Times New Roman" w:hAnsi="Times New Roman" w:cs="Times New Roman"/>
          <w:sz w:val="24"/>
          <w:szCs w:val="24"/>
        </w:rPr>
      </w:pPr>
    </w:p>
    <w:p w14:paraId="73CAD21F" w14:textId="77777777" w:rsidR="00801518" w:rsidRPr="00923C76" w:rsidRDefault="00801518" w:rsidP="00FA6D34">
      <w:pPr>
        <w:spacing w:line="480" w:lineRule="auto"/>
        <w:ind w:firstLine="720"/>
        <w:rPr>
          <w:rFonts w:ascii="Times New Roman" w:hAnsi="Times New Roman" w:cs="Times New Roman"/>
          <w:sz w:val="24"/>
          <w:szCs w:val="24"/>
        </w:rPr>
      </w:pPr>
    </w:p>
    <w:p w14:paraId="79BB6F53" w14:textId="77777777" w:rsidR="009744FA" w:rsidRPr="000D74AC" w:rsidRDefault="009744FA" w:rsidP="00FA6D34">
      <w:pPr>
        <w:spacing w:line="480" w:lineRule="auto"/>
        <w:jc w:val="both"/>
        <w:rPr>
          <w:rFonts w:ascii="Times New Roman" w:eastAsia="Calibri" w:hAnsi="Times New Roman" w:cs="Times New Roman"/>
          <w:sz w:val="24"/>
          <w:szCs w:val="24"/>
        </w:rPr>
      </w:pPr>
      <w:r w:rsidRPr="000D74AC">
        <w:rPr>
          <w:rFonts w:ascii="Times New Roman" w:eastAsia="Calibri" w:hAnsi="Times New Roman" w:cs="Times New Roman"/>
          <w:sz w:val="24"/>
          <w:szCs w:val="24"/>
        </w:rPr>
        <w:t>References</w:t>
      </w:r>
    </w:p>
    <w:p w14:paraId="0AB374F7" w14:textId="77777777" w:rsidR="003E0EDC" w:rsidRPr="003E0EDC" w:rsidRDefault="003E0EDC" w:rsidP="003E0EDC">
      <w:pPr>
        <w:spacing w:line="480" w:lineRule="auto"/>
        <w:jc w:val="both"/>
        <w:rPr>
          <w:rFonts w:ascii="Times New Roman" w:eastAsiaTheme="majorEastAsia" w:hAnsi="Times New Roman" w:cs="Times New Roman"/>
          <w:sz w:val="24"/>
          <w:szCs w:val="24"/>
        </w:rPr>
      </w:pPr>
      <w:bookmarkStart w:id="0" w:name="_Hlk94358496"/>
      <w:proofErr w:type="spellStart"/>
      <w:r w:rsidRPr="003E0EDC">
        <w:rPr>
          <w:rFonts w:ascii="Times New Roman" w:eastAsiaTheme="majorEastAsia" w:hAnsi="Times New Roman" w:cs="Times New Roman"/>
          <w:sz w:val="24"/>
          <w:szCs w:val="24"/>
        </w:rPr>
        <w:t>Albahari</w:t>
      </w:r>
      <w:proofErr w:type="spellEnd"/>
      <w:r w:rsidRPr="003E0EDC">
        <w:rPr>
          <w:rFonts w:ascii="Times New Roman" w:eastAsiaTheme="majorEastAsia" w:hAnsi="Times New Roman" w:cs="Times New Roman"/>
          <w:sz w:val="24"/>
          <w:szCs w:val="24"/>
        </w:rPr>
        <w:t xml:space="preserve"> Maurizio. 2018. “From Right to Permission: Asylum, Mediterranean Migrations, and Europe’s War on Smuggling.” </w:t>
      </w:r>
      <w:r w:rsidRPr="003E0EDC">
        <w:rPr>
          <w:rFonts w:ascii="Times New Roman" w:eastAsiaTheme="majorEastAsia" w:hAnsi="Times New Roman" w:cs="Times New Roman"/>
          <w:i/>
          <w:iCs/>
          <w:sz w:val="24"/>
          <w:szCs w:val="24"/>
        </w:rPr>
        <w:t xml:space="preserve">Journal of Migration and Human Security </w:t>
      </w:r>
      <w:r w:rsidRPr="003E0EDC">
        <w:rPr>
          <w:rFonts w:ascii="Times New Roman" w:eastAsiaTheme="majorEastAsia" w:hAnsi="Times New Roman" w:cs="Times New Roman"/>
          <w:sz w:val="24"/>
          <w:szCs w:val="24"/>
        </w:rPr>
        <w:t xml:space="preserve">6 (2): 121-30. </w:t>
      </w:r>
      <w:hyperlink r:id="rId8" w:history="1">
        <w:r w:rsidRPr="003E0EDC">
          <w:rPr>
            <w:rStyle w:val="Hyperlink"/>
            <w:rFonts w:ascii="Times New Roman" w:eastAsiaTheme="majorEastAsia" w:hAnsi="Times New Roman" w:cs="Times New Roman"/>
            <w:color w:val="auto"/>
            <w:sz w:val="24"/>
            <w:szCs w:val="24"/>
          </w:rPr>
          <w:t>https://doi.org/10.1177%2F2331502418767088</w:t>
        </w:r>
      </w:hyperlink>
      <w:r w:rsidRPr="003E0EDC">
        <w:rPr>
          <w:rStyle w:val="Hyperlink"/>
          <w:rFonts w:ascii="Times New Roman" w:eastAsiaTheme="majorEastAsia" w:hAnsi="Times New Roman" w:cs="Times New Roman"/>
          <w:color w:val="auto"/>
          <w:sz w:val="24"/>
          <w:szCs w:val="24"/>
        </w:rPr>
        <w:t>.</w:t>
      </w:r>
      <w:r w:rsidRPr="003E0EDC">
        <w:rPr>
          <w:rFonts w:ascii="Times New Roman" w:eastAsiaTheme="majorEastAsia" w:hAnsi="Times New Roman" w:cs="Times New Roman"/>
          <w:sz w:val="24"/>
          <w:szCs w:val="24"/>
        </w:rPr>
        <w:t xml:space="preserve"> </w:t>
      </w:r>
    </w:p>
    <w:p w14:paraId="219AE0AE"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Calibri" w:hAnsi="Times New Roman" w:cs="Times New Roman"/>
          <w:sz w:val="24"/>
          <w:szCs w:val="24"/>
          <w:lang w:val="it-IT"/>
        </w:rPr>
        <w:t xml:space="preserve">Allsopp Jennifer, Lina </w:t>
      </w:r>
      <w:r w:rsidRPr="003E0EDC">
        <w:rPr>
          <w:rFonts w:ascii="Times New Roman" w:eastAsiaTheme="majorEastAsia" w:hAnsi="Times New Roman" w:cs="Times New Roman"/>
          <w:sz w:val="24"/>
          <w:szCs w:val="24"/>
          <w:lang w:val="it-IT"/>
        </w:rPr>
        <w:t>Vosyliūtė</w:t>
      </w:r>
      <w:r w:rsidRPr="003E0EDC">
        <w:rPr>
          <w:rFonts w:ascii="Times New Roman" w:eastAsia="Calibri" w:hAnsi="Times New Roman" w:cs="Times New Roman"/>
          <w:sz w:val="24"/>
          <w:szCs w:val="24"/>
          <w:lang w:val="it-IT"/>
        </w:rPr>
        <w:t xml:space="preserve"> and Stephanie Brenda Smialowski. 2021. “</w:t>
      </w:r>
      <w:r w:rsidRPr="003E0EDC">
        <w:rPr>
          <w:rFonts w:ascii="Times New Roman" w:eastAsia="Calibri" w:hAnsi="Times New Roman" w:cs="Times New Roman"/>
          <w:sz w:val="24"/>
          <w:szCs w:val="24"/>
        </w:rPr>
        <w:t xml:space="preserve">Picking ‘Low Hanging Fruit’ while the Orchard Burns: The Costs of Policing Humanitarian Actors in Italy and Greece as a Strategy to Prevent Migrant Smuggling.” </w:t>
      </w:r>
      <w:r w:rsidRPr="003E0EDC">
        <w:rPr>
          <w:rFonts w:ascii="Times New Roman" w:eastAsia="Calibri" w:hAnsi="Times New Roman" w:cs="Times New Roman"/>
          <w:i/>
          <w:sz w:val="24"/>
          <w:szCs w:val="24"/>
        </w:rPr>
        <w:t xml:space="preserve">European Journal on Criminal Policy and Research </w:t>
      </w:r>
      <w:r w:rsidRPr="003E0EDC">
        <w:rPr>
          <w:rFonts w:ascii="Times New Roman" w:eastAsia="Calibri" w:hAnsi="Times New Roman" w:cs="Times New Roman"/>
          <w:sz w:val="24"/>
          <w:szCs w:val="24"/>
        </w:rPr>
        <w:t xml:space="preserve">27: 65-88. </w:t>
      </w:r>
      <w:hyperlink r:id="rId9" w:history="1">
        <w:r w:rsidRPr="003E0EDC">
          <w:rPr>
            <w:rStyle w:val="Hyperlink"/>
            <w:rFonts w:ascii="Times New Roman" w:eastAsia="Calibri" w:hAnsi="Times New Roman" w:cs="Times New Roman"/>
            <w:color w:val="auto"/>
            <w:sz w:val="24"/>
            <w:szCs w:val="24"/>
          </w:rPr>
          <w:t>https://doi.org/10.1007/s10610-021-09483-6</w:t>
        </w:r>
      </w:hyperlink>
    </w:p>
    <w:p w14:paraId="4DAA287C" w14:textId="63F0980A" w:rsidR="003E0EDC" w:rsidRPr="003E0EDC" w:rsidRDefault="003E0EDC" w:rsidP="003E0EDC">
      <w:pPr>
        <w:spacing w:line="480" w:lineRule="auto"/>
        <w:jc w:val="both"/>
        <w:rPr>
          <w:rFonts w:ascii="Times New Roman" w:eastAsiaTheme="majorEastAsia" w:hAnsi="Times New Roman" w:cs="Times New Roman"/>
          <w:sz w:val="24"/>
          <w:szCs w:val="24"/>
          <w:lang w:val="it-IT"/>
        </w:rPr>
      </w:pPr>
      <w:r w:rsidRPr="003E0EDC">
        <w:rPr>
          <w:rFonts w:ascii="Times New Roman" w:eastAsiaTheme="majorEastAsia" w:hAnsi="Times New Roman" w:cs="Times New Roman"/>
          <w:sz w:val="24"/>
          <w:szCs w:val="24"/>
        </w:rPr>
        <w:t xml:space="preserve">Allsopp Jennifer. 2017. “Solidarity, Smuggling and the European Refugee Crisis: Civil Society and its Discontents.” </w:t>
      </w:r>
      <w:r w:rsidRPr="003E0EDC">
        <w:rPr>
          <w:rFonts w:ascii="Times New Roman" w:eastAsiaTheme="majorEastAsia" w:hAnsi="Times New Roman" w:cs="Times New Roman"/>
          <w:i/>
          <w:iCs/>
          <w:sz w:val="24"/>
          <w:szCs w:val="24"/>
          <w:lang w:val="it"/>
        </w:rPr>
        <w:t>Diritto</w:t>
      </w:r>
      <w:r w:rsidRPr="003E0EDC">
        <w:rPr>
          <w:rFonts w:ascii="Times New Roman" w:eastAsiaTheme="majorEastAsia" w:hAnsi="Times New Roman" w:cs="Times New Roman"/>
          <w:i/>
          <w:iCs/>
          <w:sz w:val="24"/>
          <w:szCs w:val="24"/>
          <w:lang w:val="it-IT"/>
        </w:rPr>
        <w:t>, Immigrazione et Cittadinanza Fascicolo</w:t>
      </w:r>
      <w:r w:rsidRPr="003E0EDC">
        <w:rPr>
          <w:rFonts w:ascii="Times New Roman" w:eastAsiaTheme="majorEastAsia" w:hAnsi="Times New Roman" w:cs="Times New Roman"/>
          <w:sz w:val="24"/>
          <w:szCs w:val="24"/>
          <w:lang w:val="it-IT"/>
        </w:rPr>
        <w:t xml:space="preserve"> 3</w:t>
      </w:r>
      <w:r w:rsidR="00EF2C68">
        <w:rPr>
          <w:rFonts w:ascii="Times New Roman" w:eastAsiaTheme="majorEastAsia" w:hAnsi="Times New Roman" w:cs="Times New Roman"/>
          <w:sz w:val="24"/>
          <w:szCs w:val="24"/>
          <w:lang w:val="it-IT"/>
        </w:rPr>
        <w:t>:</w:t>
      </w:r>
      <w:r w:rsidRPr="003E0EDC">
        <w:rPr>
          <w:rFonts w:ascii="Times New Roman" w:eastAsiaTheme="majorEastAsia" w:hAnsi="Times New Roman" w:cs="Times New Roman"/>
          <w:sz w:val="24"/>
          <w:szCs w:val="24"/>
          <w:lang w:val="it-IT"/>
        </w:rPr>
        <w:t xml:space="preserve"> 1-28.    </w:t>
      </w:r>
    </w:p>
    <w:p w14:paraId="13DFFC82"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Arendt Hannah. 1990. </w:t>
      </w:r>
      <w:r w:rsidRPr="003E0EDC">
        <w:rPr>
          <w:rFonts w:ascii="Times New Roman" w:eastAsiaTheme="majorEastAsia" w:hAnsi="Times New Roman" w:cs="Times New Roman"/>
          <w:i/>
          <w:iCs/>
          <w:sz w:val="24"/>
          <w:szCs w:val="24"/>
        </w:rPr>
        <w:t>On Revolution</w:t>
      </w:r>
      <w:r w:rsidRPr="003E0EDC">
        <w:rPr>
          <w:rFonts w:ascii="Times New Roman" w:eastAsiaTheme="majorEastAsia" w:hAnsi="Times New Roman" w:cs="Times New Roman"/>
          <w:sz w:val="24"/>
          <w:szCs w:val="24"/>
        </w:rPr>
        <w:t>. London: Penguin Books.</w:t>
      </w:r>
    </w:p>
    <w:p w14:paraId="12E6CA71" w14:textId="77777777" w:rsidR="003E0EDC" w:rsidRPr="002718EB" w:rsidRDefault="003E0EDC" w:rsidP="003E0EDC">
      <w:pPr>
        <w:spacing w:line="480" w:lineRule="auto"/>
        <w:jc w:val="both"/>
        <w:rPr>
          <w:rFonts w:ascii="Times New Roman" w:eastAsiaTheme="majorEastAsia" w:hAnsi="Times New Roman" w:cs="Times New Roman"/>
          <w:sz w:val="24"/>
          <w:szCs w:val="24"/>
          <w:lang w:val="fr-FR"/>
        </w:rPr>
      </w:pPr>
      <w:r w:rsidRPr="003E0EDC">
        <w:rPr>
          <w:rFonts w:ascii="Times New Roman" w:eastAsiaTheme="majorEastAsia" w:hAnsi="Times New Roman" w:cs="Times New Roman"/>
          <w:sz w:val="24"/>
          <w:szCs w:val="24"/>
        </w:rPr>
        <w:t xml:space="preserve">Aris </w:t>
      </w:r>
      <w:proofErr w:type="spellStart"/>
      <w:r w:rsidRPr="003E0EDC">
        <w:rPr>
          <w:rFonts w:ascii="Times New Roman" w:eastAsiaTheme="majorEastAsia" w:hAnsi="Times New Roman" w:cs="Times New Roman"/>
          <w:sz w:val="24"/>
          <w:szCs w:val="24"/>
        </w:rPr>
        <w:t>Escarcena</w:t>
      </w:r>
      <w:proofErr w:type="spellEnd"/>
      <w:r w:rsidRPr="003E0EDC">
        <w:rPr>
          <w:rFonts w:ascii="Times New Roman" w:eastAsiaTheme="majorEastAsia" w:hAnsi="Times New Roman" w:cs="Times New Roman"/>
          <w:sz w:val="24"/>
          <w:szCs w:val="24"/>
        </w:rPr>
        <w:t xml:space="preserve"> Juan Pablo. 2021. “Punishing Solidarity. The Crime of Solidarity at the Land and Sea Borders of the European Union.” </w:t>
      </w:r>
      <w:r w:rsidRPr="002718EB">
        <w:rPr>
          <w:rFonts w:ascii="Times New Roman" w:eastAsiaTheme="majorEastAsia" w:hAnsi="Times New Roman" w:cs="Times New Roman"/>
          <w:i/>
          <w:iCs/>
          <w:sz w:val="24"/>
          <w:szCs w:val="24"/>
          <w:lang w:val="fr-FR"/>
        </w:rPr>
        <w:t xml:space="preserve">DPCE Online </w:t>
      </w:r>
      <w:r w:rsidRPr="002718EB">
        <w:rPr>
          <w:rFonts w:ascii="Times New Roman" w:eastAsiaTheme="majorEastAsia" w:hAnsi="Times New Roman" w:cs="Times New Roman"/>
          <w:sz w:val="24"/>
          <w:szCs w:val="24"/>
          <w:lang w:val="fr-FR"/>
        </w:rPr>
        <w:t>45 (4</w:t>
      </w:r>
      <w:proofErr w:type="gramStart"/>
      <w:r w:rsidRPr="002718EB">
        <w:rPr>
          <w:rFonts w:ascii="Times New Roman" w:eastAsiaTheme="majorEastAsia" w:hAnsi="Times New Roman" w:cs="Times New Roman"/>
          <w:sz w:val="24"/>
          <w:szCs w:val="24"/>
          <w:lang w:val="fr-FR"/>
        </w:rPr>
        <w:t>):</w:t>
      </w:r>
      <w:proofErr w:type="gramEnd"/>
      <w:r w:rsidRPr="002718EB">
        <w:rPr>
          <w:rFonts w:ascii="Times New Roman" w:eastAsiaTheme="majorEastAsia" w:hAnsi="Times New Roman" w:cs="Times New Roman"/>
          <w:sz w:val="24"/>
          <w:szCs w:val="24"/>
          <w:lang w:val="fr-FR"/>
        </w:rPr>
        <w:t xml:space="preserve"> 5240-56.   </w:t>
      </w:r>
    </w:p>
    <w:p w14:paraId="3AF101E8" w14:textId="77777777" w:rsidR="003E0EDC" w:rsidRPr="002718EB" w:rsidRDefault="003E0EDC" w:rsidP="003E0EDC">
      <w:pPr>
        <w:spacing w:line="480" w:lineRule="auto"/>
        <w:jc w:val="both"/>
        <w:rPr>
          <w:rFonts w:ascii="Times New Roman" w:eastAsiaTheme="majorEastAsia" w:hAnsi="Times New Roman" w:cs="Times New Roman"/>
          <w:sz w:val="24"/>
          <w:szCs w:val="24"/>
          <w:lang w:val="en-GB"/>
        </w:rPr>
      </w:pPr>
      <w:r w:rsidRPr="003E0EDC">
        <w:rPr>
          <w:rFonts w:ascii="Times New Roman" w:eastAsiaTheme="majorEastAsia" w:hAnsi="Times New Roman" w:cs="Times New Roman"/>
          <w:sz w:val="24"/>
          <w:szCs w:val="24"/>
          <w:lang w:val="fr"/>
        </w:rPr>
        <w:t xml:space="preserve">Barone </w:t>
      </w:r>
      <w:r w:rsidRPr="003E0EDC">
        <w:rPr>
          <w:rFonts w:ascii="Times New Roman" w:eastAsiaTheme="majorEastAsia" w:hAnsi="Times New Roman" w:cs="Times New Roman"/>
          <w:sz w:val="24"/>
          <w:szCs w:val="24"/>
          <w:lang w:val="it"/>
        </w:rPr>
        <w:t>Anastasia 2018. “</w:t>
      </w:r>
      <w:r w:rsidRPr="003E0EDC">
        <w:rPr>
          <w:rFonts w:ascii="Times New Roman" w:eastAsiaTheme="majorEastAsia" w:hAnsi="Times New Roman" w:cs="Times New Roman"/>
          <w:sz w:val="24"/>
          <w:szCs w:val="24"/>
          <w:lang w:val="fr"/>
        </w:rPr>
        <w:t xml:space="preserve">Le long été de </w:t>
      </w:r>
      <w:r w:rsidRPr="003E0EDC">
        <w:rPr>
          <w:rFonts w:ascii="Times New Roman" w:eastAsiaTheme="majorEastAsia" w:hAnsi="Times New Roman" w:cs="Times New Roman"/>
          <w:sz w:val="24"/>
          <w:szCs w:val="24"/>
          <w:lang w:val="fr-FR"/>
        </w:rPr>
        <w:t>Vintimille: auto-organisation et criminalisation de la solidarité à la frontière franco-italienne.</w:t>
      </w:r>
      <w:r w:rsidRPr="003E0EDC">
        <w:rPr>
          <w:rFonts w:ascii="Times New Roman" w:hAnsi="Times New Roman" w:cs="Times New Roman"/>
          <w:sz w:val="24"/>
          <w:szCs w:val="24"/>
          <w:shd w:val="clear" w:color="auto" w:fill="FFFFFF"/>
          <w:lang w:val="fr-FR"/>
        </w:rPr>
        <w:t>”</w:t>
      </w:r>
      <w:r w:rsidRPr="003E0EDC">
        <w:rPr>
          <w:rFonts w:ascii="Times New Roman" w:eastAsiaTheme="majorEastAsia" w:hAnsi="Times New Roman" w:cs="Times New Roman"/>
          <w:sz w:val="24"/>
          <w:szCs w:val="24"/>
          <w:lang w:val="fr-FR"/>
        </w:rPr>
        <w:t xml:space="preserve"> </w:t>
      </w:r>
      <w:proofErr w:type="spellStart"/>
      <w:r w:rsidRPr="002718EB">
        <w:rPr>
          <w:rFonts w:ascii="Times New Roman" w:eastAsiaTheme="majorEastAsia" w:hAnsi="Times New Roman" w:cs="Times New Roman"/>
          <w:i/>
          <w:iCs/>
          <w:sz w:val="24"/>
          <w:szCs w:val="24"/>
          <w:lang w:val="en-GB"/>
        </w:rPr>
        <w:t>Mouvements</w:t>
      </w:r>
      <w:proofErr w:type="spellEnd"/>
      <w:r w:rsidRPr="002718EB">
        <w:rPr>
          <w:rFonts w:ascii="Times New Roman" w:eastAsiaTheme="majorEastAsia" w:hAnsi="Times New Roman" w:cs="Times New Roman"/>
          <w:i/>
          <w:iCs/>
          <w:sz w:val="24"/>
          <w:szCs w:val="24"/>
          <w:lang w:val="en-GB"/>
        </w:rPr>
        <w:t xml:space="preserve"> </w:t>
      </w:r>
      <w:r w:rsidRPr="002718EB">
        <w:rPr>
          <w:rFonts w:ascii="Times New Roman" w:eastAsiaTheme="majorEastAsia" w:hAnsi="Times New Roman" w:cs="Times New Roman"/>
          <w:sz w:val="24"/>
          <w:szCs w:val="24"/>
          <w:lang w:val="en-GB"/>
        </w:rPr>
        <w:t>1 (93</w:t>
      </w:r>
      <w:proofErr w:type="gramStart"/>
      <w:r w:rsidRPr="002718EB">
        <w:rPr>
          <w:rFonts w:ascii="Times New Roman" w:eastAsiaTheme="majorEastAsia" w:hAnsi="Times New Roman" w:cs="Times New Roman"/>
          <w:sz w:val="24"/>
          <w:szCs w:val="24"/>
          <w:lang w:val="en-GB"/>
        </w:rPr>
        <w:t>) :</w:t>
      </w:r>
      <w:proofErr w:type="gramEnd"/>
      <w:r w:rsidRPr="002718EB">
        <w:rPr>
          <w:rFonts w:ascii="Times New Roman" w:eastAsiaTheme="majorEastAsia" w:hAnsi="Times New Roman" w:cs="Times New Roman"/>
          <w:sz w:val="24"/>
          <w:szCs w:val="24"/>
          <w:lang w:val="en-GB"/>
        </w:rPr>
        <w:t xml:space="preserve"> 173-79. </w:t>
      </w:r>
      <w:hyperlink r:id="rId10" w:history="1">
        <w:r w:rsidRPr="002718EB">
          <w:rPr>
            <w:rStyle w:val="Hyperlink"/>
            <w:rFonts w:ascii="Times New Roman" w:eastAsiaTheme="majorEastAsia" w:hAnsi="Times New Roman" w:cs="Times New Roman"/>
            <w:color w:val="auto"/>
            <w:sz w:val="24"/>
            <w:szCs w:val="24"/>
            <w:lang w:val="en-GB"/>
          </w:rPr>
          <w:t>https://doi.org/10.3917/mouv.093.0173</w:t>
        </w:r>
      </w:hyperlink>
      <w:r w:rsidRPr="003E0EDC">
        <w:rPr>
          <w:rStyle w:val="Hyperlink"/>
          <w:rFonts w:ascii="Times New Roman" w:eastAsiaTheme="majorEastAsia" w:hAnsi="Times New Roman" w:cs="Times New Roman"/>
          <w:color w:val="auto"/>
          <w:sz w:val="24"/>
          <w:szCs w:val="24"/>
        </w:rPr>
        <w:t>.</w:t>
      </w:r>
      <w:r w:rsidRPr="002718EB">
        <w:rPr>
          <w:rFonts w:ascii="Times New Roman" w:eastAsiaTheme="majorEastAsia" w:hAnsi="Times New Roman" w:cs="Times New Roman"/>
          <w:sz w:val="24"/>
          <w:szCs w:val="24"/>
          <w:lang w:val="en-GB"/>
        </w:rPr>
        <w:t xml:space="preserve"> </w:t>
      </w:r>
    </w:p>
    <w:p w14:paraId="4AE2E53E" w14:textId="77777777" w:rsidR="003E0EDC" w:rsidRPr="007A4379" w:rsidRDefault="003E0EDC" w:rsidP="003E0EDC">
      <w:pPr>
        <w:spacing w:line="480" w:lineRule="auto"/>
        <w:jc w:val="both"/>
        <w:rPr>
          <w:rFonts w:ascii="Times New Roman" w:hAnsi="Times New Roman" w:cs="Times New Roman"/>
          <w:sz w:val="24"/>
          <w:szCs w:val="24"/>
          <w:lang w:val="en-GB"/>
        </w:rPr>
      </w:pPr>
      <w:bookmarkStart w:id="1" w:name="_Hlk94181547"/>
      <w:proofErr w:type="spellStart"/>
      <w:r w:rsidRPr="003E0EDC">
        <w:rPr>
          <w:rFonts w:ascii="Times New Roman" w:hAnsi="Times New Roman" w:cs="Times New Roman"/>
          <w:sz w:val="24"/>
          <w:szCs w:val="24"/>
        </w:rPr>
        <w:t>Bayertz</w:t>
      </w:r>
      <w:proofErr w:type="spellEnd"/>
      <w:r w:rsidRPr="003E0EDC">
        <w:rPr>
          <w:rFonts w:ascii="Times New Roman" w:hAnsi="Times New Roman" w:cs="Times New Roman"/>
          <w:sz w:val="24"/>
          <w:szCs w:val="24"/>
        </w:rPr>
        <w:t xml:space="preserve">, Kurt. 1999. “Four Uses of ‘Solidarity’.” Translated by Sarah L. </w:t>
      </w:r>
      <w:proofErr w:type="spellStart"/>
      <w:r w:rsidRPr="003E0EDC">
        <w:rPr>
          <w:rFonts w:ascii="Times New Roman" w:hAnsi="Times New Roman" w:cs="Times New Roman"/>
          <w:sz w:val="24"/>
          <w:szCs w:val="24"/>
        </w:rPr>
        <w:t>Kirkby</w:t>
      </w:r>
      <w:proofErr w:type="spellEnd"/>
      <w:r w:rsidRPr="003E0EDC">
        <w:rPr>
          <w:rFonts w:ascii="Times New Roman" w:hAnsi="Times New Roman" w:cs="Times New Roman"/>
          <w:sz w:val="24"/>
          <w:szCs w:val="24"/>
        </w:rPr>
        <w:t xml:space="preserve">. </w:t>
      </w:r>
      <w:r w:rsidRPr="007A4379">
        <w:rPr>
          <w:rFonts w:ascii="Times New Roman" w:hAnsi="Times New Roman" w:cs="Times New Roman"/>
          <w:sz w:val="24"/>
          <w:szCs w:val="24"/>
          <w:lang w:val="en-GB"/>
        </w:rPr>
        <w:t xml:space="preserve">In </w:t>
      </w:r>
      <w:r w:rsidRPr="007A4379">
        <w:rPr>
          <w:rFonts w:ascii="Times New Roman" w:hAnsi="Times New Roman" w:cs="Times New Roman"/>
          <w:i/>
          <w:iCs/>
          <w:sz w:val="24"/>
          <w:szCs w:val="24"/>
          <w:lang w:val="en-GB"/>
        </w:rPr>
        <w:t>Solidarity</w:t>
      </w:r>
      <w:r w:rsidRPr="007A4379">
        <w:rPr>
          <w:rFonts w:ascii="Times New Roman" w:hAnsi="Times New Roman" w:cs="Times New Roman"/>
          <w:sz w:val="24"/>
          <w:szCs w:val="24"/>
          <w:lang w:val="en-GB"/>
        </w:rPr>
        <w:t xml:space="preserve">, edited by Kurt </w:t>
      </w:r>
      <w:proofErr w:type="spellStart"/>
      <w:r w:rsidRPr="007A4379">
        <w:rPr>
          <w:rFonts w:ascii="Times New Roman" w:hAnsi="Times New Roman" w:cs="Times New Roman"/>
          <w:sz w:val="24"/>
          <w:szCs w:val="24"/>
          <w:lang w:val="en-GB"/>
        </w:rPr>
        <w:t>Bayertz</w:t>
      </w:r>
      <w:proofErr w:type="spellEnd"/>
      <w:r w:rsidRPr="007A4379">
        <w:rPr>
          <w:rFonts w:ascii="Times New Roman" w:hAnsi="Times New Roman" w:cs="Times New Roman"/>
          <w:sz w:val="24"/>
          <w:szCs w:val="24"/>
          <w:lang w:val="en-GB"/>
        </w:rPr>
        <w:t>, 3-28. Dordrecht: Kluwer/Springer.</w:t>
      </w:r>
    </w:p>
    <w:bookmarkEnd w:id="1"/>
    <w:p w14:paraId="7D814BB1" w14:textId="404E345A" w:rsidR="003E0EDC" w:rsidRPr="007A4379" w:rsidRDefault="003E0EDC" w:rsidP="003E0EDC">
      <w:pPr>
        <w:spacing w:line="480" w:lineRule="auto"/>
        <w:jc w:val="both"/>
        <w:rPr>
          <w:rFonts w:ascii="Times New Roman" w:eastAsiaTheme="majorEastAsia" w:hAnsi="Times New Roman" w:cs="Times New Roman"/>
          <w:sz w:val="24"/>
          <w:szCs w:val="24"/>
          <w:lang w:val="fr-FR"/>
        </w:rPr>
      </w:pPr>
      <w:r w:rsidRPr="007A4379">
        <w:rPr>
          <w:rFonts w:ascii="Times New Roman" w:eastAsiaTheme="majorEastAsia" w:hAnsi="Times New Roman" w:cs="Times New Roman"/>
          <w:sz w:val="24"/>
          <w:szCs w:val="24"/>
          <w:lang w:val="en-GB"/>
        </w:rPr>
        <w:t xml:space="preserve">Ben Khalifa </w:t>
      </w:r>
      <w:proofErr w:type="spellStart"/>
      <w:r w:rsidRPr="007A4379">
        <w:rPr>
          <w:rFonts w:ascii="Times New Roman" w:eastAsiaTheme="majorEastAsia" w:hAnsi="Times New Roman" w:cs="Times New Roman"/>
          <w:sz w:val="24"/>
          <w:szCs w:val="24"/>
          <w:lang w:val="en-GB"/>
        </w:rPr>
        <w:t>Riadh</w:t>
      </w:r>
      <w:proofErr w:type="spellEnd"/>
      <w:r w:rsidRPr="007A4379">
        <w:rPr>
          <w:rFonts w:ascii="Times New Roman" w:eastAsiaTheme="majorEastAsia" w:hAnsi="Times New Roman" w:cs="Times New Roman"/>
          <w:sz w:val="24"/>
          <w:szCs w:val="24"/>
          <w:lang w:val="en-GB"/>
        </w:rPr>
        <w:t xml:space="preserve">. </w:t>
      </w:r>
      <w:r w:rsidRPr="003E0EDC">
        <w:rPr>
          <w:rFonts w:ascii="Times New Roman" w:eastAsiaTheme="majorEastAsia" w:hAnsi="Times New Roman" w:cs="Times New Roman"/>
          <w:sz w:val="24"/>
          <w:szCs w:val="24"/>
          <w:lang w:val="fr"/>
        </w:rPr>
        <w:t xml:space="preserve">2012. </w:t>
      </w:r>
      <w:r w:rsidRPr="003E0EDC">
        <w:rPr>
          <w:rFonts w:ascii="Times New Roman" w:hAnsi="Times New Roman" w:cs="Times New Roman"/>
          <w:sz w:val="24"/>
          <w:szCs w:val="24"/>
          <w:lang w:val="fr-FR"/>
        </w:rPr>
        <w:t>“</w:t>
      </w:r>
      <w:r w:rsidRPr="003E0EDC">
        <w:rPr>
          <w:rFonts w:ascii="Times New Roman" w:eastAsiaTheme="majorEastAsia" w:hAnsi="Times New Roman" w:cs="Times New Roman"/>
          <w:sz w:val="24"/>
          <w:szCs w:val="24"/>
          <w:lang w:val="fr"/>
        </w:rPr>
        <w:t>La fabrique des c</w:t>
      </w:r>
      <w:proofErr w:type="spellStart"/>
      <w:r w:rsidRPr="003E0EDC">
        <w:rPr>
          <w:rFonts w:ascii="Times New Roman" w:eastAsiaTheme="majorEastAsia" w:hAnsi="Times New Roman" w:cs="Times New Roman"/>
          <w:sz w:val="24"/>
          <w:szCs w:val="24"/>
          <w:lang w:val="es-ES"/>
        </w:rPr>
        <w:t>landestins</w:t>
      </w:r>
      <w:proofErr w:type="spellEnd"/>
      <w:r w:rsidRPr="003E0EDC">
        <w:rPr>
          <w:rFonts w:ascii="Times New Roman" w:eastAsiaTheme="majorEastAsia" w:hAnsi="Times New Roman" w:cs="Times New Roman"/>
          <w:sz w:val="24"/>
          <w:szCs w:val="24"/>
          <w:lang w:val="es-ES"/>
        </w:rPr>
        <w:t xml:space="preserve"> en France, 1938-1940.</w:t>
      </w:r>
      <w:r w:rsidRPr="003E0EDC">
        <w:rPr>
          <w:rFonts w:ascii="Times New Roman" w:hAnsi="Times New Roman" w:cs="Times New Roman"/>
          <w:sz w:val="24"/>
          <w:szCs w:val="24"/>
          <w:shd w:val="clear" w:color="auto" w:fill="FFFFFF"/>
          <w:lang w:val="fr-FR"/>
        </w:rPr>
        <w:t xml:space="preserve"> ”</w:t>
      </w:r>
      <w:r w:rsidRPr="003E0EDC">
        <w:rPr>
          <w:rFonts w:ascii="Times New Roman" w:eastAsiaTheme="majorEastAsia" w:hAnsi="Times New Roman" w:cs="Times New Roman"/>
          <w:sz w:val="24"/>
          <w:szCs w:val="24"/>
          <w:lang w:val="es-ES"/>
        </w:rPr>
        <w:t xml:space="preserve"> </w:t>
      </w:r>
      <w:r w:rsidRPr="003E0EDC">
        <w:rPr>
          <w:rFonts w:ascii="Times New Roman" w:eastAsiaTheme="majorEastAsia" w:hAnsi="Times New Roman" w:cs="Times New Roman"/>
          <w:i/>
          <w:iCs/>
          <w:sz w:val="24"/>
          <w:szCs w:val="24"/>
          <w:lang w:val="fr-FR"/>
        </w:rPr>
        <w:t xml:space="preserve">Migrations Société </w:t>
      </w:r>
      <w:r w:rsidRPr="003E0EDC">
        <w:rPr>
          <w:rFonts w:ascii="Times New Roman" w:eastAsiaTheme="majorEastAsia" w:hAnsi="Times New Roman" w:cs="Times New Roman"/>
          <w:sz w:val="24"/>
          <w:szCs w:val="24"/>
          <w:lang w:val="fr-FR"/>
        </w:rPr>
        <w:t>1 (139</w:t>
      </w:r>
      <w:proofErr w:type="gramStart"/>
      <w:r w:rsidRPr="003E0EDC">
        <w:rPr>
          <w:rFonts w:ascii="Times New Roman" w:eastAsiaTheme="majorEastAsia" w:hAnsi="Times New Roman" w:cs="Times New Roman"/>
          <w:sz w:val="24"/>
          <w:szCs w:val="24"/>
          <w:lang w:val="fr-FR"/>
        </w:rPr>
        <w:t>):</w:t>
      </w:r>
      <w:proofErr w:type="gramEnd"/>
      <w:r w:rsidRPr="003E0EDC">
        <w:rPr>
          <w:rFonts w:ascii="Times New Roman" w:eastAsiaTheme="majorEastAsia" w:hAnsi="Times New Roman" w:cs="Times New Roman"/>
          <w:sz w:val="24"/>
          <w:szCs w:val="24"/>
          <w:lang w:val="fr-FR"/>
        </w:rPr>
        <w:t xml:space="preserve"> 11-26. </w:t>
      </w:r>
      <w:hyperlink r:id="rId11" w:history="1">
        <w:r w:rsidRPr="007A4379">
          <w:rPr>
            <w:rStyle w:val="Hyperlink"/>
            <w:rFonts w:ascii="Times New Roman" w:hAnsi="Times New Roman" w:cs="Times New Roman"/>
            <w:color w:val="auto"/>
            <w:sz w:val="24"/>
            <w:szCs w:val="24"/>
            <w:shd w:val="clear" w:color="auto" w:fill="FFFFFF"/>
            <w:lang w:val="fr-FR"/>
          </w:rPr>
          <w:t>https://doi.org/10.3917/migra.139.0011</w:t>
        </w:r>
      </w:hyperlink>
      <w:r w:rsidRPr="007A4379">
        <w:rPr>
          <w:rFonts w:ascii="Times New Roman" w:hAnsi="Times New Roman" w:cs="Times New Roman"/>
          <w:sz w:val="24"/>
          <w:szCs w:val="24"/>
          <w:lang w:val="fr-FR"/>
        </w:rPr>
        <w:t xml:space="preserve">. </w:t>
      </w:r>
      <w:r w:rsidRPr="007A4379">
        <w:rPr>
          <w:rFonts w:ascii="Times New Roman" w:eastAsiaTheme="majorEastAsia" w:hAnsi="Times New Roman" w:cs="Times New Roman"/>
          <w:sz w:val="24"/>
          <w:szCs w:val="24"/>
          <w:lang w:val="fr-FR"/>
        </w:rPr>
        <w:t xml:space="preserve">  </w:t>
      </w:r>
    </w:p>
    <w:p w14:paraId="6441D323"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7A4379">
        <w:rPr>
          <w:rFonts w:ascii="Times New Roman" w:eastAsiaTheme="majorEastAsia" w:hAnsi="Times New Roman" w:cs="Times New Roman"/>
          <w:sz w:val="24"/>
          <w:szCs w:val="24"/>
          <w:lang w:val="fr-FR"/>
        </w:rPr>
        <w:lastRenderedPageBreak/>
        <w:t>Ben-</w:t>
      </w:r>
      <w:proofErr w:type="spellStart"/>
      <w:r w:rsidRPr="007A4379">
        <w:rPr>
          <w:rFonts w:ascii="Times New Roman" w:eastAsiaTheme="majorEastAsia" w:hAnsi="Times New Roman" w:cs="Times New Roman"/>
          <w:sz w:val="24"/>
          <w:szCs w:val="24"/>
          <w:lang w:val="fr-FR"/>
        </w:rPr>
        <w:t>Arieh</w:t>
      </w:r>
      <w:proofErr w:type="spellEnd"/>
      <w:r w:rsidRPr="007A4379">
        <w:rPr>
          <w:rFonts w:ascii="Times New Roman" w:eastAsiaTheme="majorEastAsia" w:hAnsi="Times New Roman" w:cs="Times New Roman"/>
          <w:sz w:val="24"/>
          <w:szCs w:val="24"/>
          <w:lang w:val="fr-FR"/>
        </w:rPr>
        <w:t xml:space="preserve"> </w:t>
      </w:r>
      <w:proofErr w:type="spellStart"/>
      <w:r w:rsidRPr="007A4379">
        <w:rPr>
          <w:rFonts w:ascii="Times New Roman" w:eastAsiaTheme="majorEastAsia" w:hAnsi="Times New Roman" w:cs="Times New Roman"/>
          <w:sz w:val="24"/>
          <w:szCs w:val="24"/>
          <w:lang w:val="fr-FR"/>
        </w:rPr>
        <w:t>Galya</w:t>
      </w:r>
      <w:proofErr w:type="spellEnd"/>
      <w:r w:rsidRPr="007A4379">
        <w:rPr>
          <w:rFonts w:ascii="Times New Roman" w:eastAsiaTheme="majorEastAsia" w:hAnsi="Times New Roman" w:cs="Times New Roman"/>
          <w:sz w:val="24"/>
          <w:szCs w:val="24"/>
          <w:lang w:val="fr-FR"/>
        </w:rPr>
        <w:t xml:space="preserve"> and Volker M Heins. 2021. </w:t>
      </w:r>
      <w:r w:rsidRPr="003E0EDC">
        <w:rPr>
          <w:rFonts w:ascii="Times New Roman" w:eastAsiaTheme="majorEastAsia" w:hAnsi="Times New Roman" w:cs="Times New Roman"/>
          <w:sz w:val="24"/>
          <w:szCs w:val="24"/>
        </w:rPr>
        <w:t>“</w:t>
      </w:r>
      <w:proofErr w:type="spellStart"/>
      <w:r w:rsidRPr="003E0EDC">
        <w:rPr>
          <w:rFonts w:ascii="Times New Roman" w:eastAsiaTheme="majorEastAsia" w:hAnsi="Times New Roman" w:cs="Times New Roman"/>
          <w:sz w:val="24"/>
          <w:szCs w:val="24"/>
        </w:rPr>
        <w:t>Criminalisation</w:t>
      </w:r>
      <w:proofErr w:type="spellEnd"/>
      <w:r w:rsidRPr="003E0EDC">
        <w:rPr>
          <w:rFonts w:ascii="Times New Roman" w:eastAsiaTheme="majorEastAsia" w:hAnsi="Times New Roman" w:cs="Times New Roman"/>
          <w:sz w:val="24"/>
          <w:szCs w:val="24"/>
        </w:rPr>
        <w:t xml:space="preserve"> of </w:t>
      </w:r>
      <w:proofErr w:type="gramStart"/>
      <w:r w:rsidRPr="003E0EDC">
        <w:rPr>
          <w:rFonts w:ascii="Times New Roman" w:eastAsiaTheme="majorEastAsia" w:hAnsi="Times New Roman" w:cs="Times New Roman"/>
          <w:sz w:val="24"/>
          <w:szCs w:val="24"/>
        </w:rPr>
        <w:t>Kindness:</w:t>
      </w:r>
      <w:proofErr w:type="gramEnd"/>
      <w:r w:rsidRPr="003E0EDC">
        <w:rPr>
          <w:rFonts w:ascii="Times New Roman" w:eastAsiaTheme="majorEastAsia" w:hAnsi="Times New Roman" w:cs="Times New Roman"/>
          <w:sz w:val="24"/>
          <w:szCs w:val="24"/>
        </w:rPr>
        <w:t xml:space="preserve"> Narratives of Legality in the European Politics of Migration Containment.” </w:t>
      </w:r>
      <w:r w:rsidRPr="003E0EDC">
        <w:rPr>
          <w:rFonts w:ascii="Times New Roman" w:eastAsiaTheme="majorEastAsia" w:hAnsi="Times New Roman" w:cs="Times New Roman"/>
          <w:i/>
          <w:iCs/>
          <w:sz w:val="24"/>
          <w:szCs w:val="24"/>
        </w:rPr>
        <w:t xml:space="preserve">Third World Quarterly </w:t>
      </w:r>
      <w:r w:rsidRPr="003E0EDC">
        <w:rPr>
          <w:rFonts w:ascii="Times New Roman" w:eastAsiaTheme="majorEastAsia" w:hAnsi="Times New Roman" w:cs="Times New Roman"/>
          <w:sz w:val="24"/>
          <w:szCs w:val="24"/>
        </w:rPr>
        <w:t xml:space="preserve">42 (1): 200-17. </w:t>
      </w:r>
      <w:hyperlink r:id="rId12" w:history="1">
        <w:r w:rsidRPr="003E0EDC">
          <w:rPr>
            <w:rStyle w:val="Hyperlink"/>
            <w:rFonts w:ascii="Times New Roman" w:eastAsiaTheme="majorEastAsia" w:hAnsi="Times New Roman" w:cs="Times New Roman"/>
            <w:color w:val="auto"/>
            <w:sz w:val="24"/>
            <w:szCs w:val="24"/>
          </w:rPr>
          <w:t>https://doi.org/10.1080/01436597.2020.1855074</w:t>
        </w:r>
      </w:hyperlink>
      <w:r w:rsidRPr="003E0EDC">
        <w:rPr>
          <w:rStyle w:val="Hyperlink"/>
          <w:rFonts w:ascii="Times New Roman" w:eastAsiaTheme="majorEastAsia" w:hAnsi="Times New Roman" w:cs="Times New Roman"/>
          <w:color w:val="auto"/>
          <w:sz w:val="24"/>
          <w:szCs w:val="24"/>
        </w:rPr>
        <w:t>.</w:t>
      </w:r>
      <w:r w:rsidRPr="003E0EDC">
        <w:rPr>
          <w:rFonts w:ascii="Times New Roman" w:eastAsiaTheme="majorEastAsia" w:hAnsi="Times New Roman" w:cs="Times New Roman"/>
          <w:sz w:val="24"/>
          <w:szCs w:val="24"/>
        </w:rPr>
        <w:t xml:space="preserve"> </w:t>
      </w:r>
    </w:p>
    <w:p w14:paraId="4C4DE013" w14:textId="77777777" w:rsidR="003E0EDC" w:rsidRPr="003E0EDC" w:rsidRDefault="003E0EDC" w:rsidP="003E0EDC">
      <w:pPr>
        <w:pStyle w:val="Bibliography"/>
        <w:spacing w:line="480" w:lineRule="auto"/>
        <w:jc w:val="both"/>
        <w:rPr>
          <w:rFonts w:ascii="Times New Roman" w:hAnsi="Times New Roman" w:cs="Times New Roman"/>
          <w:sz w:val="24"/>
          <w:szCs w:val="24"/>
        </w:rPr>
      </w:pPr>
      <w:bookmarkStart w:id="2" w:name="_Hlk94179484"/>
      <w:proofErr w:type="spellStart"/>
      <w:r w:rsidRPr="003E0EDC">
        <w:rPr>
          <w:rFonts w:ascii="Times New Roman" w:hAnsi="Times New Roman" w:cs="Times New Roman"/>
          <w:sz w:val="24"/>
          <w:szCs w:val="24"/>
        </w:rPr>
        <w:t>Brunkhorst</w:t>
      </w:r>
      <w:proofErr w:type="spellEnd"/>
      <w:r w:rsidRPr="003E0EDC">
        <w:rPr>
          <w:rFonts w:ascii="Times New Roman" w:hAnsi="Times New Roman" w:cs="Times New Roman"/>
          <w:sz w:val="24"/>
          <w:szCs w:val="24"/>
        </w:rPr>
        <w:t xml:space="preserve">, </w:t>
      </w:r>
      <w:proofErr w:type="spellStart"/>
      <w:r w:rsidRPr="003E0EDC">
        <w:rPr>
          <w:rFonts w:ascii="Times New Roman" w:hAnsi="Times New Roman" w:cs="Times New Roman"/>
          <w:sz w:val="24"/>
          <w:szCs w:val="24"/>
        </w:rPr>
        <w:t>Hauke</w:t>
      </w:r>
      <w:proofErr w:type="spellEnd"/>
      <w:r w:rsidRPr="003E0EDC">
        <w:rPr>
          <w:rFonts w:ascii="Times New Roman" w:hAnsi="Times New Roman" w:cs="Times New Roman"/>
          <w:sz w:val="24"/>
          <w:szCs w:val="24"/>
        </w:rPr>
        <w:t xml:space="preserve">. 2005. </w:t>
      </w:r>
      <w:r w:rsidRPr="003E0EDC">
        <w:rPr>
          <w:rFonts w:ascii="Times New Roman" w:hAnsi="Times New Roman" w:cs="Times New Roman"/>
          <w:i/>
          <w:iCs/>
          <w:sz w:val="24"/>
          <w:szCs w:val="24"/>
        </w:rPr>
        <w:t xml:space="preserve">Solidarity: From Civic Friendship to a Global Legal Community, </w:t>
      </w:r>
      <w:r w:rsidRPr="003E0EDC">
        <w:rPr>
          <w:rFonts w:ascii="Times New Roman" w:hAnsi="Times New Roman" w:cs="Times New Roman"/>
          <w:sz w:val="24"/>
          <w:szCs w:val="24"/>
        </w:rPr>
        <w:t>translated by Jeffrey Flynn. Cambridge, MA; London, England: MIT Press.</w:t>
      </w:r>
    </w:p>
    <w:bookmarkEnd w:id="2"/>
    <w:p w14:paraId="629A0421" w14:textId="77777777" w:rsidR="003E0EDC" w:rsidRPr="003E0EDC" w:rsidRDefault="003E0EDC" w:rsidP="003E0EDC">
      <w:pPr>
        <w:spacing w:line="480" w:lineRule="auto"/>
        <w:jc w:val="both"/>
        <w:rPr>
          <w:rFonts w:ascii="Times New Roman" w:eastAsiaTheme="majorEastAsia" w:hAnsi="Times New Roman" w:cs="Times New Roman"/>
          <w:sz w:val="24"/>
          <w:szCs w:val="24"/>
          <w:lang w:val="fr-FR"/>
        </w:rPr>
      </w:pPr>
      <w:r w:rsidRPr="003E0EDC">
        <w:rPr>
          <w:rFonts w:ascii="Times New Roman" w:eastAsiaTheme="majorEastAsia" w:hAnsi="Times New Roman" w:cs="Times New Roman"/>
          <w:sz w:val="24"/>
          <w:szCs w:val="24"/>
        </w:rPr>
        <w:t>Caritas. 2019. “The ‘</w:t>
      </w:r>
      <w:proofErr w:type="spellStart"/>
      <w:r w:rsidRPr="003E0EDC">
        <w:rPr>
          <w:rFonts w:ascii="Times New Roman" w:eastAsiaTheme="majorEastAsia" w:hAnsi="Times New Roman" w:cs="Times New Roman"/>
          <w:sz w:val="24"/>
          <w:szCs w:val="24"/>
        </w:rPr>
        <w:t>Criminalisation</w:t>
      </w:r>
      <w:proofErr w:type="spellEnd"/>
      <w:r w:rsidRPr="003E0EDC">
        <w:rPr>
          <w:rFonts w:ascii="Times New Roman" w:eastAsiaTheme="majorEastAsia" w:hAnsi="Times New Roman" w:cs="Times New Roman"/>
          <w:sz w:val="24"/>
          <w:szCs w:val="24"/>
        </w:rPr>
        <w:t xml:space="preserve">’ of Solidarity towards Migrants.” </w:t>
      </w:r>
      <w:r w:rsidRPr="003E0EDC">
        <w:rPr>
          <w:rFonts w:ascii="Times New Roman" w:eastAsiaTheme="majorEastAsia" w:hAnsi="Times New Roman" w:cs="Times New Roman"/>
          <w:sz w:val="24"/>
          <w:szCs w:val="24"/>
          <w:lang w:val="fr-FR"/>
        </w:rPr>
        <w:t xml:space="preserve">Position Paper. 20 June. </w:t>
      </w:r>
      <w:hyperlink r:id="rId13" w:history="1">
        <w:r w:rsidRPr="003E0EDC">
          <w:rPr>
            <w:rStyle w:val="Hyperlink"/>
            <w:rFonts w:ascii="Times New Roman" w:eastAsiaTheme="majorEastAsia" w:hAnsi="Times New Roman" w:cs="Times New Roman"/>
            <w:color w:val="auto"/>
            <w:sz w:val="24"/>
            <w:szCs w:val="24"/>
            <w:lang w:val="fr-FR"/>
          </w:rPr>
          <w:t>https://www.caritas.eu/wordpress/wp-content/uploads/2019/06/190617_Caritas_Europa_criminalisation_solidarity_FINAL.pdf</w:t>
        </w:r>
      </w:hyperlink>
      <w:r w:rsidRPr="003E0EDC">
        <w:rPr>
          <w:rFonts w:ascii="Times New Roman" w:eastAsiaTheme="majorEastAsia" w:hAnsi="Times New Roman" w:cs="Times New Roman"/>
          <w:sz w:val="24"/>
          <w:szCs w:val="24"/>
          <w:lang w:val="fr-FR"/>
        </w:rPr>
        <w:t xml:space="preserve">.     </w:t>
      </w:r>
    </w:p>
    <w:p w14:paraId="499D4DEA" w14:textId="77777777" w:rsidR="003E0EDC" w:rsidRPr="007A4379" w:rsidRDefault="003E0EDC" w:rsidP="003E0EDC">
      <w:pPr>
        <w:spacing w:line="480" w:lineRule="auto"/>
        <w:jc w:val="both"/>
        <w:rPr>
          <w:rFonts w:ascii="Times New Roman" w:eastAsiaTheme="majorEastAsia" w:hAnsi="Times New Roman" w:cs="Times New Roman"/>
          <w:sz w:val="24"/>
          <w:szCs w:val="24"/>
          <w:lang w:val="fr-FR"/>
        </w:rPr>
      </w:pPr>
      <w:bookmarkStart w:id="3" w:name="_Hlk94364935"/>
      <w:r w:rsidRPr="003E0EDC">
        <w:rPr>
          <w:rFonts w:ascii="Times New Roman" w:eastAsiaTheme="majorEastAsia" w:hAnsi="Times New Roman" w:cs="Times New Roman"/>
          <w:sz w:val="24"/>
          <w:szCs w:val="24"/>
          <w:lang w:val="fr"/>
        </w:rPr>
        <w:t xml:space="preserve">Carrère </w:t>
      </w:r>
      <w:bookmarkEnd w:id="3"/>
      <w:r w:rsidRPr="003E0EDC">
        <w:rPr>
          <w:rFonts w:ascii="Times New Roman" w:eastAsiaTheme="majorEastAsia" w:hAnsi="Times New Roman" w:cs="Times New Roman"/>
          <w:sz w:val="24"/>
          <w:szCs w:val="24"/>
          <w:lang w:val="fr-FR"/>
        </w:rPr>
        <w:t xml:space="preserve">Violaine and Véronique Baudet. 2004. </w:t>
      </w:r>
      <w:r w:rsidRPr="003E0EDC">
        <w:rPr>
          <w:rFonts w:ascii="Times New Roman" w:hAnsi="Times New Roman" w:cs="Times New Roman"/>
          <w:sz w:val="24"/>
          <w:szCs w:val="24"/>
          <w:lang w:val="fr-FR"/>
        </w:rPr>
        <w:t>“</w:t>
      </w:r>
      <w:r w:rsidRPr="003E0EDC">
        <w:rPr>
          <w:rFonts w:ascii="Times New Roman" w:eastAsiaTheme="majorEastAsia" w:hAnsi="Times New Roman" w:cs="Times New Roman"/>
          <w:sz w:val="24"/>
          <w:szCs w:val="24"/>
          <w:lang w:val="fr-FR"/>
        </w:rPr>
        <w:t>Délit de solidarité.</w:t>
      </w:r>
      <w:r w:rsidRPr="003E0EDC">
        <w:rPr>
          <w:rFonts w:ascii="Times New Roman" w:hAnsi="Times New Roman" w:cs="Times New Roman"/>
          <w:sz w:val="24"/>
          <w:szCs w:val="24"/>
          <w:lang w:val="fr-FR"/>
        </w:rPr>
        <w:t xml:space="preserve"> ”</w:t>
      </w:r>
      <w:r w:rsidRPr="003E0EDC">
        <w:rPr>
          <w:rFonts w:ascii="Times New Roman" w:eastAsiaTheme="majorEastAsia" w:hAnsi="Times New Roman" w:cs="Times New Roman"/>
          <w:sz w:val="24"/>
          <w:szCs w:val="24"/>
          <w:lang w:val="fr-FR"/>
        </w:rPr>
        <w:t xml:space="preserve"> </w:t>
      </w:r>
      <w:r w:rsidRPr="003E0EDC">
        <w:rPr>
          <w:rFonts w:ascii="Times New Roman" w:eastAsiaTheme="majorEastAsia" w:hAnsi="Times New Roman" w:cs="Times New Roman"/>
          <w:i/>
          <w:iCs/>
          <w:sz w:val="24"/>
          <w:szCs w:val="24"/>
          <w:lang w:val="fr-FR"/>
        </w:rPr>
        <w:t>Plein Droit</w:t>
      </w:r>
      <w:r w:rsidRPr="003E0EDC">
        <w:rPr>
          <w:rFonts w:ascii="Times New Roman" w:eastAsiaTheme="majorEastAsia" w:hAnsi="Times New Roman" w:cs="Times New Roman"/>
          <w:sz w:val="24"/>
          <w:szCs w:val="24"/>
          <w:lang w:val="fr-FR"/>
        </w:rPr>
        <w:t xml:space="preserve"> 1 (59-60) : 14-17. </w:t>
      </w:r>
      <w:hyperlink r:id="rId14" w:history="1">
        <w:r w:rsidRPr="007A4379">
          <w:rPr>
            <w:rStyle w:val="Hyperlink"/>
            <w:rFonts w:ascii="Times New Roman" w:hAnsi="Times New Roman" w:cs="Times New Roman"/>
            <w:color w:val="auto"/>
            <w:sz w:val="24"/>
            <w:szCs w:val="24"/>
            <w:shd w:val="clear" w:color="auto" w:fill="FFFFFF"/>
            <w:lang w:val="fr-FR"/>
          </w:rPr>
          <w:t>https://doi.org/10.3917/pld.082.0027</w:t>
        </w:r>
      </w:hyperlink>
      <w:r w:rsidRPr="007A4379">
        <w:rPr>
          <w:rFonts w:ascii="Times New Roman" w:hAnsi="Times New Roman" w:cs="Times New Roman"/>
          <w:sz w:val="24"/>
          <w:szCs w:val="24"/>
          <w:lang w:val="fr-FR"/>
        </w:rPr>
        <w:t xml:space="preserve">. </w:t>
      </w:r>
      <w:r w:rsidRPr="007A4379">
        <w:rPr>
          <w:rFonts w:ascii="Times New Roman" w:eastAsiaTheme="majorEastAsia" w:hAnsi="Times New Roman" w:cs="Times New Roman"/>
          <w:sz w:val="24"/>
          <w:szCs w:val="24"/>
          <w:lang w:val="fr-FR"/>
        </w:rPr>
        <w:t xml:space="preserve">    </w:t>
      </w:r>
    </w:p>
    <w:p w14:paraId="32C2E160"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7A4379">
        <w:rPr>
          <w:rFonts w:ascii="Times New Roman" w:eastAsiaTheme="majorEastAsia" w:hAnsi="Times New Roman" w:cs="Times New Roman"/>
          <w:sz w:val="24"/>
          <w:szCs w:val="24"/>
          <w:lang w:val="fr-FR"/>
        </w:rPr>
        <w:t xml:space="preserve">Castelli </w:t>
      </w:r>
      <w:proofErr w:type="spellStart"/>
      <w:r w:rsidRPr="007A4379">
        <w:rPr>
          <w:rFonts w:ascii="Times New Roman" w:eastAsiaTheme="majorEastAsia" w:hAnsi="Times New Roman" w:cs="Times New Roman"/>
          <w:sz w:val="24"/>
          <w:szCs w:val="24"/>
          <w:lang w:val="fr-FR"/>
        </w:rPr>
        <w:t>Gattinara</w:t>
      </w:r>
      <w:proofErr w:type="spellEnd"/>
      <w:r w:rsidRPr="007A4379">
        <w:rPr>
          <w:rFonts w:ascii="Times New Roman" w:eastAsiaTheme="majorEastAsia" w:hAnsi="Times New Roman" w:cs="Times New Roman"/>
          <w:sz w:val="24"/>
          <w:szCs w:val="24"/>
          <w:lang w:val="fr-FR"/>
        </w:rPr>
        <w:t xml:space="preserve"> Pietro and Lorenzo </w:t>
      </w:r>
      <w:proofErr w:type="spellStart"/>
      <w:r w:rsidRPr="007A4379">
        <w:rPr>
          <w:rFonts w:ascii="Times New Roman" w:eastAsiaTheme="majorEastAsia" w:hAnsi="Times New Roman" w:cs="Times New Roman"/>
          <w:sz w:val="24"/>
          <w:szCs w:val="24"/>
          <w:lang w:val="fr-FR"/>
        </w:rPr>
        <w:t>Zamponi</w:t>
      </w:r>
      <w:proofErr w:type="spellEnd"/>
      <w:r w:rsidRPr="007A4379">
        <w:rPr>
          <w:rFonts w:ascii="Times New Roman" w:eastAsiaTheme="majorEastAsia" w:hAnsi="Times New Roman" w:cs="Times New Roman"/>
          <w:sz w:val="24"/>
          <w:szCs w:val="24"/>
          <w:lang w:val="fr-FR"/>
        </w:rPr>
        <w:t xml:space="preserve">. </w:t>
      </w:r>
      <w:r w:rsidRPr="003E0EDC">
        <w:rPr>
          <w:rFonts w:ascii="Times New Roman" w:eastAsiaTheme="majorEastAsia" w:hAnsi="Times New Roman" w:cs="Times New Roman"/>
          <w:sz w:val="24"/>
          <w:szCs w:val="24"/>
        </w:rPr>
        <w:t xml:space="preserve">2020. </w:t>
      </w:r>
      <w:r w:rsidRPr="003E0EDC">
        <w:rPr>
          <w:rFonts w:ascii="Times New Roman" w:hAnsi="Times New Roman" w:cs="Times New Roman"/>
          <w:sz w:val="24"/>
          <w:szCs w:val="24"/>
        </w:rPr>
        <w:t>“</w:t>
      </w:r>
      <w:r w:rsidRPr="003E0EDC">
        <w:rPr>
          <w:rFonts w:ascii="Times New Roman" w:eastAsiaTheme="majorEastAsia" w:hAnsi="Times New Roman" w:cs="Times New Roman"/>
          <w:sz w:val="24"/>
          <w:szCs w:val="24"/>
        </w:rPr>
        <w:t>Politicizing Support and Opposition to Migration in France: The EU Asylum Policy Crisis and Direct Social Activism.</w:t>
      </w:r>
      <w:r w:rsidRPr="003E0EDC">
        <w:rPr>
          <w:rFonts w:ascii="Times New Roman" w:hAnsi="Times New Roman" w:cs="Times New Roman"/>
          <w:sz w:val="24"/>
          <w:szCs w:val="24"/>
        </w:rPr>
        <w:t>”</w:t>
      </w:r>
      <w:r w:rsidRPr="003E0EDC">
        <w:rPr>
          <w:rFonts w:ascii="Times New Roman" w:eastAsiaTheme="majorEastAsia" w:hAnsi="Times New Roman" w:cs="Times New Roman"/>
          <w:sz w:val="24"/>
          <w:szCs w:val="24"/>
        </w:rPr>
        <w:t xml:space="preserve"> </w:t>
      </w:r>
      <w:r w:rsidRPr="003E0EDC">
        <w:rPr>
          <w:rFonts w:ascii="Times New Roman" w:eastAsiaTheme="majorEastAsia" w:hAnsi="Times New Roman" w:cs="Times New Roman"/>
          <w:i/>
          <w:iCs/>
          <w:sz w:val="24"/>
          <w:szCs w:val="24"/>
        </w:rPr>
        <w:t xml:space="preserve">Journal of European Integration </w:t>
      </w:r>
      <w:r w:rsidRPr="003E0EDC">
        <w:rPr>
          <w:rFonts w:ascii="Times New Roman" w:eastAsiaTheme="majorEastAsia" w:hAnsi="Times New Roman" w:cs="Times New Roman"/>
          <w:sz w:val="24"/>
          <w:szCs w:val="24"/>
        </w:rPr>
        <w:t xml:space="preserve">42 (5): 625-41. </w:t>
      </w:r>
      <w:hyperlink r:id="rId15" w:history="1">
        <w:r w:rsidRPr="003E0EDC">
          <w:rPr>
            <w:rStyle w:val="Hyperlink"/>
            <w:rFonts w:ascii="Times New Roman" w:eastAsiaTheme="majorEastAsia" w:hAnsi="Times New Roman" w:cs="Times New Roman"/>
            <w:color w:val="auto"/>
            <w:sz w:val="24"/>
            <w:szCs w:val="24"/>
          </w:rPr>
          <w:t>https://doi.org/10.1080/07036337.2020.1792459</w:t>
        </w:r>
      </w:hyperlink>
      <w:r w:rsidRPr="003E0EDC">
        <w:rPr>
          <w:rStyle w:val="Hyperlink"/>
          <w:rFonts w:ascii="Times New Roman" w:eastAsiaTheme="majorEastAsia" w:hAnsi="Times New Roman" w:cs="Times New Roman"/>
          <w:color w:val="auto"/>
          <w:sz w:val="24"/>
          <w:szCs w:val="24"/>
        </w:rPr>
        <w:t>.</w:t>
      </w:r>
      <w:r w:rsidRPr="003E0EDC">
        <w:rPr>
          <w:rFonts w:ascii="Times New Roman" w:eastAsiaTheme="majorEastAsia" w:hAnsi="Times New Roman" w:cs="Times New Roman"/>
          <w:sz w:val="24"/>
          <w:szCs w:val="24"/>
        </w:rPr>
        <w:t xml:space="preserve"> </w:t>
      </w:r>
    </w:p>
    <w:p w14:paraId="794CF1C5" w14:textId="77777777" w:rsidR="003E0EDC" w:rsidRPr="003E0EDC" w:rsidRDefault="003E0EDC" w:rsidP="003E0EDC">
      <w:pPr>
        <w:spacing w:line="480" w:lineRule="auto"/>
        <w:jc w:val="both"/>
        <w:rPr>
          <w:rFonts w:ascii="Times New Roman" w:eastAsiaTheme="majorEastAsia" w:hAnsi="Times New Roman" w:cs="Times New Roman"/>
          <w:sz w:val="24"/>
          <w:szCs w:val="24"/>
        </w:rPr>
      </w:pPr>
      <w:proofErr w:type="spellStart"/>
      <w:r w:rsidRPr="003E0EDC">
        <w:rPr>
          <w:rFonts w:ascii="Times New Roman" w:eastAsiaTheme="majorEastAsia" w:hAnsi="Times New Roman" w:cs="Times New Roman"/>
          <w:sz w:val="24"/>
          <w:szCs w:val="24"/>
        </w:rPr>
        <w:t>Celikates</w:t>
      </w:r>
      <w:proofErr w:type="spellEnd"/>
      <w:r w:rsidRPr="003E0EDC">
        <w:rPr>
          <w:rFonts w:ascii="Times New Roman" w:eastAsiaTheme="majorEastAsia" w:hAnsi="Times New Roman" w:cs="Times New Roman"/>
          <w:sz w:val="24"/>
          <w:szCs w:val="24"/>
        </w:rPr>
        <w:t xml:space="preserve"> Robin. 2019. </w:t>
      </w:r>
      <w:r w:rsidRPr="003E0EDC">
        <w:rPr>
          <w:rFonts w:ascii="Times New Roman" w:hAnsi="Times New Roman" w:cs="Times New Roman"/>
          <w:sz w:val="24"/>
          <w:szCs w:val="24"/>
        </w:rPr>
        <w:t>“</w:t>
      </w:r>
      <w:r w:rsidRPr="003E0EDC">
        <w:rPr>
          <w:rFonts w:ascii="Times New Roman" w:eastAsiaTheme="majorEastAsia" w:hAnsi="Times New Roman" w:cs="Times New Roman"/>
          <w:sz w:val="24"/>
          <w:szCs w:val="24"/>
        </w:rPr>
        <w:t>Constituent Power Beyond Exceptionalism: Irregular Migration, Disobedience, and (Re-)Constitution.</w:t>
      </w:r>
      <w:r w:rsidRPr="003E0EDC">
        <w:rPr>
          <w:rFonts w:ascii="Times New Roman" w:hAnsi="Times New Roman" w:cs="Times New Roman"/>
          <w:sz w:val="24"/>
          <w:szCs w:val="24"/>
        </w:rPr>
        <w:t>”</w:t>
      </w:r>
      <w:r w:rsidRPr="003E0EDC">
        <w:rPr>
          <w:rFonts w:ascii="Times New Roman" w:eastAsiaTheme="majorEastAsia" w:hAnsi="Times New Roman" w:cs="Times New Roman"/>
          <w:sz w:val="24"/>
          <w:szCs w:val="24"/>
        </w:rPr>
        <w:t xml:space="preserve"> </w:t>
      </w:r>
      <w:r w:rsidRPr="003E0EDC">
        <w:rPr>
          <w:rFonts w:ascii="Times New Roman" w:eastAsiaTheme="majorEastAsia" w:hAnsi="Times New Roman" w:cs="Times New Roman"/>
          <w:i/>
          <w:iCs/>
          <w:sz w:val="24"/>
          <w:szCs w:val="24"/>
        </w:rPr>
        <w:t>Journal of International Political Theory</w:t>
      </w:r>
      <w:r w:rsidRPr="003E0EDC">
        <w:rPr>
          <w:rFonts w:ascii="Times New Roman" w:eastAsiaTheme="majorEastAsia" w:hAnsi="Times New Roman" w:cs="Times New Roman"/>
          <w:sz w:val="24"/>
          <w:szCs w:val="24"/>
        </w:rPr>
        <w:t xml:space="preserve"> 15 (1): 67-81. </w:t>
      </w:r>
      <w:hyperlink r:id="rId16" w:history="1">
        <w:r w:rsidRPr="003E0EDC">
          <w:rPr>
            <w:rStyle w:val="Hyperlink"/>
            <w:rFonts w:ascii="Times New Roman" w:eastAsiaTheme="majorEastAsia" w:hAnsi="Times New Roman" w:cs="Times New Roman"/>
            <w:color w:val="auto"/>
            <w:sz w:val="24"/>
            <w:szCs w:val="24"/>
          </w:rPr>
          <w:t>https://doi.org/10.1177%2F1755088218808311</w:t>
        </w:r>
      </w:hyperlink>
      <w:r w:rsidRPr="003E0EDC">
        <w:rPr>
          <w:rStyle w:val="Hyperlink"/>
          <w:rFonts w:ascii="Times New Roman" w:eastAsiaTheme="majorEastAsia" w:hAnsi="Times New Roman" w:cs="Times New Roman"/>
          <w:color w:val="auto"/>
          <w:sz w:val="24"/>
          <w:szCs w:val="24"/>
        </w:rPr>
        <w:t>.</w:t>
      </w:r>
      <w:r w:rsidRPr="003E0EDC">
        <w:rPr>
          <w:rFonts w:ascii="Times New Roman" w:eastAsiaTheme="majorEastAsia" w:hAnsi="Times New Roman" w:cs="Times New Roman"/>
          <w:sz w:val="24"/>
          <w:szCs w:val="24"/>
        </w:rPr>
        <w:t xml:space="preserve"> </w:t>
      </w:r>
    </w:p>
    <w:p w14:paraId="17E400DD" w14:textId="77777777" w:rsidR="003E0EDC" w:rsidRPr="003E0EDC" w:rsidRDefault="003E0EDC" w:rsidP="003E0EDC">
      <w:pPr>
        <w:pStyle w:val="Formatvorlage-Fuss"/>
        <w:spacing w:line="480" w:lineRule="auto"/>
        <w:jc w:val="both"/>
        <w:rPr>
          <w:b/>
          <w:bCs/>
          <w:sz w:val="24"/>
          <w:szCs w:val="24"/>
        </w:rPr>
      </w:pPr>
      <w:bookmarkStart w:id="4" w:name="_Hlk94193017"/>
      <w:r w:rsidRPr="003E0EDC">
        <w:rPr>
          <w:sz w:val="24"/>
          <w:szCs w:val="24"/>
          <w:lang w:val="en-GB"/>
        </w:rPr>
        <w:t xml:space="preserve">Charter of Fundamental Rights of the European Union. 2012. OJ C326/391. </w:t>
      </w:r>
      <w:hyperlink r:id="rId17" w:history="1">
        <w:r w:rsidRPr="003E0EDC">
          <w:rPr>
            <w:rStyle w:val="Hyperlink"/>
            <w:color w:val="auto"/>
            <w:sz w:val="24"/>
            <w:szCs w:val="24"/>
          </w:rPr>
          <w:t>https://eur-lex.europa.eu/legal-content/EN/TXT/?uri=celex%3A12012P%2FTXT</w:t>
        </w:r>
      </w:hyperlink>
      <w:r w:rsidRPr="003E0EDC">
        <w:rPr>
          <w:sz w:val="24"/>
          <w:szCs w:val="24"/>
        </w:rPr>
        <w:t xml:space="preserve"> </w:t>
      </w:r>
    </w:p>
    <w:bookmarkEnd w:id="4"/>
    <w:p w14:paraId="2101E026" w14:textId="77777777" w:rsidR="003E0EDC" w:rsidRPr="003E0EDC" w:rsidRDefault="003E0EDC" w:rsidP="003E0EDC">
      <w:pPr>
        <w:pStyle w:val="EndNoteBibliography"/>
        <w:spacing w:line="480" w:lineRule="auto"/>
        <w:rPr>
          <w:rFonts w:ascii="Times New Roman" w:eastAsiaTheme="majorEastAsia" w:hAnsi="Times New Roman" w:cs="Times New Roman"/>
        </w:rPr>
      </w:pPr>
      <w:proofErr w:type="spellStart"/>
      <w:r w:rsidRPr="003E0EDC">
        <w:rPr>
          <w:rFonts w:ascii="Times New Roman" w:eastAsiaTheme="majorEastAsia" w:hAnsi="Times New Roman" w:cs="Times New Roman"/>
        </w:rPr>
        <w:t>Chetail</w:t>
      </w:r>
      <w:proofErr w:type="spellEnd"/>
      <w:r w:rsidRPr="003E0EDC">
        <w:rPr>
          <w:rFonts w:ascii="Times New Roman" w:eastAsiaTheme="majorEastAsia" w:hAnsi="Times New Roman" w:cs="Times New Roman"/>
        </w:rPr>
        <w:t xml:space="preserve"> Vincent. 2017. “Sovereignty and Migration in the Doctrine of the Law of Nations: An Intellectual History of Hospitality from Vitoria to </w:t>
      </w:r>
      <w:proofErr w:type="spellStart"/>
      <w:r w:rsidRPr="003E0EDC">
        <w:rPr>
          <w:rFonts w:ascii="Times New Roman" w:eastAsiaTheme="majorEastAsia" w:hAnsi="Times New Roman" w:cs="Times New Roman"/>
        </w:rPr>
        <w:t>Vattel</w:t>
      </w:r>
      <w:proofErr w:type="spellEnd"/>
      <w:r w:rsidRPr="003E0EDC">
        <w:rPr>
          <w:rFonts w:ascii="Times New Roman" w:eastAsiaTheme="majorEastAsia" w:hAnsi="Times New Roman" w:cs="Times New Roman"/>
        </w:rPr>
        <w:t xml:space="preserve">.” </w:t>
      </w:r>
      <w:r w:rsidRPr="003E0EDC">
        <w:rPr>
          <w:rFonts w:ascii="Times New Roman" w:eastAsiaTheme="majorEastAsia" w:hAnsi="Times New Roman" w:cs="Times New Roman"/>
          <w:i/>
          <w:iCs/>
        </w:rPr>
        <w:t>European Journal of International Law</w:t>
      </w:r>
      <w:r w:rsidRPr="003E0EDC">
        <w:rPr>
          <w:rFonts w:ascii="Times New Roman" w:eastAsiaTheme="majorEastAsia" w:hAnsi="Times New Roman" w:cs="Times New Roman"/>
        </w:rPr>
        <w:t xml:space="preserve"> 27 (4): 901-22. </w:t>
      </w:r>
      <w:hyperlink r:id="rId18" w:history="1">
        <w:r w:rsidRPr="003E0EDC">
          <w:rPr>
            <w:rStyle w:val="Hyperlink"/>
            <w:rFonts w:ascii="Times New Roman" w:eastAsiaTheme="majorEastAsia" w:hAnsi="Times New Roman" w:cs="Times New Roman"/>
            <w:color w:val="auto"/>
          </w:rPr>
          <w:t>https://doi.org/10.1093/ejil/chw059</w:t>
        </w:r>
      </w:hyperlink>
      <w:r w:rsidRPr="003E0EDC">
        <w:rPr>
          <w:rStyle w:val="Hyperlink"/>
          <w:rFonts w:ascii="Times New Roman" w:eastAsiaTheme="majorEastAsia" w:hAnsi="Times New Roman" w:cs="Times New Roman"/>
          <w:color w:val="auto"/>
        </w:rPr>
        <w:t>.</w:t>
      </w:r>
    </w:p>
    <w:p w14:paraId="6000DEAE" w14:textId="77777777" w:rsidR="003E0EDC" w:rsidRPr="003E0EDC" w:rsidRDefault="003E0EDC" w:rsidP="003E0EDC">
      <w:pPr>
        <w:spacing w:line="480" w:lineRule="auto"/>
        <w:jc w:val="both"/>
        <w:rPr>
          <w:rFonts w:ascii="Times New Roman" w:eastAsia="Calibri" w:hAnsi="Times New Roman" w:cs="Times New Roman"/>
          <w:sz w:val="24"/>
          <w:szCs w:val="24"/>
        </w:rPr>
      </w:pPr>
      <w:r w:rsidRPr="003E0EDC">
        <w:rPr>
          <w:rFonts w:ascii="Times New Roman" w:eastAsia="Calibri" w:hAnsi="Times New Roman" w:cs="Times New Roman"/>
          <w:sz w:val="24"/>
          <w:szCs w:val="24"/>
        </w:rPr>
        <w:t xml:space="preserve">Constitutional Court </w:t>
      </w:r>
      <w:proofErr w:type="spellStart"/>
      <w:r w:rsidRPr="003E0EDC">
        <w:rPr>
          <w:rFonts w:ascii="Times New Roman" w:eastAsia="Calibri" w:hAnsi="Times New Roman" w:cs="Times New Roman"/>
          <w:sz w:val="24"/>
          <w:szCs w:val="24"/>
        </w:rPr>
        <w:t>Herrou</w:t>
      </w:r>
      <w:proofErr w:type="spellEnd"/>
      <w:r w:rsidRPr="003E0EDC">
        <w:rPr>
          <w:rFonts w:ascii="Times New Roman" w:eastAsia="Calibri" w:hAnsi="Times New Roman" w:cs="Times New Roman"/>
          <w:sz w:val="24"/>
          <w:szCs w:val="24"/>
        </w:rPr>
        <w:t xml:space="preserve">. 2018. No 2018-717/718. Judgment of July 6, 2018. </w:t>
      </w:r>
      <w:hyperlink r:id="rId19" w:history="1">
        <w:r w:rsidRPr="003E0EDC">
          <w:rPr>
            <w:rStyle w:val="Hyperlink"/>
            <w:rFonts w:ascii="Times New Roman" w:eastAsia="Calibri" w:hAnsi="Times New Roman" w:cs="Times New Roman"/>
            <w:color w:val="auto"/>
            <w:sz w:val="24"/>
            <w:szCs w:val="24"/>
          </w:rPr>
          <w:t>https://www.conseil-constitutionnel.fr/decision/2018/2018717_718QPC.htm</w:t>
        </w:r>
      </w:hyperlink>
      <w:r w:rsidRPr="003E0EDC">
        <w:rPr>
          <w:rFonts w:ascii="Times New Roman" w:eastAsia="Calibri" w:hAnsi="Times New Roman" w:cs="Times New Roman"/>
          <w:sz w:val="24"/>
          <w:szCs w:val="24"/>
        </w:rPr>
        <w:t xml:space="preserve">. </w:t>
      </w:r>
    </w:p>
    <w:p w14:paraId="1C6BA0FD"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lastRenderedPageBreak/>
        <w:t xml:space="preserve">Costello Cathryn and </w:t>
      </w:r>
      <w:proofErr w:type="spellStart"/>
      <w:r w:rsidRPr="003E0EDC">
        <w:rPr>
          <w:rFonts w:ascii="Times New Roman" w:eastAsiaTheme="majorEastAsia" w:hAnsi="Times New Roman" w:cs="Times New Roman"/>
          <w:sz w:val="24"/>
          <w:szCs w:val="24"/>
        </w:rPr>
        <w:t>Itamar</w:t>
      </w:r>
      <w:proofErr w:type="spellEnd"/>
      <w:r w:rsidRPr="003E0EDC">
        <w:rPr>
          <w:rFonts w:ascii="Times New Roman" w:eastAsiaTheme="majorEastAsia" w:hAnsi="Times New Roman" w:cs="Times New Roman"/>
          <w:sz w:val="24"/>
          <w:szCs w:val="24"/>
        </w:rPr>
        <w:t xml:space="preserve"> Mann. 2020. “Border Justice: Migration and Accountability for Human Rights Violations.” </w:t>
      </w:r>
      <w:r w:rsidRPr="003E0EDC">
        <w:rPr>
          <w:rFonts w:ascii="Times New Roman" w:eastAsiaTheme="majorEastAsia" w:hAnsi="Times New Roman" w:cs="Times New Roman"/>
          <w:i/>
          <w:iCs/>
          <w:sz w:val="24"/>
          <w:szCs w:val="24"/>
        </w:rPr>
        <w:t xml:space="preserve">German Law Journal </w:t>
      </w:r>
      <w:r w:rsidRPr="003E0EDC">
        <w:rPr>
          <w:rFonts w:ascii="Times New Roman" w:eastAsiaTheme="majorEastAsia" w:hAnsi="Times New Roman" w:cs="Times New Roman"/>
          <w:sz w:val="24"/>
          <w:szCs w:val="24"/>
        </w:rPr>
        <w:t xml:space="preserve">21: 311-34. </w:t>
      </w:r>
      <w:hyperlink r:id="rId20" w:history="1">
        <w:r w:rsidRPr="003E0EDC">
          <w:rPr>
            <w:rStyle w:val="Hyperlink"/>
            <w:rFonts w:ascii="Times New Roman" w:eastAsiaTheme="majorEastAsia" w:hAnsi="Times New Roman" w:cs="Times New Roman"/>
            <w:color w:val="auto"/>
            <w:sz w:val="24"/>
            <w:szCs w:val="24"/>
          </w:rPr>
          <w:t>https://doi.org/10.1017/glj.2020.27</w:t>
        </w:r>
      </w:hyperlink>
      <w:r w:rsidRPr="003E0EDC">
        <w:rPr>
          <w:rStyle w:val="Hyperlink"/>
          <w:rFonts w:ascii="Times New Roman" w:eastAsiaTheme="majorEastAsia" w:hAnsi="Times New Roman" w:cs="Times New Roman"/>
          <w:color w:val="auto"/>
          <w:sz w:val="24"/>
          <w:szCs w:val="24"/>
        </w:rPr>
        <w:t xml:space="preserve">. </w:t>
      </w:r>
      <w:r w:rsidRPr="003E0EDC">
        <w:rPr>
          <w:rFonts w:ascii="Times New Roman" w:eastAsiaTheme="majorEastAsia" w:hAnsi="Times New Roman" w:cs="Times New Roman"/>
          <w:sz w:val="24"/>
          <w:szCs w:val="24"/>
        </w:rPr>
        <w:t xml:space="preserve"> </w:t>
      </w:r>
    </w:p>
    <w:p w14:paraId="680BD356"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Council of Europe Commissioner for Human Rights. 2012. “Restrictions on Defenders of Migrants’ Rights Should Stop.” December 19, 2012. </w:t>
      </w:r>
      <w:hyperlink r:id="rId21" w:history="1">
        <w:r w:rsidRPr="003E0EDC">
          <w:rPr>
            <w:rStyle w:val="Hyperlink"/>
            <w:rFonts w:ascii="Times New Roman" w:eastAsiaTheme="majorEastAsia" w:hAnsi="Times New Roman" w:cs="Times New Roman"/>
            <w:color w:val="auto"/>
            <w:sz w:val="24"/>
            <w:szCs w:val="24"/>
          </w:rPr>
          <w:t>https://www.coe.int/en/web/commissioner/-/restrictions-on-defenders-of-migrants-rights-should-st-1</w:t>
        </w:r>
      </w:hyperlink>
      <w:r w:rsidRPr="003E0EDC">
        <w:rPr>
          <w:rFonts w:ascii="Times New Roman" w:eastAsiaTheme="majorEastAsia" w:hAnsi="Times New Roman" w:cs="Times New Roman"/>
          <w:sz w:val="24"/>
          <w:szCs w:val="24"/>
        </w:rPr>
        <w:t xml:space="preserve">.    </w:t>
      </w:r>
    </w:p>
    <w:p w14:paraId="28B78ABF" w14:textId="6B2F4C95"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Court of Aix Faye-</w:t>
      </w:r>
      <w:proofErr w:type="spellStart"/>
      <w:r w:rsidRPr="003E0EDC">
        <w:rPr>
          <w:rFonts w:ascii="Times New Roman" w:eastAsiaTheme="majorEastAsia" w:hAnsi="Times New Roman" w:cs="Times New Roman"/>
          <w:sz w:val="24"/>
          <w:szCs w:val="24"/>
        </w:rPr>
        <w:t>Prio</w:t>
      </w:r>
      <w:proofErr w:type="spellEnd"/>
      <w:r w:rsidRPr="003E0EDC">
        <w:rPr>
          <w:rFonts w:ascii="Times New Roman" w:eastAsiaTheme="majorEastAsia" w:hAnsi="Times New Roman" w:cs="Times New Roman"/>
          <w:sz w:val="24"/>
          <w:szCs w:val="24"/>
        </w:rPr>
        <w:t xml:space="preserve">. 2019. No 2019/33. 13th Chamber. Judgment of January 16, 2019. </w:t>
      </w:r>
      <w:hyperlink r:id="rId22" w:history="1">
        <w:r w:rsidRPr="003E0EDC">
          <w:rPr>
            <w:rStyle w:val="Hyperlink"/>
            <w:rFonts w:ascii="Times New Roman" w:eastAsiaTheme="majorEastAsia" w:hAnsi="Times New Roman" w:cs="Times New Roman"/>
            <w:color w:val="auto"/>
            <w:sz w:val="24"/>
            <w:szCs w:val="24"/>
          </w:rPr>
          <w:t>https://www.gisti.org/IMG/pdf/jur_ca-aix-en-provence_2019-01-16_2019-33.pdf</w:t>
        </w:r>
      </w:hyperlink>
      <w:r w:rsidRPr="003E0EDC">
        <w:rPr>
          <w:rFonts w:ascii="Times New Roman" w:eastAsiaTheme="majorEastAsia" w:hAnsi="Times New Roman" w:cs="Times New Roman"/>
          <w:sz w:val="24"/>
          <w:szCs w:val="24"/>
        </w:rPr>
        <w:t xml:space="preserve">.    </w:t>
      </w:r>
    </w:p>
    <w:p w14:paraId="24528892" w14:textId="2729019B" w:rsidR="003E0EDC" w:rsidRPr="003E0EDC" w:rsidRDefault="003E0EDC" w:rsidP="003E0EDC">
      <w:pPr>
        <w:spacing w:line="480" w:lineRule="auto"/>
        <w:jc w:val="both"/>
        <w:rPr>
          <w:rFonts w:ascii="Times New Roman" w:eastAsia="Calibri" w:hAnsi="Times New Roman" w:cs="Times New Roman"/>
          <w:sz w:val="24"/>
          <w:szCs w:val="24"/>
        </w:rPr>
      </w:pPr>
      <w:r w:rsidRPr="003E0EDC">
        <w:rPr>
          <w:rFonts w:ascii="Times New Roman" w:eastAsia="Calibri" w:hAnsi="Times New Roman" w:cs="Times New Roman"/>
          <w:sz w:val="24"/>
          <w:szCs w:val="24"/>
        </w:rPr>
        <w:t xml:space="preserve">Court of Aix </w:t>
      </w:r>
      <w:proofErr w:type="spellStart"/>
      <w:r w:rsidRPr="003E0EDC">
        <w:rPr>
          <w:rFonts w:ascii="Times New Roman" w:eastAsia="Calibri" w:hAnsi="Times New Roman" w:cs="Times New Roman"/>
          <w:sz w:val="24"/>
          <w:szCs w:val="24"/>
        </w:rPr>
        <w:t>Herrou</w:t>
      </w:r>
      <w:proofErr w:type="spellEnd"/>
      <w:r w:rsidRPr="003E0EDC">
        <w:rPr>
          <w:rFonts w:ascii="Times New Roman" w:eastAsia="Calibri" w:hAnsi="Times New Roman" w:cs="Times New Roman"/>
          <w:sz w:val="24"/>
          <w:szCs w:val="24"/>
        </w:rPr>
        <w:t>. 2017. No 2017/68. 13</w:t>
      </w:r>
      <w:r w:rsidRPr="003E0EDC">
        <w:rPr>
          <w:rFonts w:ascii="Times New Roman" w:eastAsia="Calibri" w:hAnsi="Times New Roman" w:cs="Times New Roman"/>
          <w:sz w:val="24"/>
          <w:szCs w:val="24"/>
          <w:vertAlign w:val="superscript"/>
        </w:rPr>
        <w:t>th</w:t>
      </w:r>
      <w:r w:rsidRPr="003E0EDC">
        <w:rPr>
          <w:rFonts w:ascii="Times New Roman" w:eastAsia="Calibri" w:hAnsi="Times New Roman" w:cs="Times New Roman"/>
          <w:sz w:val="24"/>
          <w:szCs w:val="24"/>
        </w:rPr>
        <w:t xml:space="preserve"> Chamber. Judgment of August 8, 2017.  </w:t>
      </w:r>
      <w:hyperlink r:id="rId23" w:history="1">
        <w:r w:rsidRPr="003E0EDC">
          <w:rPr>
            <w:rStyle w:val="Hyperlink"/>
            <w:rFonts w:ascii="Times New Roman" w:eastAsia="Calibri" w:hAnsi="Times New Roman" w:cs="Times New Roman"/>
            <w:color w:val="auto"/>
            <w:sz w:val="24"/>
            <w:szCs w:val="24"/>
          </w:rPr>
          <w:t>http://www.gisti.org/IMG/pdf/jur_ca-aixenprovence_2017-08-08_2017-568.pdf</w:t>
        </w:r>
      </w:hyperlink>
      <w:r w:rsidRPr="003E0EDC">
        <w:rPr>
          <w:rFonts w:ascii="Times New Roman" w:eastAsia="Calibri" w:hAnsi="Times New Roman" w:cs="Times New Roman"/>
          <w:sz w:val="24"/>
          <w:szCs w:val="24"/>
        </w:rPr>
        <w:t xml:space="preserve">. </w:t>
      </w:r>
    </w:p>
    <w:p w14:paraId="0D4E11F3" w14:textId="3A484095"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Court of Aix </w:t>
      </w:r>
      <w:proofErr w:type="spellStart"/>
      <w:r w:rsidRPr="003E0EDC">
        <w:rPr>
          <w:rFonts w:ascii="Times New Roman" w:eastAsiaTheme="majorEastAsia" w:hAnsi="Times New Roman" w:cs="Times New Roman"/>
          <w:sz w:val="24"/>
          <w:szCs w:val="24"/>
        </w:rPr>
        <w:t>Peirotti</w:t>
      </w:r>
      <w:proofErr w:type="spellEnd"/>
      <w:r w:rsidRPr="003E0EDC">
        <w:rPr>
          <w:rFonts w:ascii="Times New Roman" w:eastAsiaTheme="majorEastAsia" w:hAnsi="Times New Roman" w:cs="Times New Roman"/>
          <w:sz w:val="24"/>
          <w:szCs w:val="24"/>
        </w:rPr>
        <w:t xml:space="preserve">. 2018. No 2018/432. 13th Chamber. Judgment of June 6, 2018. </w:t>
      </w:r>
      <w:hyperlink r:id="rId24" w:history="1">
        <w:r w:rsidRPr="003E0EDC">
          <w:rPr>
            <w:rStyle w:val="Hyperlink"/>
            <w:rFonts w:ascii="Times New Roman" w:eastAsiaTheme="majorEastAsia" w:hAnsi="Times New Roman" w:cs="Times New Roman"/>
            <w:color w:val="auto"/>
            <w:sz w:val="24"/>
            <w:szCs w:val="24"/>
          </w:rPr>
          <w:t>https://www.gisti.org/IMG/pdf/jur_ca-aix-en-provence_2018-06-06_2018-432.pdf</w:t>
        </w:r>
      </w:hyperlink>
      <w:r w:rsidRPr="003E0EDC">
        <w:rPr>
          <w:rFonts w:ascii="Times New Roman" w:eastAsiaTheme="majorEastAsia" w:hAnsi="Times New Roman" w:cs="Times New Roman"/>
          <w:sz w:val="24"/>
          <w:szCs w:val="24"/>
        </w:rPr>
        <w:t xml:space="preserve">.   </w:t>
      </w:r>
    </w:p>
    <w:p w14:paraId="071340A4" w14:textId="77777777" w:rsidR="003E0EDC" w:rsidRPr="003E0EDC" w:rsidRDefault="003E0EDC" w:rsidP="003E0EDC">
      <w:pPr>
        <w:spacing w:line="480" w:lineRule="auto"/>
        <w:jc w:val="both"/>
        <w:rPr>
          <w:rFonts w:ascii="Times New Roman" w:eastAsia="Calibri" w:hAnsi="Times New Roman" w:cs="Times New Roman"/>
          <w:sz w:val="24"/>
          <w:szCs w:val="24"/>
        </w:rPr>
      </w:pPr>
      <w:r w:rsidRPr="003E0EDC">
        <w:rPr>
          <w:rFonts w:ascii="Times New Roman" w:eastAsia="Calibri" w:hAnsi="Times New Roman" w:cs="Times New Roman"/>
          <w:sz w:val="24"/>
          <w:szCs w:val="24"/>
        </w:rPr>
        <w:t>Court of Cassation Faye-</w:t>
      </w:r>
      <w:proofErr w:type="spellStart"/>
      <w:r w:rsidRPr="003E0EDC">
        <w:rPr>
          <w:rFonts w:ascii="Times New Roman" w:eastAsia="Calibri" w:hAnsi="Times New Roman" w:cs="Times New Roman"/>
          <w:sz w:val="24"/>
          <w:szCs w:val="24"/>
        </w:rPr>
        <w:t>Prio</w:t>
      </w:r>
      <w:proofErr w:type="spellEnd"/>
      <w:r w:rsidRPr="003E0EDC">
        <w:rPr>
          <w:rFonts w:ascii="Times New Roman" w:eastAsia="Calibri" w:hAnsi="Times New Roman" w:cs="Times New Roman"/>
          <w:sz w:val="24"/>
          <w:szCs w:val="24"/>
        </w:rPr>
        <w:t>. 2</w:t>
      </w:r>
      <w:r w:rsidRPr="003E0EDC">
        <w:rPr>
          <w:rFonts w:ascii="Times New Roman" w:eastAsiaTheme="majorEastAsia" w:hAnsi="Times New Roman" w:cs="Times New Roman"/>
          <w:sz w:val="24"/>
          <w:szCs w:val="24"/>
        </w:rPr>
        <w:t>020. No 19-81.561. Judgment of December 26, 2020.</w:t>
      </w:r>
      <w:r w:rsidRPr="003E0EDC">
        <w:rPr>
          <w:rStyle w:val="Hyperlink"/>
          <w:rFonts w:ascii="Times New Roman" w:eastAsia="Calibri" w:hAnsi="Times New Roman" w:cs="Times New Roman"/>
          <w:color w:val="auto"/>
          <w:sz w:val="24"/>
          <w:szCs w:val="24"/>
        </w:rPr>
        <w:t xml:space="preserve"> </w:t>
      </w:r>
      <w:hyperlink r:id="rId25" w:history="1">
        <w:r w:rsidRPr="003E0EDC">
          <w:rPr>
            <w:rStyle w:val="Hyperlink"/>
            <w:rFonts w:ascii="Times New Roman" w:eastAsia="Calibri" w:hAnsi="Times New Roman" w:cs="Times New Roman"/>
            <w:color w:val="auto"/>
            <w:sz w:val="24"/>
            <w:szCs w:val="24"/>
          </w:rPr>
          <w:t>http://www.gisti.org/IMG/pdf/jur_cass_crim_2020-02-26.pdf</w:t>
        </w:r>
      </w:hyperlink>
      <w:r w:rsidRPr="003E0EDC">
        <w:rPr>
          <w:rFonts w:ascii="Times New Roman" w:eastAsia="Calibri" w:hAnsi="Times New Roman" w:cs="Times New Roman"/>
          <w:sz w:val="24"/>
          <w:szCs w:val="24"/>
        </w:rPr>
        <w:t xml:space="preserve">. </w:t>
      </w:r>
    </w:p>
    <w:p w14:paraId="08A3913F" w14:textId="7889FAB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Court of Gap The 7 of </w:t>
      </w:r>
      <w:proofErr w:type="spellStart"/>
      <w:r w:rsidRPr="003E0EDC">
        <w:rPr>
          <w:rFonts w:ascii="Times New Roman" w:eastAsiaTheme="majorEastAsia" w:hAnsi="Times New Roman" w:cs="Times New Roman"/>
          <w:sz w:val="24"/>
          <w:szCs w:val="24"/>
        </w:rPr>
        <w:t>Briançon</w:t>
      </w:r>
      <w:proofErr w:type="spellEnd"/>
      <w:r w:rsidRPr="003E0EDC">
        <w:rPr>
          <w:rFonts w:ascii="Times New Roman" w:eastAsiaTheme="majorEastAsia" w:hAnsi="Times New Roman" w:cs="Times New Roman"/>
          <w:sz w:val="24"/>
          <w:szCs w:val="24"/>
        </w:rPr>
        <w:t xml:space="preserve">. 2018. No 18114000002. Judgment of December 13, 2018. </w:t>
      </w:r>
      <w:hyperlink r:id="rId26" w:history="1">
        <w:r w:rsidRPr="003E0EDC">
          <w:rPr>
            <w:rStyle w:val="Hyperlink"/>
            <w:rFonts w:ascii="Times New Roman" w:eastAsiaTheme="majorEastAsia" w:hAnsi="Times New Roman" w:cs="Times New Roman"/>
            <w:color w:val="auto"/>
            <w:sz w:val="24"/>
            <w:szCs w:val="24"/>
          </w:rPr>
          <w:t>https://www.gisti.org/IMG/pdf/jur_tgi-gap_13_decembre_2018_18114000002.pdf</w:t>
        </w:r>
      </w:hyperlink>
      <w:r w:rsidRPr="003E0EDC">
        <w:rPr>
          <w:rFonts w:ascii="Times New Roman" w:eastAsiaTheme="majorEastAsia" w:hAnsi="Times New Roman" w:cs="Times New Roman"/>
          <w:sz w:val="24"/>
          <w:szCs w:val="24"/>
        </w:rPr>
        <w:t xml:space="preserve">.     </w:t>
      </w:r>
    </w:p>
    <w:p w14:paraId="0607E42C" w14:textId="00E272FE"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Court of Nice Faye-</w:t>
      </w:r>
      <w:proofErr w:type="spellStart"/>
      <w:r w:rsidRPr="003E0EDC">
        <w:rPr>
          <w:rFonts w:ascii="Times New Roman" w:eastAsiaTheme="majorEastAsia" w:hAnsi="Times New Roman" w:cs="Times New Roman"/>
          <w:sz w:val="24"/>
          <w:szCs w:val="24"/>
        </w:rPr>
        <w:t>Prio</w:t>
      </w:r>
      <w:proofErr w:type="spellEnd"/>
      <w:r w:rsidRPr="003E0EDC">
        <w:rPr>
          <w:rFonts w:ascii="Times New Roman" w:eastAsiaTheme="majorEastAsia" w:hAnsi="Times New Roman" w:cs="Times New Roman"/>
          <w:sz w:val="24"/>
          <w:szCs w:val="24"/>
        </w:rPr>
        <w:t xml:space="preserve">. 2017. No 17257000048. Judgment of March 14, 2017. </w:t>
      </w:r>
      <w:hyperlink r:id="rId27" w:history="1">
        <w:r w:rsidRPr="003E0EDC">
          <w:rPr>
            <w:rStyle w:val="Hyperlink"/>
            <w:rFonts w:ascii="Times New Roman" w:eastAsiaTheme="majorEastAsia" w:hAnsi="Times New Roman" w:cs="Times New Roman"/>
            <w:color w:val="auto"/>
            <w:sz w:val="24"/>
            <w:szCs w:val="24"/>
          </w:rPr>
          <w:t>https://www.gisti.org/IMG/pdf/jur_tgi-nice_2017-10-02_17257000048.pdf</w:t>
        </w:r>
      </w:hyperlink>
      <w:r w:rsidRPr="003E0EDC">
        <w:rPr>
          <w:rFonts w:ascii="Times New Roman" w:eastAsiaTheme="majorEastAsia" w:hAnsi="Times New Roman" w:cs="Times New Roman"/>
          <w:sz w:val="24"/>
          <w:szCs w:val="24"/>
        </w:rPr>
        <w:t xml:space="preserve">.  </w:t>
      </w:r>
    </w:p>
    <w:p w14:paraId="77C92DFE" w14:textId="0A622C1B"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Court of Nice </w:t>
      </w:r>
      <w:proofErr w:type="spellStart"/>
      <w:r w:rsidRPr="003E0EDC">
        <w:rPr>
          <w:rFonts w:ascii="Times New Roman" w:eastAsiaTheme="majorEastAsia" w:hAnsi="Times New Roman" w:cs="Times New Roman"/>
          <w:sz w:val="24"/>
          <w:szCs w:val="24"/>
        </w:rPr>
        <w:t>Herrou</w:t>
      </w:r>
      <w:proofErr w:type="spellEnd"/>
      <w:r w:rsidRPr="003E0EDC">
        <w:rPr>
          <w:rFonts w:ascii="Times New Roman" w:eastAsiaTheme="majorEastAsia" w:hAnsi="Times New Roman" w:cs="Times New Roman"/>
          <w:sz w:val="24"/>
          <w:szCs w:val="24"/>
        </w:rPr>
        <w:t xml:space="preserve">. 2017. No. </w:t>
      </w:r>
      <w:r w:rsidRPr="003E0EDC">
        <w:rPr>
          <w:rFonts w:ascii="Times New Roman" w:eastAsia="Calibri" w:hAnsi="Times New Roman" w:cs="Times New Roman"/>
          <w:sz w:val="24"/>
          <w:szCs w:val="24"/>
        </w:rPr>
        <w:t xml:space="preserve">16298000008. Judgment of February 10, 2017. </w:t>
      </w:r>
      <w:hyperlink r:id="rId28" w:history="1">
        <w:r w:rsidRPr="003E0EDC">
          <w:rPr>
            <w:rStyle w:val="Hyperlink"/>
            <w:rFonts w:ascii="Times New Roman" w:eastAsia="Calibri" w:hAnsi="Times New Roman" w:cs="Times New Roman"/>
            <w:color w:val="auto"/>
            <w:sz w:val="24"/>
            <w:szCs w:val="24"/>
          </w:rPr>
          <w:t>https://www.gisti.org/IMG/pdf/jur_tgi-nice_2017-02-10_16298000008.pdf</w:t>
        </w:r>
      </w:hyperlink>
      <w:r w:rsidRPr="003E0EDC">
        <w:rPr>
          <w:rFonts w:ascii="Times New Roman" w:eastAsia="Calibri" w:hAnsi="Times New Roman" w:cs="Times New Roman"/>
          <w:sz w:val="24"/>
          <w:szCs w:val="24"/>
        </w:rPr>
        <w:t xml:space="preserve">. </w:t>
      </w:r>
    </w:p>
    <w:p w14:paraId="7BF66A72" w14:textId="7342B344"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Court of Nice </w:t>
      </w:r>
      <w:proofErr w:type="spellStart"/>
      <w:r w:rsidRPr="003E0EDC">
        <w:rPr>
          <w:rFonts w:ascii="Times New Roman" w:eastAsiaTheme="majorEastAsia" w:hAnsi="Times New Roman" w:cs="Times New Roman"/>
          <w:sz w:val="24"/>
          <w:szCs w:val="24"/>
        </w:rPr>
        <w:t>Peirotti</w:t>
      </w:r>
      <w:proofErr w:type="spellEnd"/>
      <w:r w:rsidRPr="003E0EDC">
        <w:rPr>
          <w:rFonts w:ascii="Times New Roman" w:eastAsiaTheme="majorEastAsia" w:hAnsi="Times New Roman" w:cs="Times New Roman"/>
          <w:sz w:val="24"/>
          <w:szCs w:val="24"/>
        </w:rPr>
        <w:t xml:space="preserve">. 2017. No 16315000031. Judgment of May 19, 2017. </w:t>
      </w:r>
      <w:hyperlink r:id="rId29" w:history="1">
        <w:r w:rsidRPr="003E0EDC">
          <w:rPr>
            <w:rStyle w:val="Hyperlink"/>
            <w:rFonts w:ascii="Times New Roman" w:eastAsiaTheme="majorEastAsia" w:hAnsi="Times New Roman" w:cs="Times New Roman"/>
            <w:color w:val="auto"/>
            <w:sz w:val="24"/>
            <w:szCs w:val="24"/>
          </w:rPr>
          <w:t>https://www.gisti.org/IMG/pdf/jur_tgi-nice_2017-05-19_1793-17.pdf</w:t>
        </w:r>
      </w:hyperlink>
      <w:r w:rsidRPr="003E0EDC">
        <w:rPr>
          <w:rFonts w:ascii="Times New Roman" w:eastAsiaTheme="majorEastAsia" w:hAnsi="Times New Roman" w:cs="Times New Roman"/>
          <w:sz w:val="24"/>
          <w:szCs w:val="24"/>
        </w:rPr>
        <w:t xml:space="preserve">.   </w:t>
      </w:r>
    </w:p>
    <w:p w14:paraId="375E9D50" w14:textId="60E42A8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Court of Nice X and Y. 2018. No 18171000093. Judgment of November 6, 2018. </w:t>
      </w:r>
      <w:hyperlink r:id="rId30" w:history="1">
        <w:r w:rsidRPr="003E0EDC">
          <w:rPr>
            <w:rStyle w:val="Hyperlink"/>
            <w:rFonts w:ascii="Times New Roman" w:eastAsiaTheme="majorEastAsia" w:hAnsi="Times New Roman" w:cs="Times New Roman"/>
            <w:color w:val="auto"/>
            <w:sz w:val="24"/>
            <w:szCs w:val="24"/>
          </w:rPr>
          <w:t>https://www.gisti.org/IMG/pdf/jur_tgi-nice_2018-11-06_1871000093.pdf</w:t>
        </w:r>
      </w:hyperlink>
      <w:r w:rsidRPr="003E0EDC">
        <w:rPr>
          <w:rFonts w:ascii="Times New Roman" w:eastAsiaTheme="majorEastAsia" w:hAnsi="Times New Roman" w:cs="Times New Roman"/>
          <w:sz w:val="24"/>
          <w:szCs w:val="24"/>
        </w:rPr>
        <w:t xml:space="preserve">.  </w:t>
      </w:r>
    </w:p>
    <w:p w14:paraId="43C5D051"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lastRenderedPageBreak/>
        <w:t xml:space="preserve">Cusumano Eugenio and Matteo Villa. 2021. </w:t>
      </w:r>
      <w:r w:rsidRPr="003E0EDC">
        <w:rPr>
          <w:rFonts w:ascii="Times New Roman" w:hAnsi="Times New Roman" w:cs="Times New Roman"/>
          <w:noProof/>
          <w:sz w:val="24"/>
          <w:szCs w:val="24"/>
        </w:rPr>
        <w:t>“</w:t>
      </w:r>
      <w:r w:rsidRPr="003E0EDC">
        <w:rPr>
          <w:rFonts w:ascii="Times New Roman" w:eastAsiaTheme="majorEastAsia" w:hAnsi="Times New Roman" w:cs="Times New Roman"/>
          <w:sz w:val="24"/>
          <w:szCs w:val="24"/>
        </w:rPr>
        <w:t xml:space="preserve">From ‘Angels’ to ‘Vice Smugglers’: The Criminalization of Sea Rescue NGOs in Italy’. </w:t>
      </w:r>
      <w:r w:rsidRPr="003E0EDC">
        <w:rPr>
          <w:rFonts w:ascii="Times New Roman" w:eastAsiaTheme="majorEastAsia" w:hAnsi="Times New Roman" w:cs="Times New Roman"/>
          <w:i/>
          <w:iCs/>
          <w:sz w:val="24"/>
          <w:szCs w:val="24"/>
        </w:rPr>
        <w:t xml:space="preserve">European Journal on Criminal Policy and Research </w:t>
      </w:r>
      <w:r w:rsidRPr="003E0EDC">
        <w:rPr>
          <w:rFonts w:ascii="Times New Roman" w:eastAsiaTheme="majorEastAsia" w:hAnsi="Times New Roman" w:cs="Times New Roman"/>
          <w:sz w:val="24"/>
          <w:szCs w:val="24"/>
        </w:rPr>
        <w:t xml:space="preserve">27: 23-40. </w:t>
      </w:r>
      <w:hyperlink r:id="rId31" w:history="1">
        <w:r w:rsidRPr="003E0EDC">
          <w:rPr>
            <w:rStyle w:val="Hyperlink"/>
            <w:rFonts w:ascii="Times New Roman" w:eastAsiaTheme="majorEastAsia" w:hAnsi="Times New Roman" w:cs="Times New Roman"/>
            <w:color w:val="auto"/>
            <w:sz w:val="24"/>
            <w:szCs w:val="24"/>
          </w:rPr>
          <w:t>https://doi.org/10.1007/s10610-020-09464-1</w:t>
        </w:r>
      </w:hyperlink>
      <w:r w:rsidRPr="003E0EDC">
        <w:rPr>
          <w:rStyle w:val="Hyperlink"/>
          <w:rFonts w:ascii="Times New Roman" w:eastAsiaTheme="majorEastAsia" w:hAnsi="Times New Roman" w:cs="Times New Roman"/>
          <w:color w:val="auto"/>
          <w:sz w:val="24"/>
          <w:szCs w:val="24"/>
        </w:rPr>
        <w:t xml:space="preserve"> </w:t>
      </w:r>
      <w:r w:rsidRPr="003E0EDC">
        <w:rPr>
          <w:rFonts w:ascii="Times New Roman" w:eastAsiaTheme="majorEastAsia" w:hAnsi="Times New Roman" w:cs="Times New Roman"/>
          <w:sz w:val="24"/>
          <w:szCs w:val="24"/>
        </w:rPr>
        <w:t xml:space="preserve"> </w:t>
      </w:r>
    </w:p>
    <w:p w14:paraId="16D58D7E" w14:textId="2C40782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Della Torre Lucia. 2018. </w:t>
      </w:r>
      <w:r w:rsidRPr="003E0EDC">
        <w:rPr>
          <w:rFonts w:ascii="Times New Roman" w:hAnsi="Times New Roman" w:cs="Times New Roman"/>
          <w:noProof/>
          <w:sz w:val="24"/>
          <w:szCs w:val="24"/>
        </w:rPr>
        <w:t>“</w:t>
      </w:r>
      <w:r w:rsidRPr="003E0EDC">
        <w:rPr>
          <w:rFonts w:ascii="Times New Roman" w:eastAsiaTheme="majorEastAsia" w:hAnsi="Times New Roman" w:cs="Times New Roman"/>
          <w:sz w:val="24"/>
          <w:szCs w:val="24"/>
        </w:rPr>
        <w:t>Facilitators’ Package: Discretion in a Time of Challenge.</w:t>
      </w:r>
      <w:r w:rsidRPr="003E0EDC">
        <w:rPr>
          <w:rFonts w:ascii="Times New Roman" w:hAnsi="Times New Roman" w:cs="Times New Roman"/>
          <w:noProof/>
          <w:sz w:val="24"/>
          <w:szCs w:val="24"/>
        </w:rPr>
        <w:t>”</w:t>
      </w:r>
      <w:r w:rsidRPr="003E0EDC">
        <w:rPr>
          <w:rFonts w:ascii="Times New Roman" w:eastAsiaTheme="majorEastAsia" w:hAnsi="Times New Roman" w:cs="Times New Roman"/>
          <w:sz w:val="24"/>
          <w:szCs w:val="24"/>
        </w:rPr>
        <w:t xml:space="preserve"> </w:t>
      </w:r>
      <w:proofErr w:type="spellStart"/>
      <w:r w:rsidRPr="003E0EDC">
        <w:rPr>
          <w:rFonts w:ascii="Times New Roman" w:eastAsiaTheme="majorEastAsia" w:hAnsi="Times New Roman" w:cs="Times New Roman"/>
          <w:i/>
          <w:iCs/>
          <w:sz w:val="24"/>
          <w:szCs w:val="24"/>
        </w:rPr>
        <w:t>Nação</w:t>
      </w:r>
      <w:proofErr w:type="spellEnd"/>
      <w:r w:rsidRPr="003E0EDC">
        <w:rPr>
          <w:rFonts w:ascii="Times New Roman" w:eastAsiaTheme="majorEastAsia" w:hAnsi="Times New Roman" w:cs="Times New Roman"/>
          <w:i/>
          <w:iCs/>
          <w:sz w:val="24"/>
          <w:szCs w:val="24"/>
        </w:rPr>
        <w:t xml:space="preserve"> e </w:t>
      </w:r>
      <w:proofErr w:type="spellStart"/>
      <w:r w:rsidRPr="003E0EDC">
        <w:rPr>
          <w:rFonts w:ascii="Times New Roman" w:eastAsiaTheme="majorEastAsia" w:hAnsi="Times New Roman" w:cs="Times New Roman"/>
          <w:i/>
          <w:iCs/>
          <w:sz w:val="24"/>
          <w:szCs w:val="24"/>
        </w:rPr>
        <w:t>Defesa</w:t>
      </w:r>
      <w:proofErr w:type="spellEnd"/>
      <w:r w:rsidRPr="003E0EDC">
        <w:rPr>
          <w:rFonts w:ascii="Times New Roman" w:eastAsiaTheme="majorEastAsia" w:hAnsi="Times New Roman" w:cs="Times New Roman"/>
          <w:i/>
          <w:iCs/>
          <w:sz w:val="24"/>
          <w:szCs w:val="24"/>
        </w:rPr>
        <w:t xml:space="preserve"> </w:t>
      </w:r>
      <w:r w:rsidRPr="003E0EDC">
        <w:rPr>
          <w:rFonts w:ascii="Times New Roman" w:eastAsiaTheme="majorEastAsia" w:hAnsi="Times New Roman" w:cs="Times New Roman"/>
          <w:sz w:val="24"/>
          <w:szCs w:val="24"/>
        </w:rPr>
        <w:t xml:space="preserve">148: 88-105.   </w:t>
      </w:r>
    </w:p>
    <w:p w14:paraId="19A1DAFD"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Duarte Melina. 2020. “The Ethical Consequences of Criminalizing Solidarity in the EU.” </w:t>
      </w:r>
      <w:proofErr w:type="spellStart"/>
      <w:r w:rsidRPr="003E0EDC">
        <w:rPr>
          <w:rFonts w:ascii="Times New Roman" w:eastAsiaTheme="majorEastAsia" w:hAnsi="Times New Roman" w:cs="Times New Roman"/>
          <w:i/>
          <w:iCs/>
          <w:sz w:val="24"/>
          <w:szCs w:val="24"/>
        </w:rPr>
        <w:t>Theoria</w:t>
      </w:r>
      <w:proofErr w:type="spellEnd"/>
      <w:r w:rsidRPr="003E0EDC">
        <w:rPr>
          <w:rFonts w:ascii="Times New Roman" w:eastAsiaTheme="majorEastAsia" w:hAnsi="Times New Roman" w:cs="Times New Roman"/>
          <w:sz w:val="24"/>
          <w:szCs w:val="24"/>
        </w:rPr>
        <w:t xml:space="preserve"> 86: 28-53. </w:t>
      </w:r>
      <w:hyperlink r:id="rId32" w:history="1">
        <w:r w:rsidRPr="003E0EDC">
          <w:rPr>
            <w:rStyle w:val="Hyperlink"/>
            <w:rFonts w:ascii="Times New Roman" w:eastAsiaTheme="majorEastAsia" w:hAnsi="Times New Roman" w:cs="Times New Roman"/>
            <w:color w:val="auto"/>
            <w:sz w:val="24"/>
            <w:szCs w:val="24"/>
          </w:rPr>
          <w:t>https://doi.org/10.1111/theo.12219</w:t>
        </w:r>
      </w:hyperlink>
      <w:r w:rsidRPr="003E0EDC">
        <w:rPr>
          <w:rStyle w:val="Hyperlink"/>
          <w:rFonts w:ascii="Times New Roman" w:eastAsiaTheme="majorEastAsia" w:hAnsi="Times New Roman" w:cs="Times New Roman"/>
          <w:color w:val="auto"/>
          <w:sz w:val="24"/>
          <w:szCs w:val="24"/>
        </w:rPr>
        <w:t xml:space="preserve">. </w:t>
      </w:r>
    </w:p>
    <w:p w14:paraId="715AE8EF"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Dussel Enrique. 2007. “From Fraternity to Solidarity: Towards a </w:t>
      </w:r>
      <w:r w:rsidRPr="003E0EDC">
        <w:rPr>
          <w:rFonts w:ascii="Times New Roman" w:eastAsiaTheme="majorEastAsia" w:hAnsi="Times New Roman" w:cs="Times New Roman"/>
          <w:i/>
          <w:iCs/>
          <w:sz w:val="24"/>
          <w:szCs w:val="24"/>
        </w:rPr>
        <w:t>Politics of Liberation</w:t>
      </w:r>
      <w:r w:rsidRPr="003E0EDC">
        <w:rPr>
          <w:rFonts w:ascii="Times New Roman" w:eastAsiaTheme="majorEastAsia" w:hAnsi="Times New Roman" w:cs="Times New Roman"/>
          <w:sz w:val="24"/>
          <w:szCs w:val="24"/>
        </w:rPr>
        <w:t xml:space="preserve">.” </w:t>
      </w:r>
      <w:r w:rsidRPr="003E0EDC">
        <w:rPr>
          <w:rFonts w:ascii="Times New Roman" w:eastAsiaTheme="majorEastAsia" w:hAnsi="Times New Roman" w:cs="Times New Roman"/>
          <w:i/>
          <w:iCs/>
          <w:sz w:val="24"/>
          <w:szCs w:val="24"/>
        </w:rPr>
        <w:t xml:space="preserve">Journal of Social Philosophy </w:t>
      </w:r>
      <w:r w:rsidRPr="003E0EDC">
        <w:rPr>
          <w:rFonts w:ascii="Times New Roman" w:eastAsiaTheme="majorEastAsia" w:hAnsi="Times New Roman" w:cs="Times New Roman"/>
          <w:sz w:val="24"/>
          <w:szCs w:val="24"/>
        </w:rPr>
        <w:t xml:space="preserve">38 (1): 73-92. </w:t>
      </w:r>
      <w:hyperlink r:id="rId33" w:history="1">
        <w:r w:rsidRPr="003E0EDC">
          <w:rPr>
            <w:rStyle w:val="Hyperlink"/>
            <w:rFonts w:ascii="Times New Roman" w:eastAsiaTheme="majorEastAsia" w:hAnsi="Times New Roman" w:cs="Times New Roman"/>
            <w:color w:val="auto"/>
            <w:sz w:val="24"/>
            <w:szCs w:val="24"/>
          </w:rPr>
          <w:t>https://doi.org/10.1111/j.1467-9833.2007.00367.x</w:t>
        </w:r>
      </w:hyperlink>
      <w:r w:rsidRPr="003E0EDC">
        <w:rPr>
          <w:rStyle w:val="Hyperlink"/>
          <w:rFonts w:ascii="Times New Roman" w:eastAsiaTheme="majorEastAsia" w:hAnsi="Times New Roman" w:cs="Times New Roman"/>
          <w:color w:val="auto"/>
          <w:sz w:val="24"/>
          <w:szCs w:val="24"/>
        </w:rPr>
        <w:t xml:space="preserve">. </w:t>
      </w:r>
    </w:p>
    <w:p w14:paraId="47A70E89" w14:textId="77777777" w:rsidR="003E0EDC" w:rsidRPr="003E0EDC" w:rsidRDefault="003E0EDC" w:rsidP="003E0EDC">
      <w:pPr>
        <w:spacing w:line="480" w:lineRule="auto"/>
        <w:jc w:val="both"/>
        <w:rPr>
          <w:rFonts w:ascii="Times New Roman" w:eastAsiaTheme="majorEastAsia" w:hAnsi="Times New Roman" w:cs="Times New Roman"/>
          <w:sz w:val="24"/>
          <w:szCs w:val="24"/>
        </w:rPr>
      </w:pPr>
      <w:proofErr w:type="spellStart"/>
      <w:r w:rsidRPr="003E0EDC">
        <w:rPr>
          <w:rFonts w:ascii="Times New Roman" w:eastAsiaTheme="majorEastAsia" w:hAnsi="Times New Roman" w:cs="Times New Roman"/>
          <w:sz w:val="24"/>
          <w:szCs w:val="24"/>
        </w:rPr>
        <w:t>Düvell</w:t>
      </w:r>
      <w:proofErr w:type="spellEnd"/>
      <w:r w:rsidRPr="003E0EDC">
        <w:rPr>
          <w:rFonts w:ascii="Times New Roman" w:eastAsiaTheme="majorEastAsia" w:hAnsi="Times New Roman" w:cs="Times New Roman"/>
          <w:sz w:val="24"/>
          <w:szCs w:val="24"/>
        </w:rPr>
        <w:t xml:space="preserve"> Franck. 2011. “Paths into Irregularity: The Legal and Political Construction of Irregular Migration.” </w:t>
      </w:r>
      <w:r w:rsidRPr="003E0EDC">
        <w:rPr>
          <w:rFonts w:ascii="Times New Roman" w:eastAsiaTheme="majorEastAsia" w:hAnsi="Times New Roman" w:cs="Times New Roman"/>
          <w:i/>
          <w:iCs/>
          <w:sz w:val="24"/>
          <w:szCs w:val="24"/>
        </w:rPr>
        <w:t xml:space="preserve">European Journal of Migration and Law </w:t>
      </w:r>
      <w:r w:rsidRPr="003E0EDC">
        <w:rPr>
          <w:rFonts w:ascii="Times New Roman" w:eastAsiaTheme="majorEastAsia" w:hAnsi="Times New Roman" w:cs="Times New Roman"/>
          <w:sz w:val="24"/>
          <w:szCs w:val="24"/>
        </w:rPr>
        <w:t xml:space="preserve">13: 275-95.  </w:t>
      </w:r>
      <w:hyperlink r:id="rId34" w:tgtFrame="_blank" w:history="1">
        <w:r w:rsidRPr="003E0EDC">
          <w:rPr>
            <w:rStyle w:val="Hyperlink"/>
            <w:rFonts w:ascii="Times New Roman" w:hAnsi="Times New Roman" w:cs="Times New Roman"/>
            <w:color w:val="auto"/>
            <w:sz w:val="24"/>
            <w:szCs w:val="24"/>
            <w:shd w:val="clear" w:color="auto" w:fill="FFFFFF"/>
          </w:rPr>
          <w:t>https://doi.org/10.1163/157181611X587856</w:t>
        </w:r>
      </w:hyperlink>
      <w:r w:rsidRPr="003E0EDC">
        <w:rPr>
          <w:rFonts w:ascii="Times New Roman" w:hAnsi="Times New Roman" w:cs="Times New Roman"/>
          <w:sz w:val="24"/>
          <w:szCs w:val="24"/>
        </w:rPr>
        <w:t xml:space="preserve">. </w:t>
      </w:r>
    </w:p>
    <w:p w14:paraId="6EE58565"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EU Agency for Fundamental Rights. 2014. </w:t>
      </w:r>
      <w:proofErr w:type="spellStart"/>
      <w:r w:rsidRPr="003E0EDC">
        <w:rPr>
          <w:rFonts w:ascii="Times New Roman" w:eastAsiaTheme="majorEastAsia" w:hAnsi="Times New Roman" w:cs="Times New Roman"/>
          <w:sz w:val="24"/>
          <w:szCs w:val="24"/>
        </w:rPr>
        <w:t>Criminalisation</w:t>
      </w:r>
      <w:proofErr w:type="spellEnd"/>
      <w:r w:rsidRPr="003E0EDC">
        <w:rPr>
          <w:rFonts w:ascii="Times New Roman" w:eastAsiaTheme="majorEastAsia" w:hAnsi="Times New Roman" w:cs="Times New Roman"/>
          <w:sz w:val="24"/>
          <w:szCs w:val="24"/>
        </w:rPr>
        <w:t xml:space="preserve"> of Migrants in an Irregular Situation and of Persons Engaging with them. </w:t>
      </w:r>
      <w:hyperlink r:id="rId35" w:history="1">
        <w:r w:rsidRPr="003E0EDC">
          <w:rPr>
            <w:rStyle w:val="Hyperlink"/>
            <w:rFonts w:ascii="Times New Roman" w:eastAsiaTheme="majorEastAsia" w:hAnsi="Times New Roman" w:cs="Times New Roman"/>
            <w:color w:val="auto"/>
            <w:sz w:val="24"/>
            <w:szCs w:val="24"/>
          </w:rPr>
          <w:t>https://fra.europa.eu/en/publication/2014/criminalisation-migrants-irregular-situation-and-persons-engaging-them</w:t>
        </w:r>
      </w:hyperlink>
      <w:r w:rsidRPr="003E0EDC">
        <w:rPr>
          <w:rFonts w:ascii="Times New Roman" w:eastAsiaTheme="majorEastAsia" w:hAnsi="Times New Roman" w:cs="Times New Roman"/>
          <w:sz w:val="24"/>
          <w:szCs w:val="24"/>
        </w:rPr>
        <w:t xml:space="preserve">. </w:t>
      </w:r>
    </w:p>
    <w:p w14:paraId="763B558B"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EU Council Framework Decision. 2002. Council framework Decision of 28 November 2002 on the strengthening of the penal framework to prevent the facilitation of </w:t>
      </w:r>
      <w:proofErr w:type="spellStart"/>
      <w:r w:rsidRPr="003E0EDC">
        <w:rPr>
          <w:rFonts w:ascii="Times New Roman" w:eastAsiaTheme="majorEastAsia" w:hAnsi="Times New Roman" w:cs="Times New Roman"/>
          <w:sz w:val="24"/>
          <w:szCs w:val="24"/>
        </w:rPr>
        <w:t>unauthorised</w:t>
      </w:r>
      <w:proofErr w:type="spellEnd"/>
      <w:r w:rsidRPr="003E0EDC">
        <w:rPr>
          <w:rFonts w:ascii="Times New Roman" w:eastAsiaTheme="majorEastAsia" w:hAnsi="Times New Roman" w:cs="Times New Roman"/>
          <w:sz w:val="24"/>
          <w:szCs w:val="24"/>
        </w:rPr>
        <w:t xml:space="preserve"> entry, </w:t>
      </w:r>
      <w:proofErr w:type="gramStart"/>
      <w:r w:rsidRPr="003E0EDC">
        <w:rPr>
          <w:rFonts w:ascii="Times New Roman" w:eastAsiaTheme="majorEastAsia" w:hAnsi="Times New Roman" w:cs="Times New Roman"/>
          <w:sz w:val="24"/>
          <w:szCs w:val="24"/>
        </w:rPr>
        <w:t>transit</w:t>
      </w:r>
      <w:proofErr w:type="gramEnd"/>
      <w:r w:rsidRPr="003E0EDC">
        <w:rPr>
          <w:rFonts w:ascii="Times New Roman" w:eastAsiaTheme="majorEastAsia" w:hAnsi="Times New Roman" w:cs="Times New Roman"/>
          <w:sz w:val="24"/>
          <w:szCs w:val="24"/>
        </w:rPr>
        <w:t xml:space="preserve"> and residence. OJ L 328/1. December 5, 2002.   </w:t>
      </w:r>
    </w:p>
    <w:p w14:paraId="5D4DBE63"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EU Facilitation Directive. 2002. Council Directive 2002/90/EC of 28 November 2002 defining the facilitation of </w:t>
      </w:r>
      <w:proofErr w:type="spellStart"/>
      <w:r w:rsidRPr="003E0EDC">
        <w:rPr>
          <w:rFonts w:ascii="Times New Roman" w:eastAsiaTheme="majorEastAsia" w:hAnsi="Times New Roman" w:cs="Times New Roman"/>
          <w:sz w:val="24"/>
          <w:szCs w:val="24"/>
        </w:rPr>
        <w:t>unauthorised</w:t>
      </w:r>
      <w:proofErr w:type="spellEnd"/>
      <w:r w:rsidRPr="003E0EDC">
        <w:rPr>
          <w:rFonts w:ascii="Times New Roman" w:eastAsiaTheme="majorEastAsia" w:hAnsi="Times New Roman" w:cs="Times New Roman"/>
          <w:sz w:val="24"/>
          <w:szCs w:val="24"/>
        </w:rPr>
        <w:t xml:space="preserve"> entry, </w:t>
      </w:r>
      <w:proofErr w:type="gramStart"/>
      <w:r w:rsidRPr="003E0EDC">
        <w:rPr>
          <w:rFonts w:ascii="Times New Roman" w:eastAsiaTheme="majorEastAsia" w:hAnsi="Times New Roman" w:cs="Times New Roman"/>
          <w:sz w:val="24"/>
          <w:szCs w:val="24"/>
        </w:rPr>
        <w:t>transit</w:t>
      </w:r>
      <w:proofErr w:type="gramEnd"/>
      <w:r w:rsidRPr="003E0EDC">
        <w:rPr>
          <w:rFonts w:ascii="Times New Roman" w:eastAsiaTheme="majorEastAsia" w:hAnsi="Times New Roman" w:cs="Times New Roman"/>
          <w:sz w:val="24"/>
          <w:szCs w:val="24"/>
        </w:rPr>
        <w:t xml:space="preserve"> and residence. OJ L 328/17.  December 5, 2002.    </w:t>
      </w:r>
    </w:p>
    <w:p w14:paraId="0A8DD6C7"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European Commission. 2015. “Communication from the Commission to the European Parliament, the Council, the European Economic and Social Committee and the Committee of the Regions – A European Agenda on Migration.” </w:t>
      </w:r>
      <w:proofErr w:type="gramStart"/>
      <w:r w:rsidRPr="003E0EDC">
        <w:rPr>
          <w:rFonts w:ascii="Times New Roman" w:eastAsiaTheme="majorEastAsia" w:hAnsi="Times New Roman" w:cs="Times New Roman"/>
          <w:sz w:val="24"/>
          <w:szCs w:val="24"/>
        </w:rPr>
        <w:t>COM(</w:t>
      </w:r>
      <w:proofErr w:type="gramEnd"/>
      <w:r w:rsidRPr="003E0EDC">
        <w:rPr>
          <w:rFonts w:ascii="Times New Roman" w:eastAsiaTheme="majorEastAsia" w:hAnsi="Times New Roman" w:cs="Times New Roman"/>
          <w:sz w:val="24"/>
          <w:szCs w:val="24"/>
        </w:rPr>
        <w:t xml:space="preserve">2015) 240 final. May 13, 2015.    </w:t>
      </w:r>
    </w:p>
    <w:p w14:paraId="7E75389A"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lastRenderedPageBreak/>
        <w:t xml:space="preserve">European Commission. 2017. “Commission Staff Working Document. REFIT Evaluation of the EU Legal Framework against Facilitation of </w:t>
      </w:r>
      <w:proofErr w:type="spellStart"/>
      <w:r w:rsidRPr="003E0EDC">
        <w:rPr>
          <w:rFonts w:ascii="Times New Roman" w:eastAsiaTheme="majorEastAsia" w:hAnsi="Times New Roman" w:cs="Times New Roman"/>
          <w:sz w:val="24"/>
          <w:szCs w:val="24"/>
        </w:rPr>
        <w:t>Unauthorised</w:t>
      </w:r>
      <w:proofErr w:type="spellEnd"/>
      <w:r w:rsidRPr="003E0EDC">
        <w:rPr>
          <w:rFonts w:ascii="Times New Roman" w:eastAsiaTheme="majorEastAsia" w:hAnsi="Times New Roman" w:cs="Times New Roman"/>
          <w:sz w:val="24"/>
          <w:szCs w:val="24"/>
        </w:rPr>
        <w:t xml:space="preserve"> Entry, Transit and Residence: The Facilitators Package (Directive 2002/90/EC and Framework Decision 2002/946/JHA).” </w:t>
      </w:r>
      <w:proofErr w:type="gramStart"/>
      <w:r w:rsidRPr="003E0EDC">
        <w:rPr>
          <w:rFonts w:ascii="Times New Roman" w:eastAsiaTheme="majorEastAsia" w:hAnsi="Times New Roman" w:cs="Times New Roman"/>
          <w:sz w:val="24"/>
          <w:szCs w:val="24"/>
        </w:rPr>
        <w:t>SWD(</w:t>
      </w:r>
      <w:proofErr w:type="gramEnd"/>
      <w:r w:rsidRPr="003E0EDC">
        <w:rPr>
          <w:rFonts w:ascii="Times New Roman" w:eastAsiaTheme="majorEastAsia" w:hAnsi="Times New Roman" w:cs="Times New Roman"/>
          <w:sz w:val="24"/>
          <w:szCs w:val="24"/>
        </w:rPr>
        <w:t xml:space="preserve">2017) 117 Final. March 22, 2017.   </w:t>
      </w:r>
    </w:p>
    <w:p w14:paraId="72096181"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European Group on Ethics in Science and New Technologies. 2020. “Statement on European Solidarity and the Protection of Fundamental Rights in the COVID-19 Pandemic.” </w:t>
      </w:r>
      <w:hyperlink r:id="rId36" w:history="1">
        <w:r w:rsidRPr="003E0EDC">
          <w:rPr>
            <w:rStyle w:val="Hyperlink"/>
            <w:rFonts w:ascii="Times New Roman" w:eastAsiaTheme="majorEastAsia" w:hAnsi="Times New Roman" w:cs="Times New Roman"/>
            <w:color w:val="auto"/>
            <w:sz w:val="24"/>
            <w:szCs w:val="24"/>
          </w:rPr>
          <w:t>https://ec.europa.eu/info/sites/info/files/research_and_innovation/ege/ec_rtd_ege-statement-covid-19.pdf</w:t>
        </w:r>
      </w:hyperlink>
      <w:r w:rsidRPr="003E0EDC">
        <w:rPr>
          <w:rStyle w:val="Hyperlink"/>
          <w:rFonts w:ascii="Times New Roman" w:eastAsiaTheme="majorEastAsia" w:hAnsi="Times New Roman" w:cs="Times New Roman"/>
          <w:color w:val="auto"/>
          <w:sz w:val="24"/>
          <w:szCs w:val="24"/>
        </w:rPr>
        <w:t xml:space="preserve">. </w:t>
      </w:r>
    </w:p>
    <w:p w14:paraId="6CEE91EA" w14:textId="132279E0"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European Parliament Committee on Citizens’ Freedoms and Rights, Justice and Home Affairs. 2000. “Report on the </w:t>
      </w:r>
      <w:r w:rsidR="007A4379">
        <w:rPr>
          <w:rFonts w:ascii="Times New Roman" w:eastAsiaTheme="majorEastAsia" w:hAnsi="Times New Roman" w:cs="Times New Roman"/>
          <w:sz w:val="24"/>
          <w:szCs w:val="24"/>
        </w:rPr>
        <w:t>I</w:t>
      </w:r>
      <w:r w:rsidRPr="003E0EDC">
        <w:rPr>
          <w:rFonts w:ascii="Times New Roman" w:eastAsiaTheme="majorEastAsia" w:hAnsi="Times New Roman" w:cs="Times New Roman"/>
          <w:sz w:val="24"/>
          <w:szCs w:val="24"/>
        </w:rPr>
        <w:t xml:space="preserve">nitiative of the French Republic with a </w:t>
      </w:r>
      <w:r w:rsidR="007A4379">
        <w:rPr>
          <w:rFonts w:ascii="Times New Roman" w:eastAsiaTheme="majorEastAsia" w:hAnsi="Times New Roman" w:cs="Times New Roman"/>
          <w:sz w:val="24"/>
          <w:szCs w:val="24"/>
        </w:rPr>
        <w:t>V</w:t>
      </w:r>
      <w:r w:rsidRPr="003E0EDC">
        <w:rPr>
          <w:rFonts w:ascii="Times New Roman" w:eastAsiaTheme="majorEastAsia" w:hAnsi="Times New Roman" w:cs="Times New Roman"/>
          <w:sz w:val="24"/>
          <w:szCs w:val="24"/>
        </w:rPr>
        <w:t xml:space="preserve">iew to the </w:t>
      </w:r>
      <w:r w:rsidR="007A4379">
        <w:rPr>
          <w:rFonts w:ascii="Times New Roman" w:eastAsiaTheme="majorEastAsia" w:hAnsi="Times New Roman" w:cs="Times New Roman"/>
          <w:sz w:val="24"/>
          <w:szCs w:val="24"/>
        </w:rPr>
        <w:t>A</w:t>
      </w:r>
      <w:r w:rsidRPr="003E0EDC">
        <w:rPr>
          <w:rFonts w:ascii="Times New Roman" w:eastAsiaTheme="majorEastAsia" w:hAnsi="Times New Roman" w:cs="Times New Roman"/>
          <w:sz w:val="24"/>
          <w:szCs w:val="24"/>
        </w:rPr>
        <w:t xml:space="preserve">doption of a Council Directive </w:t>
      </w:r>
      <w:r w:rsidR="007A4379">
        <w:rPr>
          <w:rFonts w:ascii="Times New Roman" w:eastAsiaTheme="majorEastAsia" w:hAnsi="Times New Roman" w:cs="Times New Roman"/>
          <w:sz w:val="24"/>
          <w:szCs w:val="24"/>
        </w:rPr>
        <w:t>D</w:t>
      </w:r>
      <w:r w:rsidRPr="003E0EDC">
        <w:rPr>
          <w:rFonts w:ascii="Times New Roman" w:eastAsiaTheme="majorEastAsia" w:hAnsi="Times New Roman" w:cs="Times New Roman"/>
          <w:sz w:val="24"/>
          <w:szCs w:val="24"/>
        </w:rPr>
        <w:t xml:space="preserve">efining the </w:t>
      </w:r>
      <w:r w:rsidR="007A4379">
        <w:rPr>
          <w:rFonts w:ascii="Times New Roman" w:eastAsiaTheme="majorEastAsia" w:hAnsi="Times New Roman" w:cs="Times New Roman"/>
          <w:sz w:val="24"/>
          <w:szCs w:val="24"/>
        </w:rPr>
        <w:t>F</w:t>
      </w:r>
      <w:r w:rsidRPr="003E0EDC">
        <w:rPr>
          <w:rFonts w:ascii="Times New Roman" w:eastAsiaTheme="majorEastAsia" w:hAnsi="Times New Roman" w:cs="Times New Roman"/>
          <w:sz w:val="24"/>
          <w:szCs w:val="24"/>
        </w:rPr>
        <w:t xml:space="preserve">acilitation of </w:t>
      </w:r>
      <w:proofErr w:type="spellStart"/>
      <w:r w:rsidR="007A4379">
        <w:rPr>
          <w:rFonts w:ascii="Times New Roman" w:eastAsiaTheme="majorEastAsia" w:hAnsi="Times New Roman" w:cs="Times New Roman"/>
          <w:sz w:val="24"/>
          <w:szCs w:val="24"/>
        </w:rPr>
        <w:t>U</w:t>
      </w:r>
      <w:r w:rsidRPr="003E0EDC">
        <w:rPr>
          <w:rFonts w:ascii="Times New Roman" w:eastAsiaTheme="majorEastAsia" w:hAnsi="Times New Roman" w:cs="Times New Roman"/>
          <w:sz w:val="24"/>
          <w:szCs w:val="24"/>
        </w:rPr>
        <w:t>nauthorised</w:t>
      </w:r>
      <w:proofErr w:type="spellEnd"/>
      <w:r w:rsidRPr="003E0EDC">
        <w:rPr>
          <w:rFonts w:ascii="Times New Roman" w:eastAsiaTheme="majorEastAsia" w:hAnsi="Times New Roman" w:cs="Times New Roman"/>
          <w:sz w:val="24"/>
          <w:szCs w:val="24"/>
        </w:rPr>
        <w:t xml:space="preserve"> </w:t>
      </w:r>
      <w:r w:rsidR="007A4379">
        <w:rPr>
          <w:rFonts w:ascii="Times New Roman" w:eastAsiaTheme="majorEastAsia" w:hAnsi="Times New Roman" w:cs="Times New Roman"/>
          <w:sz w:val="24"/>
          <w:szCs w:val="24"/>
        </w:rPr>
        <w:t>E</w:t>
      </w:r>
      <w:r w:rsidRPr="003E0EDC">
        <w:rPr>
          <w:rFonts w:ascii="Times New Roman" w:eastAsiaTheme="majorEastAsia" w:hAnsi="Times New Roman" w:cs="Times New Roman"/>
          <w:sz w:val="24"/>
          <w:szCs w:val="24"/>
        </w:rPr>
        <w:t xml:space="preserve">ntry, </w:t>
      </w:r>
      <w:r w:rsidR="007A4379">
        <w:rPr>
          <w:rFonts w:ascii="Times New Roman" w:eastAsiaTheme="majorEastAsia" w:hAnsi="Times New Roman" w:cs="Times New Roman"/>
          <w:sz w:val="24"/>
          <w:szCs w:val="24"/>
        </w:rPr>
        <w:t>M</w:t>
      </w:r>
      <w:r w:rsidRPr="003E0EDC">
        <w:rPr>
          <w:rFonts w:ascii="Times New Roman" w:eastAsiaTheme="majorEastAsia" w:hAnsi="Times New Roman" w:cs="Times New Roman"/>
          <w:sz w:val="24"/>
          <w:szCs w:val="24"/>
        </w:rPr>
        <w:t xml:space="preserve">ovement and </w:t>
      </w:r>
      <w:r w:rsidR="007A4379">
        <w:rPr>
          <w:rFonts w:ascii="Times New Roman" w:eastAsiaTheme="majorEastAsia" w:hAnsi="Times New Roman" w:cs="Times New Roman"/>
          <w:sz w:val="24"/>
          <w:szCs w:val="24"/>
        </w:rPr>
        <w:t>R</w:t>
      </w:r>
      <w:r w:rsidRPr="003E0EDC">
        <w:rPr>
          <w:rFonts w:ascii="Times New Roman" w:eastAsiaTheme="majorEastAsia" w:hAnsi="Times New Roman" w:cs="Times New Roman"/>
          <w:sz w:val="24"/>
          <w:szCs w:val="24"/>
        </w:rPr>
        <w:t xml:space="preserve">esidence and on the </w:t>
      </w:r>
      <w:r w:rsidR="007A4379">
        <w:rPr>
          <w:rFonts w:ascii="Times New Roman" w:eastAsiaTheme="majorEastAsia" w:hAnsi="Times New Roman" w:cs="Times New Roman"/>
          <w:sz w:val="24"/>
          <w:szCs w:val="24"/>
        </w:rPr>
        <w:t>I</w:t>
      </w:r>
      <w:r w:rsidRPr="003E0EDC">
        <w:rPr>
          <w:rFonts w:ascii="Times New Roman" w:eastAsiaTheme="majorEastAsia" w:hAnsi="Times New Roman" w:cs="Times New Roman"/>
          <w:sz w:val="24"/>
          <w:szCs w:val="24"/>
        </w:rPr>
        <w:t xml:space="preserve">nitiative of the French Republic with a </w:t>
      </w:r>
      <w:r w:rsidR="007A4379">
        <w:rPr>
          <w:rFonts w:ascii="Times New Roman" w:eastAsiaTheme="majorEastAsia" w:hAnsi="Times New Roman" w:cs="Times New Roman"/>
          <w:sz w:val="24"/>
          <w:szCs w:val="24"/>
        </w:rPr>
        <w:t>V</w:t>
      </w:r>
      <w:r w:rsidRPr="003E0EDC">
        <w:rPr>
          <w:rFonts w:ascii="Times New Roman" w:eastAsiaTheme="majorEastAsia" w:hAnsi="Times New Roman" w:cs="Times New Roman"/>
          <w:sz w:val="24"/>
          <w:szCs w:val="24"/>
        </w:rPr>
        <w:t xml:space="preserve">iew to the </w:t>
      </w:r>
      <w:r w:rsidR="007A4379">
        <w:rPr>
          <w:rFonts w:ascii="Times New Roman" w:eastAsiaTheme="majorEastAsia" w:hAnsi="Times New Roman" w:cs="Times New Roman"/>
          <w:sz w:val="24"/>
          <w:szCs w:val="24"/>
        </w:rPr>
        <w:t>A</w:t>
      </w:r>
      <w:r w:rsidRPr="003E0EDC">
        <w:rPr>
          <w:rFonts w:ascii="Times New Roman" w:eastAsiaTheme="majorEastAsia" w:hAnsi="Times New Roman" w:cs="Times New Roman"/>
          <w:sz w:val="24"/>
          <w:szCs w:val="24"/>
        </w:rPr>
        <w:t xml:space="preserve">doption of a Council Framework Decision on the </w:t>
      </w:r>
      <w:r w:rsidR="007A4379">
        <w:rPr>
          <w:rFonts w:ascii="Times New Roman" w:eastAsiaTheme="majorEastAsia" w:hAnsi="Times New Roman" w:cs="Times New Roman"/>
          <w:sz w:val="24"/>
          <w:szCs w:val="24"/>
        </w:rPr>
        <w:t>S</w:t>
      </w:r>
      <w:r w:rsidRPr="003E0EDC">
        <w:rPr>
          <w:rFonts w:ascii="Times New Roman" w:eastAsiaTheme="majorEastAsia" w:hAnsi="Times New Roman" w:cs="Times New Roman"/>
          <w:sz w:val="24"/>
          <w:szCs w:val="24"/>
        </w:rPr>
        <w:t xml:space="preserve">trengthening of the </w:t>
      </w:r>
      <w:r w:rsidR="007A4379">
        <w:rPr>
          <w:rFonts w:ascii="Times New Roman" w:eastAsiaTheme="majorEastAsia" w:hAnsi="Times New Roman" w:cs="Times New Roman"/>
          <w:sz w:val="24"/>
          <w:szCs w:val="24"/>
        </w:rPr>
        <w:t>P</w:t>
      </w:r>
      <w:r w:rsidRPr="003E0EDC">
        <w:rPr>
          <w:rFonts w:ascii="Times New Roman" w:eastAsiaTheme="majorEastAsia" w:hAnsi="Times New Roman" w:cs="Times New Roman"/>
          <w:sz w:val="24"/>
          <w:szCs w:val="24"/>
        </w:rPr>
        <w:t xml:space="preserve">enal </w:t>
      </w:r>
      <w:r w:rsidR="007A4379">
        <w:rPr>
          <w:rFonts w:ascii="Times New Roman" w:eastAsiaTheme="majorEastAsia" w:hAnsi="Times New Roman" w:cs="Times New Roman"/>
          <w:sz w:val="24"/>
          <w:szCs w:val="24"/>
        </w:rPr>
        <w:t>F</w:t>
      </w:r>
      <w:r w:rsidRPr="003E0EDC">
        <w:rPr>
          <w:rFonts w:ascii="Times New Roman" w:eastAsiaTheme="majorEastAsia" w:hAnsi="Times New Roman" w:cs="Times New Roman"/>
          <w:sz w:val="24"/>
          <w:szCs w:val="24"/>
        </w:rPr>
        <w:t xml:space="preserve">ramework to </w:t>
      </w:r>
      <w:r w:rsidR="007A4379">
        <w:rPr>
          <w:rFonts w:ascii="Times New Roman" w:eastAsiaTheme="majorEastAsia" w:hAnsi="Times New Roman" w:cs="Times New Roman"/>
          <w:sz w:val="24"/>
          <w:szCs w:val="24"/>
        </w:rPr>
        <w:t>P</w:t>
      </w:r>
      <w:r w:rsidRPr="003E0EDC">
        <w:rPr>
          <w:rFonts w:ascii="Times New Roman" w:eastAsiaTheme="majorEastAsia" w:hAnsi="Times New Roman" w:cs="Times New Roman"/>
          <w:sz w:val="24"/>
          <w:szCs w:val="24"/>
        </w:rPr>
        <w:t xml:space="preserve">revent the </w:t>
      </w:r>
      <w:r w:rsidR="007A4379">
        <w:rPr>
          <w:rFonts w:ascii="Times New Roman" w:eastAsiaTheme="majorEastAsia" w:hAnsi="Times New Roman" w:cs="Times New Roman"/>
          <w:sz w:val="24"/>
          <w:szCs w:val="24"/>
        </w:rPr>
        <w:t>F</w:t>
      </w:r>
      <w:r w:rsidRPr="003E0EDC">
        <w:rPr>
          <w:rFonts w:ascii="Times New Roman" w:eastAsiaTheme="majorEastAsia" w:hAnsi="Times New Roman" w:cs="Times New Roman"/>
          <w:sz w:val="24"/>
          <w:szCs w:val="24"/>
        </w:rPr>
        <w:t xml:space="preserve">acilitation of </w:t>
      </w:r>
      <w:proofErr w:type="spellStart"/>
      <w:r w:rsidR="007A4379">
        <w:rPr>
          <w:rFonts w:ascii="Times New Roman" w:eastAsiaTheme="majorEastAsia" w:hAnsi="Times New Roman" w:cs="Times New Roman"/>
          <w:sz w:val="24"/>
          <w:szCs w:val="24"/>
        </w:rPr>
        <w:t>U</w:t>
      </w:r>
      <w:r w:rsidRPr="003E0EDC">
        <w:rPr>
          <w:rFonts w:ascii="Times New Roman" w:eastAsiaTheme="majorEastAsia" w:hAnsi="Times New Roman" w:cs="Times New Roman"/>
          <w:sz w:val="24"/>
          <w:szCs w:val="24"/>
        </w:rPr>
        <w:t>nauthorised</w:t>
      </w:r>
      <w:proofErr w:type="spellEnd"/>
      <w:r w:rsidRPr="003E0EDC">
        <w:rPr>
          <w:rFonts w:ascii="Times New Roman" w:eastAsiaTheme="majorEastAsia" w:hAnsi="Times New Roman" w:cs="Times New Roman"/>
          <w:sz w:val="24"/>
          <w:szCs w:val="24"/>
        </w:rPr>
        <w:t xml:space="preserve"> </w:t>
      </w:r>
      <w:r w:rsidR="007A4379">
        <w:rPr>
          <w:rFonts w:ascii="Times New Roman" w:eastAsiaTheme="majorEastAsia" w:hAnsi="Times New Roman" w:cs="Times New Roman"/>
          <w:sz w:val="24"/>
          <w:szCs w:val="24"/>
        </w:rPr>
        <w:t>E</w:t>
      </w:r>
      <w:r w:rsidRPr="003E0EDC">
        <w:rPr>
          <w:rFonts w:ascii="Times New Roman" w:eastAsiaTheme="majorEastAsia" w:hAnsi="Times New Roman" w:cs="Times New Roman"/>
          <w:sz w:val="24"/>
          <w:szCs w:val="24"/>
        </w:rPr>
        <w:t xml:space="preserve">ntry and </w:t>
      </w:r>
      <w:r w:rsidR="007A4379">
        <w:rPr>
          <w:rFonts w:ascii="Times New Roman" w:eastAsiaTheme="majorEastAsia" w:hAnsi="Times New Roman" w:cs="Times New Roman"/>
          <w:sz w:val="24"/>
          <w:szCs w:val="24"/>
        </w:rPr>
        <w:t>R</w:t>
      </w:r>
      <w:r w:rsidRPr="003E0EDC">
        <w:rPr>
          <w:rFonts w:ascii="Times New Roman" w:eastAsiaTheme="majorEastAsia" w:hAnsi="Times New Roman" w:cs="Times New Roman"/>
          <w:sz w:val="24"/>
          <w:szCs w:val="24"/>
        </w:rPr>
        <w:t xml:space="preserve">esidence.” A5-0315/2000. October 25, 2000.   </w:t>
      </w:r>
    </w:p>
    <w:p w14:paraId="1760A82F"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European Parliament LIBE. 2016. “Fit for Purpose? The Facilitation Directive and the </w:t>
      </w:r>
      <w:proofErr w:type="spellStart"/>
      <w:r w:rsidRPr="003E0EDC">
        <w:rPr>
          <w:rFonts w:ascii="Times New Roman" w:eastAsiaTheme="majorEastAsia" w:hAnsi="Times New Roman" w:cs="Times New Roman"/>
          <w:sz w:val="24"/>
          <w:szCs w:val="24"/>
        </w:rPr>
        <w:t>Criminalisation</w:t>
      </w:r>
      <w:proofErr w:type="spellEnd"/>
      <w:r w:rsidRPr="003E0EDC">
        <w:rPr>
          <w:rFonts w:ascii="Times New Roman" w:eastAsiaTheme="majorEastAsia" w:hAnsi="Times New Roman" w:cs="Times New Roman"/>
          <w:sz w:val="24"/>
          <w:szCs w:val="24"/>
        </w:rPr>
        <w:t xml:space="preserve"> of Humanitarian Assistance to Irregular Migrants.” </w:t>
      </w:r>
      <w:hyperlink r:id="rId37" w:history="1">
        <w:r w:rsidRPr="003E0EDC">
          <w:rPr>
            <w:rStyle w:val="Hyperlink"/>
            <w:rFonts w:ascii="Times New Roman" w:eastAsiaTheme="majorEastAsia" w:hAnsi="Times New Roman" w:cs="Times New Roman"/>
            <w:color w:val="auto"/>
            <w:sz w:val="24"/>
            <w:szCs w:val="24"/>
          </w:rPr>
          <w:t>https://www.europarl.europa.eu/RegData/etudes/STUD/2016/536490/IPOL_STU(2016)536490_EN.pdf</w:t>
        </w:r>
      </w:hyperlink>
      <w:r w:rsidRPr="003E0EDC">
        <w:rPr>
          <w:rFonts w:ascii="Times New Roman" w:eastAsiaTheme="majorEastAsia" w:hAnsi="Times New Roman" w:cs="Times New Roman"/>
          <w:sz w:val="24"/>
          <w:szCs w:val="24"/>
        </w:rPr>
        <w:t xml:space="preserve"> . </w:t>
      </w:r>
    </w:p>
    <w:p w14:paraId="7220D562" w14:textId="109DFE6D"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European Parliament PETI. 2018. </w:t>
      </w:r>
      <w:r w:rsidR="002718EB">
        <w:rPr>
          <w:rFonts w:ascii="Times New Roman" w:eastAsiaTheme="majorEastAsia" w:hAnsi="Times New Roman" w:cs="Times New Roman"/>
          <w:sz w:val="24"/>
          <w:szCs w:val="24"/>
        </w:rPr>
        <w:t>“</w:t>
      </w:r>
      <w:r w:rsidRPr="003E0EDC">
        <w:rPr>
          <w:rFonts w:ascii="Times New Roman" w:eastAsiaTheme="majorEastAsia" w:hAnsi="Times New Roman" w:cs="Times New Roman"/>
          <w:sz w:val="24"/>
          <w:szCs w:val="24"/>
        </w:rPr>
        <w:t xml:space="preserve">Fit for Purpose? The Facilitation Directive and the </w:t>
      </w:r>
      <w:proofErr w:type="spellStart"/>
      <w:r w:rsidRPr="003E0EDC">
        <w:rPr>
          <w:rFonts w:ascii="Times New Roman" w:eastAsiaTheme="majorEastAsia" w:hAnsi="Times New Roman" w:cs="Times New Roman"/>
          <w:sz w:val="24"/>
          <w:szCs w:val="24"/>
        </w:rPr>
        <w:t>Criminalisation</w:t>
      </w:r>
      <w:proofErr w:type="spellEnd"/>
      <w:r w:rsidRPr="003E0EDC">
        <w:rPr>
          <w:rFonts w:ascii="Times New Roman" w:eastAsiaTheme="majorEastAsia" w:hAnsi="Times New Roman" w:cs="Times New Roman"/>
          <w:sz w:val="24"/>
          <w:szCs w:val="24"/>
        </w:rPr>
        <w:t xml:space="preserve"> of Humanitarian Assistance to Irregular Migrants: 2018 Update.</w:t>
      </w:r>
      <w:r w:rsidR="002718EB">
        <w:rPr>
          <w:rFonts w:ascii="Times New Roman" w:eastAsiaTheme="majorEastAsia" w:hAnsi="Times New Roman" w:cs="Times New Roman"/>
          <w:sz w:val="24"/>
          <w:szCs w:val="24"/>
        </w:rPr>
        <w:t>”</w:t>
      </w:r>
      <w:r w:rsidRPr="003E0EDC">
        <w:rPr>
          <w:rFonts w:ascii="Times New Roman" w:eastAsiaTheme="majorEastAsia" w:hAnsi="Times New Roman" w:cs="Times New Roman"/>
          <w:sz w:val="24"/>
          <w:szCs w:val="24"/>
        </w:rPr>
        <w:t xml:space="preserve"> December 2018. </w:t>
      </w:r>
      <w:hyperlink r:id="rId38" w:history="1">
        <w:r w:rsidRPr="003E0EDC">
          <w:rPr>
            <w:rStyle w:val="Hyperlink"/>
            <w:rFonts w:ascii="Times New Roman" w:eastAsiaTheme="majorEastAsia" w:hAnsi="Times New Roman" w:cs="Times New Roman"/>
            <w:color w:val="auto"/>
            <w:sz w:val="24"/>
            <w:szCs w:val="24"/>
          </w:rPr>
          <w:t>https://www.europarl.europa.eu/RegData/etudes/STUD/2018/608838/IPOL_STU(2018)608838_EN.pdf</w:t>
        </w:r>
      </w:hyperlink>
      <w:r w:rsidRPr="003E0EDC">
        <w:rPr>
          <w:rFonts w:ascii="Times New Roman" w:eastAsiaTheme="majorEastAsia" w:hAnsi="Times New Roman" w:cs="Times New Roman"/>
          <w:sz w:val="24"/>
          <w:szCs w:val="24"/>
        </w:rPr>
        <w:t xml:space="preserve">.  </w:t>
      </w:r>
    </w:p>
    <w:p w14:paraId="70A70749"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European Parliament PETI. 2019. “Notice to Members - Subject: Petition No 1247/2016 by Paula Schmid Porras (Spanish) on behalf of NGO Professional Emergency Aid (PROEM-AID) </w:t>
      </w:r>
      <w:r w:rsidRPr="003E0EDC">
        <w:rPr>
          <w:rFonts w:ascii="Times New Roman" w:eastAsiaTheme="majorEastAsia" w:hAnsi="Times New Roman" w:cs="Times New Roman"/>
          <w:sz w:val="24"/>
          <w:szCs w:val="24"/>
        </w:rPr>
        <w:lastRenderedPageBreak/>
        <w:t xml:space="preserve">Concerning the </w:t>
      </w:r>
      <w:proofErr w:type="spellStart"/>
      <w:r w:rsidRPr="003E0EDC">
        <w:rPr>
          <w:rFonts w:ascii="Times New Roman" w:eastAsiaTheme="majorEastAsia" w:hAnsi="Times New Roman" w:cs="Times New Roman"/>
          <w:sz w:val="24"/>
          <w:szCs w:val="24"/>
        </w:rPr>
        <w:t>Criminalisation</w:t>
      </w:r>
      <w:proofErr w:type="spellEnd"/>
      <w:r w:rsidRPr="003E0EDC">
        <w:rPr>
          <w:rFonts w:ascii="Times New Roman" w:eastAsiaTheme="majorEastAsia" w:hAnsi="Times New Roman" w:cs="Times New Roman"/>
          <w:sz w:val="24"/>
          <w:szCs w:val="24"/>
        </w:rPr>
        <w:t xml:space="preserve"> of Persons Engaging with Migrants in an Irregular Situation and the </w:t>
      </w:r>
      <w:proofErr w:type="spellStart"/>
      <w:r w:rsidRPr="003E0EDC">
        <w:rPr>
          <w:rFonts w:ascii="Times New Roman" w:eastAsiaTheme="majorEastAsia" w:hAnsi="Times New Roman" w:cs="Times New Roman"/>
          <w:sz w:val="24"/>
          <w:szCs w:val="24"/>
        </w:rPr>
        <w:t>Criminalisation</w:t>
      </w:r>
      <w:proofErr w:type="spellEnd"/>
      <w:r w:rsidRPr="003E0EDC">
        <w:rPr>
          <w:rFonts w:ascii="Times New Roman" w:eastAsiaTheme="majorEastAsia" w:hAnsi="Times New Roman" w:cs="Times New Roman"/>
          <w:sz w:val="24"/>
          <w:szCs w:val="24"/>
        </w:rPr>
        <w:t xml:space="preserve"> of Humanitarian Assistance at Sea.” July 24, 2019.  </w:t>
      </w:r>
    </w:p>
    <w:p w14:paraId="52CF70EE" w14:textId="77777777" w:rsidR="003E0EDC" w:rsidRPr="003E0EDC" w:rsidRDefault="003E0EDC" w:rsidP="003E0EDC">
      <w:pPr>
        <w:spacing w:line="480" w:lineRule="auto"/>
        <w:jc w:val="both"/>
        <w:rPr>
          <w:rFonts w:ascii="Times New Roman" w:eastAsiaTheme="majorEastAsia" w:hAnsi="Times New Roman" w:cs="Times New Roman"/>
          <w:sz w:val="24"/>
          <w:szCs w:val="24"/>
        </w:rPr>
      </w:pPr>
      <w:bookmarkStart w:id="5" w:name="_Hlk94180194"/>
      <w:r w:rsidRPr="003E0EDC">
        <w:rPr>
          <w:rFonts w:ascii="Times New Roman" w:eastAsiaTheme="majorEastAsia" w:hAnsi="Times New Roman" w:cs="Times New Roman"/>
          <w:sz w:val="24"/>
          <w:szCs w:val="24"/>
        </w:rPr>
        <w:t xml:space="preserve">European Parliament. 2018. Resolution on Guidelines for Member States to Prevent Humanitarian Assistance from Being </w:t>
      </w:r>
      <w:proofErr w:type="spellStart"/>
      <w:r w:rsidRPr="003E0EDC">
        <w:rPr>
          <w:rFonts w:ascii="Times New Roman" w:eastAsiaTheme="majorEastAsia" w:hAnsi="Times New Roman" w:cs="Times New Roman"/>
          <w:sz w:val="24"/>
          <w:szCs w:val="24"/>
        </w:rPr>
        <w:t>Criminalised</w:t>
      </w:r>
      <w:proofErr w:type="spellEnd"/>
      <w:r w:rsidRPr="003E0EDC">
        <w:rPr>
          <w:rFonts w:ascii="Times New Roman" w:eastAsiaTheme="majorEastAsia" w:hAnsi="Times New Roman" w:cs="Times New Roman"/>
          <w:sz w:val="24"/>
          <w:szCs w:val="24"/>
        </w:rPr>
        <w:t xml:space="preserve">. 2018/2769(RSP). July 5, 2018. </w:t>
      </w:r>
    </w:p>
    <w:p w14:paraId="7B2C4C93"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Expert Council on NGO Law. 2019. “Using Criminal Law to Restrict the Work of NGOs Supporting Refugees and Other Migrants in Council of Europe Member States. Thematic Study Prepared by Dr Carla Ferstman on Behalf of the Expert Council on NGO Law of the Conference on INGOs of the Council of Europe.” CONF/</w:t>
      </w:r>
      <w:proofErr w:type="gramStart"/>
      <w:r w:rsidRPr="003E0EDC">
        <w:rPr>
          <w:rFonts w:ascii="Times New Roman" w:eastAsiaTheme="majorEastAsia" w:hAnsi="Times New Roman" w:cs="Times New Roman"/>
          <w:sz w:val="24"/>
          <w:szCs w:val="24"/>
        </w:rPr>
        <w:t>EXP(</w:t>
      </w:r>
      <w:proofErr w:type="gramEnd"/>
      <w:r w:rsidRPr="003E0EDC">
        <w:rPr>
          <w:rFonts w:ascii="Times New Roman" w:eastAsiaTheme="majorEastAsia" w:hAnsi="Times New Roman" w:cs="Times New Roman"/>
          <w:sz w:val="24"/>
          <w:szCs w:val="24"/>
        </w:rPr>
        <w:t xml:space="preserve">2019)1. December 2019.   </w:t>
      </w:r>
    </w:p>
    <w:bookmarkEnd w:id="5"/>
    <w:p w14:paraId="6D8295BE"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Fekete, Liz, Frances </w:t>
      </w:r>
      <w:proofErr w:type="gramStart"/>
      <w:r w:rsidRPr="003E0EDC">
        <w:rPr>
          <w:rFonts w:ascii="Times New Roman" w:eastAsiaTheme="majorEastAsia" w:hAnsi="Times New Roman" w:cs="Times New Roman"/>
          <w:sz w:val="24"/>
          <w:szCs w:val="24"/>
        </w:rPr>
        <w:t>Webber</w:t>
      </w:r>
      <w:proofErr w:type="gramEnd"/>
      <w:r w:rsidRPr="003E0EDC">
        <w:rPr>
          <w:rFonts w:ascii="Times New Roman" w:eastAsiaTheme="majorEastAsia" w:hAnsi="Times New Roman" w:cs="Times New Roman"/>
          <w:sz w:val="24"/>
          <w:szCs w:val="24"/>
        </w:rPr>
        <w:t xml:space="preserve"> and Anya Edmond-Pettit. 2017. </w:t>
      </w:r>
      <w:r w:rsidRPr="003E0EDC">
        <w:rPr>
          <w:rFonts w:ascii="Times New Roman" w:eastAsiaTheme="majorEastAsia" w:hAnsi="Times New Roman" w:cs="Times New Roman"/>
          <w:i/>
          <w:iCs/>
          <w:sz w:val="24"/>
          <w:szCs w:val="24"/>
        </w:rPr>
        <w:t>Humanitarianism: The Unacceptable Face of Solidarity.</w:t>
      </w:r>
      <w:r w:rsidRPr="003E0EDC">
        <w:rPr>
          <w:rFonts w:ascii="Times New Roman" w:eastAsiaTheme="majorEastAsia" w:hAnsi="Times New Roman" w:cs="Times New Roman"/>
          <w:sz w:val="24"/>
          <w:szCs w:val="24"/>
        </w:rPr>
        <w:t xml:space="preserve"> Institute of Race Relations.   </w:t>
      </w:r>
    </w:p>
    <w:p w14:paraId="45B77B0E"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Fekete, Liz. 2018. “Migrants, Borders and the </w:t>
      </w:r>
      <w:proofErr w:type="spellStart"/>
      <w:r w:rsidRPr="003E0EDC">
        <w:rPr>
          <w:rFonts w:ascii="Times New Roman" w:eastAsiaTheme="majorEastAsia" w:hAnsi="Times New Roman" w:cs="Times New Roman"/>
          <w:sz w:val="24"/>
          <w:szCs w:val="24"/>
        </w:rPr>
        <w:t>Criminalisation</w:t>
      </w:r>
      <w:proofErr w:type="spellEnd"/>
      <w:r w:rsidRPr="003E0EDC">
        <w:rPr>
          <w:rFonts w:ascii="Times New Roman" w:eastAsiaTheme="majorEastAsia" w:hAnsi="Times New Roman" w:cs="Times New Roman"/>
          <w:sz w:val="24"/>
          <w:szCs w:val="24"/>
        </w:rPr>
        <w:t xml:space="preserve"> of Solidarity in the EU.” </w:t>
      </w:r>
      <w:r w:rsidRPr="003E0EDC">
        <w:rPr>
          <w:rFonts w:ascii="Times New Roman" w:eastAsiaTheme="majorEastAsia" w:hAnsi="Times New Roman" w:cs="Times New Roman"/>
          <w:i/>
          <w:iCs/>
          <w:sz w:val="24"/>
          <w:szCs w:val="24"/>
        </w:rPr>
        <w:t>Race &amp; Class</w:t>
      </w:r>
      <w:r w:rsidRPr="003E0EDC">
        <w:rPr>
          <w:rFonts w:ascii="Times New Roman" w:eastAsiaTheme="majorEastAsia" w:hAnsi="Times New Roman" w:cs="Times New Roman"/>
          <w:sz w:val="24"/>
          <w:szCs w:val="24"/>
        </w:rPr>
        <w:t xml:space="preserve"> 59 (4): 65-83. </w:t>
      </w:r>
      <w:hyperlink r:id="rId39" w:history="1">
        <w:r w:rsidRPr="003E0EDC">
          <w:rPr>
            <w:rStyle w:val="Hyperlink"/>
            <w:rFonts w:ascii="Times New Roman" w:eastAsiaTheme="majorEastAsia" w:hAnsi="Times New Roman" w:cs="Times New Roman"/>
            <w:color w:val="auto"/>
            <w:sz w:val="24"/>
            <w:szCs w:val="24"/>
          </w:rPr>
          <w:t>https://doi.org/10.1177%2F0306396818756793</w:t>
        </w:r>
      </w:hyperlink>
      <w:r w:rsidRPr="003E0EDC">
        <w:rPr>
          <w:rStyle w:val="Hyperlink"/>
          <w:rFonts w:ascii="Times New Roman" w:eastAsiaTheme="majorEastAsia" w:hAnsi="Times New Roman" w:cs="Times New Roman"/>
          <w:color w:val="auto"/>
          <w:sz w:val="24"/>
          <w:szCs w:val="24"/>
        </w:rPr>
        <w:t>.</w:t>
      </w:r>
      <w:r w:rsidRPr="003E0EDC">
        <w:rPr>
          <w:rFonts w:ascii="Times New Roman" w:eastAsiaTheme="majorEastAsia" w:hAnsi="Times New Roman" w:cs="Times New Roman"/>
          <w:sz w:val="24"/>
          <w:szCs w:val="24"/>
        </w:rPr>
        <w:t xml:space="preserve"> </w:t>
      </w:r>
    </w:p>
    <w:p w14:paraId="2AF8AA9E"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French Initiative for a Framework Decision 2000. Initiative of the French Republic with a View to the Adoption of a Council Framework Decision on the Strengthening of the Penal Framework to Prevent the Facilitation of </w:t>
      </w:r>
      <w:proofErr w:type="spellStart"/>
      <w:r w:rsidRPr="003E0EDC">
        <w:rPr>
          <w:rFonts w:ascii="Times New Roman" w:eastAsiaTheme="majorEastAsia" w:hAnsi="Times New Roman" w:cs="Times New Roman"/>
          <w:sz w:val="24"/>
          <w:szCs w:val="24"/>
        </w:rPr>
        <w:t>Authorised</w:t>
      </w:r>
      <w:proofErr w:type="spellEnd"/>
      <w:r w:rsidRPr="003E0EDC">
        <w:rPr>
          <w:rFonts w:ascii="Times New Roman" w:eastAsiaTheme="majorEastAsia" w:hAnsi="Times New Roman" w:cs="Times New Roman"/>
          <w:sz w:val="24"/>
          <w:szCs w:val="24"/>
        </w:rPr>
        <w:t xml:space="preserve"> Entry and Residence. OJ C 253/6. September 4, 2000.   </w:t>
      </w:r>
    </w:p>
    <w:p w14:paraId="20B643C5" w14:textId="77777777" w:rsidR="003E0EDC" w:rsidRPr="003E0EDC" w:rsidRDefault="003E0EDC" w:rsidP="003E0EDC">
      <w:pPr>
        <w:spacing w:line="480" w:lineRule="auto"/>
        <w:jc w:val="both"/>
        <w:rPr>
          <w:rFonts w:ascii="Times New Roman" w:eastAsiaTheme="majorEastAsia" w:hAnsi="Times New Roman" w:cs="Times New Roman"/>
          <w:sz w:val="24"/>
          <w:szCs w:val="24"/>
          <w:lang w:val="fr-FR"/>
        </w:rPr>
      </w:pPr>
      <w:proofErr w:type="spellStart"/>
      <w:r w:rsidRPr="003E0EDC">
        <w:rPr>
          <w:rFonts w:ascii="Times New Roman" w:eastAsiaTheme="majorEastAsia" w:hAnsi="Times New Roman" w:cs="Times New Roman"/>
          <w:sz w:val="24"/>
          <w:szCs w:val="24"/>
        </w:rPr>
        <w:t>Garau</w:t>
      </w:r>
      <w:proofErr w:type="spellEnd"/>
      <w:r w:rsidRPr="003E0EDC">
        <w:rPr>
          <w:rFonts w:ascii="Times New Roman" w:eastAsiaTheme="majorEastAsia" w:hAnsi="Times New Roman" w:cs="Times New Roman"/>
          <w:sz w:val="24"/>
          <w:szCs w:val="24"/>
        </w:rPr>
        <w:t xml:space="preserve">, Eva. 2015. </w:t>
      </w:r>
      <w:r w:rsidRPr="003E0EDC">
        <w:rPr>
          <w:rFonts w:ascii="Times New Roman" w:eastAsiaTheme="majorEastAsia" w:hAnsi="Times New Roman" w:cs="Times New Roman"/>
          <w:i/>
          <w:iCs/>
          <w:sz w:val="24"/>
          <w:szCs w:val="24"/>
        </w:rPr>
        <w:t>Politics of National Identity in Italy: Immigration and “</w:t>
      </w:r>
      <w:proofErr w:type="spellStart"/>
      <w:r w:rsidRPr="003E0EDC">
        <w:rPr>
          <w:rFonts w:ascii="Times New Roman" w:eastAsiaTheme="majorEastAsia" w:hAnsi="Times New Roman" w:cs="Times New Roman"/>
          <w:i/>
          <w:iCs/>
          <w:sz w:val="24"/>
          <w:szCs w:val="24"/>
        </w:rPr>
        <w:t>Italianità</w:t>
      </w:r>
      <w:proofErr w:type="spellEnd"/>
      <w:r w:rsidRPr="003E0EDC">
        <w:rPr>
          <w:rFonts w:ascii="Times New Roman" w:eastAsiaTheme="majorEastAsia" w:hAnsi="Times New Roman" w:cs="Times New Roman"/>
          <w:i/>
          <w:iCs/>
          <w:sz w:val="24"/>
          <w:szCs w:val="24"/>
        </w:rPr>
        <w:t>”</w:t>
      </w:r>
      <w:r w:rsidRPr="003E0EDC">
        <w:rPr>
          <w:rFonts w:ascii="Times New Roman" w:eastAsiaTheme="majorEastAsia" w:hAnsi="Times New Roman" w:cs="Times New Roman"/>
          <w:sz w:val="24"/>
          <w:szCs w:val="24"/>
        </w:rPr>
        <w:t xml:space="preserve">. </w:t>
      </w:r>
      <w:r w:rsidRPr="003E0EDC">
        <w:rPr>
          <w:rFonts w:ascii="Times New Roman" w:eastAsiaTheme="majorEastAsia" w:hAnsi="Times New Roman" w:cs="Times New Roman"/>
          <w:sz w:val="24"/>
          <w:szCs w:val="24"/>
          <w:lang w:val="fr-FR"/>
        </w:rPr>
        <w:t xml:space="preserve">London and New </w:t>
      </w:r>
      <w:proofErr w:type="gramStart"/>
      <w:r w:rsidRPr="003E0EDC">
        <w:rPr>
          <w:rFonts w:ascii="Times New Roman" w:eastAsiaTheme="majorEastAsia" w:hAnsi="Times New Roman" w:cs="Times New Roman"/>
          <w:sz w:val="24"/>
          <w:szCs w:val="24"/>
          <w:lang w:val="fr-FR"/>
        </w:rPr>
        <w:t>York:</w:t>
      </w:r>
      <w:proofErr w:type="gramEnd"/>
      <w:r w:rsidRPr="003E0EDC">
        <w:rPr>
          <w:rFonts w:ascii="Times New Roman" w:eastAsiaTheme="majorEastAsia" w:hAnsi="Times New Roman" w:cs="Times New Roman"/>
          <w:sz w:val="24"/>
          <w:szCs w:val="24"/>
          <w:lang w:val="fr-FR"/>
        </w:rPr>
        <w:t xml:space="preserve"> Routledge.</w:t>
      </w:r>
    </w:p>
    <w:p w14:paraId="0B52A447" w14:textId="77777777" w:rsidR="003E0EDC" w:rsidRPr="002718EB" w:rsidRDefault="003E0EDC" w:rsidP="003E0EDC">
      <w:pPr>
        <w:spacing w:line="480" w:lineRule="auto"/>
        <w:jc w:val="both"/>
        <w:rPr>
          <w:rFonts w:ascii="Times New Roman" w:eastAsiaTheme="majorEastAsia" w:hAnsi="Times New Roman" w:cs="Times New Roman"/>
          <w:sz w:val="24"/>
          <w:szCs w:val="24"/>
          <w:lang w:val="en-GB"/>
        </w:rPr>
      </w:pPr>
      <w:proofErr w:type="spellStart"/>
      <w:r w:rsidRPr="003E0EDC">
        <w:rPr>
          <w:rFonts w:ascii="Times New Roman" w:eastAsiaTheme="majorEastAsia" w:hAnsi="Times New Roman" w:cs="Times New Roman"/>
          <w:sz w:val="24"/>
          <w:szCs w:val="24"/>
          <w:lang w:val="fr"/>
        </w:rPr>
        <w:t>Geisser</w:t>
      </w:r>
      <w:proofErr w:type="spellEnd"/>
      <w:r w:rsidRPr="003E0EDC">
        <w:rPr>
          <w:rFonts w:ascii="Times New Roman" w:eastAsiaTheme="majorEastAsia" w:hAnsi="Times New Roman" w:cs="Times New Roman"/>
          <w:sz w:val="24"/>
          <w:szCs w:val="24"/>
          <w:lang w:val="fr"/>
        </w:rPr>
        <w:t>,</w:t>
      </w:r>
      <w:r w:rsidRPr="003E0EDC">
        <w:rPr>
          <w:rFonts w:ascii="Times New Roman" w:eastAsiaTheme="majorEastAsia" w:hAnsi="Times New Roman" w:cs="Times New Roman"/>
          <w:sz w:val="24"/>
          <w:szCs w:val="24"/>
          <w:lang w:val="de-DE"/>
        </w:rPr>
        <w:t xml:space="preserve"> Vincent. 2009. </w:t>
      </w:r>
      <w:r w:rsidRPr="003E0EDC">
        <w:rPr>
          <w:rFonts w:ascii="Times New Roman" w:hAnsi="Times New Roman" w:cs="Times New Roman"/>
          <w:sz w:val="24"/>
          <w:szCs w:val="24"/>
          <w:lang w:val="fr-FR"/>
        </w:rPr>
        <w:t>“</w:t>
      </w:r>
      <w:r w:rsidRPr="003E0EDC">
        <w:rPr>
          <w:rFonts w:ascii="Times New Roman" w:eastAsiaTheme="majorEastAsia" w:hAnsi="Times New Roman" w:cs="Times New Roman"/>
          <w:sz w:val="24"/>
          <w:szCs w:val="24"/>
          <w:lang w:val="de-DE"/>
        </w:rPr>
        <w:t xml:space="preserve">Délinquance </w:t>
      </w:r>
      <w:proofErr w:type="gramStart"/>
      <w:r w:rsidRPr="003E0EDC">
        <w:rPr>
          <w:rFonts w:ascii="Times New Roman" w:eastAsiaTheme="majorEastAsia" w:hAnsi="Times New Roman" w:cs="Times New Roman"/>
          <w:sz w:val="24"/>
          <w:szCs w:val="24"/>
          <w:lang w:val="de-DE"/>
        </w:rPr>
        <w:t>humanitaire?</w:t>
      </w:r>
      <w:proofErr w:type="gramEnd"/>
      <w:r w:rsidRPr="003E0EDC">
        <w:rPr>
          <w:rFonts w:ascii="Times New Roman" w:eastAsiaTheme="majorEastAsia" w:hAnsi="Times New Roman" w:cs="Times New Roman"/>
          <w:sz w:val="24"/>
          <w:szCs w:val="24"/>
          <w:lang w:val="de-DE"/>
        </w:rPr>
        <w:t xml:space="preserve"> Du ‘délit de solidarité’ au ‘devoir de délation’.</w:t>
      </w:r>
      <w:r w:rsidRPr="003E0EDC">
        <w:rPr>
          <w:rFonts w:ascii="Times New Roman" w:hAnsi="Times New Roman" w:cs="Times New Roman"/>
          <w:sz w:val="24"/>
          <w:szCs w:val="24"/>
          <w:lang w:val="fr-FR"/>
        </w:rPr>
        <w:t>”</w:t>
      </w:r>
      <w:r w:rsidRPr="003E0EDC">
        <w:rPr>
          <w:rFonts w:ascii="Times New Roman" w:eastAsiaTheme="majorEastAsia" w:hAnsi="Times New Roman" w:cs="Times New Roman"/>
          <w:sz w:val="24"/>
          <w:szCs w:val="24"/>
          <w:lang w:val="de-DE"/>
        </w:rPr>
        <w:t xml:space="preserve"> </w:t>
      </w:r>
      <w:r w:rsidRPr="002718EB">
        <w:rPr>
          <w:rFonts w:ascii="Times New Roman" w:eastAsiaTheme="majorEastAsia" w:hAnsi="Times New Roman" w:cs="Times New Roman"/>
          <w:i/>
          <w:iCs/>
          <w:sz w:val="24"/>
          <w:szCs w:val="24"/>
          <w:lang w:val="en-GB"/>
        </w:rPr>
        <w:t xml:space="preserve">Migrations Société </w:t>
      </w:r>
      <w:r w:rsidRPr="002718EB">
        <w:rPr>
          <w:rFonts w:ascii="Times New Roman" w:eastAsiaTheme="majorEastAsia" w:hAnsi="Times New Roman" w:cs="Times New Roman"/>
          <w:sz w:val="24"/>
          <w:szCs w:val="24"/>
          <w:lang w:val="en-GB"/>
        </w:rPr>
        <w:t xml:space="preserve">3 (123-124): 7-18. </w:t>
      </w:r>
      <w:hyperlink r:id="rId40" w:history="1">
        <w:r w:rsidRPr="002718EB">
          <w:rPr>
            <w:rStyle w:val="Hyperlink"/>
            <w:rFonts w:ascii="Times New Roman" w:eastAsiaTheme="majorEastAsia" w:hAnsi="Times New Roman" w:cs="Times New Roman"/>
            <w:color w:val="auto"/>
            <w:sz w:val="24"/>
            <w:szCs w:val="24"/>
            <w:lang w:val="en-GB"/>
          </w:rPr>
          <w:t>https://doi.org/10.3917/migra.123.0007</w:t>
        </w:r>
      </w:hyperlink>
      <w:r w:rsidRPr="003E0EDC">
        <w:rPr>
          <w:rFonts w:ascii="Times New Roman" w:eastAsiaTheme="majorEastAsia" w:hAnsi="Times New Roman" w:cs="Times New Roman"/>
          <w:sz w:val="24"/>
          <w:szCs w:val="24"/>
        </w:rPr>
        <w:t>.</w:t>
      </w:r>
      <w:r w:rsidRPr="002718EB">
        <w:rPr>
          <w:rFonts w:ascii="Times New Roman" w:eastAsiaTheme="majorEastAsia" w:hAnsi="Times New Roman" w:cs="Times New Roman"/>
          <w:sz w:val="24"/>
          <w:szCs w:val="24"/>
          <w:lang w:val="en-GB"/>
        </w:rPr>
        <w:t xml:space="preserve"> </w:t>
      </w:r>
    </w:p>
    <w:p w14:paraId="7C74E4BF" w14:textId="77777777" w:rsidR="003E0EDC" w:rsidRPr="003E0EDC" w:rsidRDefault="003E0EDC" w:rsidP="003E0EDC">
      <w:pPr>
        <w:spacing w:line="480" w:lineRule="auto"/>
        <w:jc w:val="both"/>
        <w:rPr>
          <w:rFonts w:ascii="Times New Roman" w:eastAsiaTheme="majorEastAsia" w:hAnsi="Times New Roman" w:cs="Times New Roman"/>
          <w:sz w:val="24"/>
          <w:szCs w:val="24"/>
        </w:rPr>
      </w:pPr>
      <w:proofErr w:type="spellStart"/>
      <w:r w:rsidRPr="003E0EDC">
        <w:rPr>
          <w:rFonts w:ascii="Times New Roman" w:eastAsiaTheme="majorEastAsia" w:hAnsi="Times New Roman" w:cs="Times New Roman"/>
          <w:sz w:val="24"/>
          <w:szCs w:val="24"/>
        </w:rPr>
        <w:t>Gotev</w:t>
      </w:r>
      <w:proofErr w:type="spellEnd"/>
      <w:r w:rsidRPr="003E0EDC">
        <w:rPr>
          <w:rFonts w:ascii="Times New Roman" w:eastAsiaTheme="majorEastAsia" w:hAnsi="Times New Roman" w:cs="Times New Roman"/>
          <w:sz w:val="24"/>
          <w:szCs w:val="24"/>
        </w:rPr>
        <w:t xml:space="preserve">, Georgi. 2016. “‘Flexible Solidarity’ Becomes New Tool in Response to Refugee Crisis.” </w:t>
      </w:r>
      <w:proofErr w:type="spellStart"/>
      <w:r w:rsidRPr="003E0EDC">
        <w:rPr>
          <w:rFonts w:ascii="Times New Roman" w:eastAsiaTheme="majorEastAsia" w:hAnsi="Times New Roman" w:cs="Times New Roman"/>
          <w:i/>
          <w:iCs/>
          <w:sz w:val="24"/>
          <w:szCs w:val="24"/>
        </w:rPr>
        <w:t>Euractiv</w:t>
      </w:r>
      <w:proofErr w:type="spellEnd"/>
      <w:r w:rsidRPr="003E0EDC">
        <w:rPr>
          <w:rFonts w:ascii="Times New Roman" w:eastAsiaTheme="majorEastAsia" w:hAnsi="Times New Roman" w:cs="Times New Roman"/>
          <w:sz w:val="24"/>
          <w:szCs w:val="24"/>
        </w:rPr>
        <w:t xml:space="preserve">, September 19, 2016. </w:t>
      </w:r>
      <w:hyperlink r:id="rId41" w:history="1">
        <w:r w:rsidRPr="003E0EDC">
          <w:rPr>
            <w:rStyle w:val="Hyperlink"/>
            <w:rFonts w:ascii="Times New Roman" w:eastAsiaTheme="majorEastAsia" w:hAnsi="Times New Roman" w:cs="Times New Roman"/>
            <w:color w:val="auto"/>
            <w:sz w:val="24"/>
            <w:szCs w:val="24"/>
          </w:rPr>
          <w:t>https://www.euractiv.com/section/justice-home-affairs/news/flexible-solidarity-becomes-new-tool-in-response-to-refugee-crisis/</w:t>
        </w:r>
      </w:hyperlink>
      <w:r w:rsidRPr="003E0EDC">
        <w:rPr>
          <w:rStyle w:val="Hyperlink"/>
          <w:rFonts w:ascii="Times New Roman" w:eastAsiaTheme="majorEastAsia" w:hAnsi="Times New Roman" w:cs="Times New Roman"/>
          <w:color w:val="auto"/>
          <w:sz w:val="24"/>
          <w:szCs w:val="24"/>
        </w:rPr>
        <w:t>.</w:t>
      </w:r>
    </w:p>
    <w:p w14:paraId="2B7872FE" w14:textId="77777777" w:rsidR="003E0EDC" w:rsidRPr="003E0EDC" w:rsidRDefault="003E0EDC" w:rsidP="003E0EDC">
      <w:pPr>
        <w:pStyle w:val="Bibliography"/>
        <w:spacing w:line="480" w:lineRule="auto"/>
        <w:jc w:val="both"/>
        <w:rPr>
          <w:rFonts w:ascii="Times New Roman" w:hAnsi="Times New Roman" w:cs="Times New Roman"/>
          <w:sz w:val="24"/>
          <w:szCs w:val="24"/>
        </w:rPr>
      </w:pPr>
      <w:bookmarkStart w:id="6" w:name="_Hlk94180168"/>
      <w:r w:rsidRPr="003E0EDC">
        <w:rPr>
          <w:rFonts w:ascii="Times New Roman" w:hAnsi="Times New Roman" w:cs="Times New Roman"/>
          <w:sz w:val="24"/>
          <w:szCs w:val="24"/>
        </w:rPr>
        <w:t xml:space="preserve">Gould, Carol C. 2007. “Transnational Solidarities”. </w:t>
      </w:r>
      <w:r w:rsidRPr="003E0EDC">
        <w:rPr>
          <w:rFonts w:ascii="Times New Roman" w:hAnsi="Times New Roman" w:cs="Times New Roman"/>
          <w:i/>
          <w:iCs/>
          <w:sz w:val="24"/>
          <w:szCs w:val="24"/>
        </w:rPr>
        <w:t>Journal of Social Philosophy</w:t>
      </w:r>
      <w:r w:rsidRPr="003E0EDC">
        <w:rPr>
          <w:rFonts w:ascii="Times New Roman" w:hAnsi="Times New Roman" w:cs="Times New Roman"/>
          <w:sz w:val="24"/>
          <w:szCs w:val="24"/>
        </w:rPr>
        <w:t xml:space="preserve"> 38 (1): 148-64. </w:t>
      </w:r>
      <w:hyperlink r:id="rId42" w:history="1">
        <w:r w:rsidRPr="003E0EDC">
          <w:rPr>
            <w:rStyle w:val="Hyperlink"/>
            <w:rFonts w:ascii="Times New Roman" w:hAnsi="Times New Roman" w:cs="Times New Roman"/>
            <w:color w:val="auto"/>
            <w:sz w:val="24"/>
            <w:szCs w:val="24"/>
          </w:rPr>
          <w:t>https://doi.org/10.1111/j.1467-9833.2007.00371.x</w:t>
        </w:r>
      </w:hyperlink>
      <w:r w:rsidRPr="003E0EDC">
        <w:rPr>
          <w:rFonts w:ascii="Times New Roman" w:hAnsi="Times New Roman" w:cs="Times New Roman"/>
          <w:sz w:val="24"/>
          <w:szCs w:val="24"/>
        </w:rPr>
        <w:t xml:space="preserve">. </w:t>
      </w:r>
    </w:p>
    <w:p w14:paraId="46E03AA3" w14:textId="77777777" w:rsidR="003E0EDC" w:rsidRPr="003E0EDC" w:rsidRDefault="003E0EDC" w:rsidP="003E0EDC">
      <w:pPr>
        <w:spacing w:line="480" w:lineRule="auto"/>
        <w:jc w:val="both"/>
        <w:rPr>
          <w:rFonts w:ascii="Times New Roman" w:hAnsi="Times New Roman" w:cs="Times New Roman"/>
          <w:iCs/>
          <w:sz w:val="24"/>
          <w:szCs w:val="24"/>
        </w:rPr>
      </w:pPr>
      <w:bookmarkStart w:id="7" w:name="_Hlk94193713"/>
      <w:bookmarkEnd w:id="6"/>
      <w:r w:rsidRPr="003E0EDC">
        <w:rPr>
          <w:rFonts w:ascii="Times New Roman" w:hAnsi="Times New Roman" w:cs="Times New Roman"/>
          <w:iCs/>
          <w:sz w:val="24"/>
          <w:szCs w:val="24"/>
        </w:rPr>
        <w:lastRenderedPageBreak/>
        <w:t xml:space="preserve">Habermas, </w:t>
      </w:r>
      <w:r w:rsidRPr="003E0EDC">
        <w:rPr>
          <w:rFonts w:ascii="Times New Roman" w:hAnsi="Times New Roman" w:cs="Times New Roman"/>
          <w:sz w:val="24"/>
          <w:szCs w:val="24"/>
        </w:rPr>
        <w:t>Jürgen</w:t>
      </w:r>
      <w:r w:rsidRPr="003E0EDC">
        <w:rPr>
          <w:rFonts w:ascii="Times New Roman" w:hAnsi="Times New Roman" w:cs="Times New Roman"/>
          <w:iCs/>
          <w:sz w:val="24"/>
          <w:szCs w:val="24"/>
        </w:rPr>
        <w:t xml:space="preserve">. 2013. </w:t>
      </w:r>
      <w:r w:rsidRPr="003E0EDC">
        <w:rPr>
          <w:rFonts w:ascii="Times New Roman" w:hAnsi="Times New Roman" w:cs="Times New Roman"/>
          <w:i/>
          <w:sz w:val="24"/>
          <w:szCs w:val="24"/>
        </w:rPr>
        <w:t>Democracy, Solidarity, and the European Crisis</w:t>
      </w:r>
      <w:r w:rsidRPr="003E0EDC">
        <w:rPr>
          <w:rFonts w:ascii="Times New Roman" w:hAnsi="Times New Roman" w:cs="Times New Roman"/>
          <w:iCs/>
          <w:sz w:val="24"/>
          <w:szCs w:val="24"/>
        </w:rPr>
        <w:t xml:space="preserve">. Lecture delivered on April 26, </w:t>
      </w:r>
      <w:proofErr w:type="gramStart"/>
      <w:r w:rsidRPr="003E0EDC">
        <w:rPr>
          <w:rFonts w:ascii="Times New Roman" w:hAnsi="Times New Roman" w:cs="Times New Roman"/>
          <w:iCs/>
          <w:sz w:val="24"/>
          <w:szCs w:val="24"/>
        </w:rPr>
        <w:t>2013</w:t>
      </w:r>
      <w:proofErr w:type="gramEnd"/>
      <w:r w:rsidRPr="003E0EDC">
        <w:rPr>
          <w:rFonts w:ascii="Times New Roman" w:hAnsi="Times New Roman" w:cs="Times New Roman"/>
          <w:iCs/>
          <w:sz w:val="24"/>
          <w:szCs w:val="24"/>
        </w:rPr>
        <w:t xml:space="preserve"> at KU Leuven, Belgium. </w:t>
      </w:r>
      <w:hyperlink r:id="rId43" w:history="1">
        <w:r w:rsidRPr="003E0EDC">
          <w:rPr>
            <w:rStyle w:val="Hyperlink"/>
            <w:rFonts w:ascii="Times New Roman" w:hAnsi="Times New Roman" w:cs="Times New Roman"/>
            <w:color w:val="auto"/>
            <w:sz w:val="24"/>
            <w:szCs w:val="24"/>
          </w:rPr>
          <w:t>https://www.pro-europa.eu/europe/jurgen-habermas-democracy-solidarity-and-the-european-crisis/?print=print</w:t>
        </w:r>
      </w:hyperlink>
      <w:r w:rsidRPr="003E0EDC">
        <w:rPr>
          <w:rFonts w:ascii="Times New Roman" w:hAnsi="Times New Roman" w:cs="Times New Roman"/>
          <w:iCs/>
          <w:sz w:val="24"/>
          <w:szCs w:val="24"/>
        </w:rPr>
        <w:t>.</w:t>
      </w:r>
    </w:p>
    <w:bookmarkEnd w:id="7"/>
    <w:p w14:paraId="23365A2E" w14:textId="77777777" w:rsidR="003E0EDC" w:rsidRPr="003E0EDC" w:rsidRDefault="003E0EDC" w:rsidP="003E0EDC">
      <w:pPr>
        <w:spacing w:line="480" w:lineRule="auto"/>
        <w:jc w:val="both"/>
        <w:rPr>
          <w:rFonts w:ascii="Times New Roman" w:eastAsiaTheme="majorEastAsia" w:hAnsi="Times New Roman" w:cs="Times New Roman"/>
          <w:sz w:val="24"/>
          <w:szCs w:val="24"/>
        </w:rPr>
      </w:pPr>
      <w:proofErr w:type="spellStart"/>
      <w:r w:rsidRPr="003E0EDC">
        <w:rPr>
          <w:rFonts w:ascii="Times New Roman" w:eastAsiaTheme="majorEastAsia" w:hAnsi="Times New Roman" w:cs="Times New Roman"/>
          <w:sz w:val="24"/>
          <w:szCs w:val="24"/>
        </w:rPr>
        <w:t>Haddeland</w:t>
      </w:r>
      <w:proofErr w:type="spellEnd"/>
      <w:r w:rsidRPr="003E0EDC">
        <w:rPr>
          <w:rFonts w:ascii="Times New Roman" w:eastAsiaTheme="majorEastAsia" w:hAnsi="Times New Roman" w:cs="Times New Roman"/>
          <w:sz w:val="24"/>
          <w:szCs w:val="24"/>
        </w:rPr>
        <w:t xml:space="preserve">, Hanna B. and Katja Franko. 2021. “Between Legality and Legitimacy: The Courtroom as a Site of Resistance in the Criminalization of Migration.” </w:t>
      </w:r>
      <w:r w:rsidRPr="003E0EDC">
        <w:rPr>
          <w:rFonts w:ascii="Times New Roman" w:eastAsiaTheme="majorEastAsia" w:hAnsi="Times New Roman" w:cs="Times New Roman"/>
          <w:i/>
          <w:iCs/>
          <w:sz w:val="24"/>
          <w:szCs w:val="24"/>
        </w:rPr>
        <w:t xml:space="preserve">Punishment &amp; Society </w:t>
      </w:r>
      <w:r w:rsidRPr="003E0EDC">
        <w:rPr>
          <w:rFonts w:ascii="Times New Roman" w:eastAsiaTheme="majorEastAsia" w:hAnsi="Times New Roman" w:cs="Times New Roman"/>
          <w:sz w:val="24"/>
          <w:szCs w:val="24"/>
        </w:rPr>
        <w:t xml:space="preserve">(online), 1-20. </w:t>
      </w:r>
      <w:hyperlink r:id="rId44" w:history="1">
        <w:r w:rsidRPr="003E0EDC">
          <w:rPr>
            <w:rStyle w:val="Hyperlink"/>
            <w:rFonts w:ascii="Times New Roman" w:eastAsiaTheme="majorEastAsia" w:hAnsi="Times New Roman" w:cs="Times New Roman"/>
            <w:color w:val="auto"/>
            <w:sz w:val="24"/>
            <w:szCs w:val="24"/>
          </w:rPr>
          <w:t>https://doi.org/10.1177%2F1462474521996815</w:t>
        </w:r>
      </w:hyperlink>
      <w:r w:rsidRPr="003E0EDC">
        <w:rPr>
          <w:rStyle w:val="Hyperlink"/>
          <w:rFonts w:ascii="Times New Roman" w:eastAsiaTheme="majorEastAsia" w:hAnsi="Times New Roman" w:cs="Times New Roman"/>
          <w:color w:val="auto"/>
          <w:sz w:val="24"/>
          <w:szCs w:val="24"/>
        </w:rPr>
        <w:t>.</w:t>
      </w:r>
      <w:r w:rsidRPr="003E0EDC">
        <w:rPr>
          <w:rFonts w:ascii="Times New Roman" w:eastAsiaTheme="majorEastAsia" w:hAnsi="Times New Roman" w:cs="Times New Roman"/>
          <w:sz w:val="24"/>
          <w:szCs w:val="24"/>
        </w:rPr>
        <w:t xml:space="preserve"> </w:t>
      </w:r>
    </w:p>
    <w:p w14:paraId="772E5DD1" w14:textId="77777777" w:rsidR="003E0EDC" w:rsidRPr="003E0EDC" w:rsidRDefault="003E0EDC" w:rsidP="003E0EDC">
      <w:pPr>
        <w:spacing w:line="480" w:lineRule="auto"/>
        <w:jc w:val="both"/>
        <w:rPr>
          <w:rFonts w:ascii="Times New Roman" w:eastAsiaTheme="majorEastAsia" w:hAnsi="Times New Roman" w:cs="Times New Roman"/>
          <w:sz w:val="24"/>
          <w:szCs w:val="24"/>
        </w:rPr>
      </w:pPr>
      <w:proofErr w:type="spellStart"/>
      <w:r w:rsidRPr="003E0EDC">
        <w:rPr>
          <w:rFonts w:ascii="Times New Roman" w:eastAsiaTheme="majorEastAsia" w:hAnsi="Times New Roman" w:cs="Times New Roman"/>
          <w:sz w:val="24"/>
          <w:szCs w:val="24"/>
        </w:rPr>
        <w:t>Isasi</w:t>
      </w:r>
      <w:proofErr w:type="spellEnd"/>
      <w:r w:rsidRPr="003E0EDC">
        <w:rPr>
          <w:rFonts w:ascii="Times New Roman" w:eastAsiaTheme="majorEastAsia" w:hAnsi="Times New Roman" w:cs="Times New Roman"/>
          <w:sz w:val="24"/>
          <w:szCs w:val="24"/>
        </w:rPr>
        <w:t xml:space="preserve">-Diaz, Ada Maria. 1990. “Solidarity: Love of Neighbor in the 1980s.” In </w:t>
      </w:r>
      <w:r w:rsidRPr="003E0EDC">
        <w:rPr>
          <w:rFonts w:ascii="Times New Roman" w:eastAsiaTheme="majorEastAsia" w:hAnsi="Times New Roman" w:cs="Times New Roman"/>
          <w:i/>
          <w:iCs/>
          <w:sz w:val="24"/>
          <w:szCs w:val="24"/>
        </w:rPr>
        <w:t>Lift Every Voice: Constructing Christian Theologies from the Underside</w:t>
      </w:r>
      <w:r w:rsidRPr="003E0EDC">
        <w:rPr>
          <w:rFonts w:ascii="Times New Roman" w:eastAsiaTheme="majorEastAsia" w:hAnsi="Times New Roman" w:cs="Times New Roman"/>
          <w:sz w:val="24"/>
          <w:szCs w:val="24"/>
        </w:rPr>
        <w:t xml:space="preserve">, edited by S. Brooks </w:t>
      </w:r>
      <w:proofErr w:type="spellStart"/>
      <w:r w:rsidRPr="003E0EDC">
        <w:rPr>
          <w:rFonts w:ascii="Times New Roman" w:eastAsiaTheme="majorEastAsia" w:hAnsi="Times New Roman" w:cs="Times New Roman"/>
          <w:sz w:val="24"/>
          <w:szCs w:val="24"/>
        </w:rPr>
        <w:t>Thistlethwaite</w:t>
      </w:r>
      <w:proofErr w:type="spellEnd"/>
      <w:r w:rsidRPr="003E0EDC">
        <w:rPr>
          <w:rFonts w:ascii="Times New Roman" w:eastAsiaTheme="majorEastAsia" w:hAnsi="Times New Roman" w:cs="Times New Roman"/>
          <w:sz w:val="24"/>
          <w:szCs w:val="24"/>
        </w:rPr>
        <w:t xml:space="preserve"> and Mary Potter Engel, 31-40. New York: Harper.</w:t>
      </w:r>
    </w:p>
    <w:p w14:paraId="48D2033A" w14:textId="715A1D4D" w:rsidR="003E0EDC" w:rsidRPr="003E0EDC" w:rsidRDefault="003E0EDC" w:rsidP="003E0EDC">
      <w:pPr>
        <w:spacing w:line="480" w:lineRule="auto"/>
        <w:jc w:val="both"/>
        <w:rPr>
          <w:rFonts w:ascii="Times New Roman" w:eastAsiaTheme="majorEastAsia" w:hAnsi="Times New Roman" w:cs="Times New Roman"/>
          <w:sz w:val="24"/>
          <w:szCs w:val="24"/>
          <w:lang w:val="en-GB"/>
        </w:rPr>
      </w:pPr>
      <w:proofErr w:type="spellStart"/>
      <w:r w:rsidRPr="003E0EDC">
        <w:rPr>
          <w:rFonts w:ascii="Times New Roman" w:eastAsiaTheme="majorEastAsia" w:hAnsi="Times New Roman" w:cs="Times New Roman"/>
          <w:sz w:val="24"/>
          <w:szCs w:val="24"/>
        </w:rPr>
        <w:t>Janer</w:t>
      </w:r>
      <w:proofErr w:type="spellEnd"/>
      <w:r w:rsidRPr="003E0EDC">
        <w:rPr>
          <w:rFonts w:ascii="Times New Roman" w:eastAsiaTheme="majorEastAsia" w:hAnsi="Times New Roman" w:cs="Times New Roman"/>
          <w:sz w:val="24"/>
          <w:szCs w:val="24"/>
        </w:rPr>
        <w:t xml:space="preserve"> Torrens, Joan David. 2020. “Migrant Search and Rescue Operations in the Mediterranean by Humanitarian Organizations: Migrant Smuggling or Humanitarian </w:t>
      </w:r>
      <w:proofErr w:type="gramStart"/>
      <w:r w:rsidRPr="003E0EDC">
        <w:rPr>
          <w:rFonts w:ascii="Times New Roman" w:eastAsiaTheme="majorEastAsia" w:hAnsi="Times New Roman" w:cs="Times New Roman"/>
          <w:sz w:val="24"/>
          <w:szCs w:val="24"/>
        </w:rPr>
        <w:t>Assistance?.</w:t>
      </w:r>
      <w:proofErr w:type="gramEnd"/>
      <w:r w:rsidRPr="003E0EDC">
        <w:rPr>
          <w:rFonts w:ascii="Times New Roman" w:eastAsiaTheme="majorEastAsia" w:hAnsi="Times New Roman" w:cs="Times New Roman"/>
          <w:sz w:val="24"/>
          <w:szCs w:val="24"/>
        </w:rPr>
        <w:t xml:space="preserve">” </w:t>
      </w:r>
      <w:proofErr w:type="spellStart"/>
      <w:r w:rsidRPr="003E0EDC">
        <w:rPr>
          <w:rFonts w:ascii="Times New Roman" w:eastAsiaTheme="majorEastAsia" w:hAnsi="Times New Roman" w:cs="Times New Roman"/>
          <w:i/>
          <w:iCs/>
          <w:sz w:val="24"/>
          <w:szCs w:val="24"/>
          <w:lang w:val="en-GB"/>
        </w:rPr>
        <w:t>Paix</w:t>
      </w:r>
      <w:proofErr w:type="spellEnd"/>
      <w:r w:rsidRPr="003E0EDC">
        <w:rPr>
          <w:rFonts w:ascii="Times New Roman" w:eastAsiaTheme="majorEastAsia" w:hAnsi="Times New Roman" w:cs="Times New Roman"/>
          <w:i/>
          <w:iCs/>
          <w:sz w:val="24"/>
          <w:szCs w:val="24"/>
          <w:lang w:val="en-GB"/>
        </w:rPr>
        <w:t xml:space="preserve"> et </w:t>
      </w:r>
      <w:proofErr w:type="spellStart"/>
      <w:r w:rsidRPr="003E0EDC">
        <w:rPr>
          <w:rFonts w:ascii="Times New Roman" w:eastAsiaTheme="majorEastAsia" w:hAnsi="Times New Roman" w:cs="Times New Roman"/>
          <w:i/>
          <w:iCs/>
          <w:sz w:val="24"/>
          <w:szCs w:val="24"/>
          <w:lang w:val="en-GB"/>
        </w:rPr>
        <w:t>Securité</w:t>
      </w:r>
      <w:proofErr w:type="spellEnd"/>
      <w:r w:rsidRPr="003E0EDC">
        <w:rPr>
          <w:rFonts w:ascii="Times New Roman" w:eastAsiaTheme="majorEastAsia" w:hAnsi="Times New Roman" w:cs="Times New Roman"/>
          <w:i/>
          <w:iCs/>
          <w:sz w:val="24"/>
          <w:szCs w:val="24"/>
          <w:lang w:val="en-GB"/>
        </w:rPr>
        <w:t xml:space="preserve">. Journal of International Law and International Relations </w:t>
      </w:r>
      <w:r w:rsidRPr="003E0EDC">
        <w:rPr>
          <w:rFonts w:ascii="Times New Roman" w:eastAsiaTheme="majorEastAsia" w:hAnsi="Times New Roman" w:cs="Times New Roman"/>
          <w:sz w:val="24"/>
          <w:szCs w:val="24"/>
          <w:lang w:val="en-GB"/>
        </w:rPr>
        <w:t xml:space="preserve">8: 381-401. </w:t>
      </w:r>
      <w:hyperlink r:id="rId45" w:history="1">
        <w:r w:rsidRPr="003E0EDC">
          <w:rPr>
            <w:rStyle w:val="Hyperlink"/>
            <w:rFonts w:ascii="Times New Roman" w:eastAsiaTheme="majorEastAsia" w:hAnsi="Times New Roman" w:cs="Times New Roman"/>
            <w:color w:val="auto"/>
            <w:sz w:val="24"/>
            <w:szCs w:val="24"/>
            <w:lang w:val="en-GB"/>
          </w:rPr>
          <w:t>https://doi.org/10.25267/Paix_secur_int.2020.i8.12</w:t>
        </w:r>
      </w:hyperlink>
      <w:r w:rsidRPr="002718EB">
        <w:rPr>
          <w:rStyle w:val="Hyperlink"/>
          <w:rFonts w:ascii="Times New Roman" w:eastAsiaTheme="majorEastAsia" w:hAnsi="Times New Roman" w:cs="Times New Roman"/>
          <w:color w:val="auto"/>
          <w:sz w:val="24"/>
          <w:szCs w:val="24"/>
          <w:lang w:val="en-GB"/>
        </w:rPr>
        <w:t>.</w:t>
      </w:r>
      <w:r w:rsidRPr="003E0EDC">
        <w:rPr>
          <w:rFonts w:ascii="Times New Roman" w:eastAsiaTheme="majorEastAsia" w:hAnsi="Times New Roman" w:cs="Times New Roman"/>
          <w:sz w:val="24"/>
          <w:szCs w:val="24"/>
          <w:lang w:val="en-GB"/>
        </w:rPr>
        <w:t xml:space="preserve"> </w:t>
      </w:r>
    </w:p>
    <w:p w14:paraId="3BD29BEA" w14:textId="77777777" w:rsidR="003E0EDC" w:rsidRPr="003E0EDC" w:rsidRDefault="003E0EDC" w:rsidP="003E0EDC">
      <w:pPr>
        <w:spacing w:line="480" w:lineRule="auto"/>
        <w:jc w:val="both"/>
        <w:rPr>
          <w:rFonts w:ascii="Times New Roman" w:eastAsiaTheme="majorEastAsia" w:hAnsi="Times New Roman" w:cs="Times New Roman"/>
          <w:sz w:val="24"/>
          <w:szCs w:val="24"/>
        </w:rPr>
      </w:pPr>
      <w:proofErr w:type="spellStart"/>
      <w:r w:rsidRPr="003E0EDC">
        <w:rPr>
          <w:rFonts w:ascii="Times New Roman" w:eastAsiaTheme="majorEastAsia" w:hAnsi="Times New Roman" w:cs="Times New Roman"/>
          <w:sz w:val="24"/>
          <w:szCs w:val="24"/>
        </w:rPr>
        <w:t>Khosravi</w:t>
      </w:r>
      <w:proofErr w:type="spellEnd"/>
      <w:r w:rsidRPr="003E0EDC">
        <w:rPr>
          <w:rFonts w:ascii="Times New Roman" w:eastAsiaTheme="majorEastAsia" w:hAnsi="Times New Roman" w:cs="Times New Roman"/>
          <w:sz w:val="24"/>
          <w:szCs w:val="24"/>
        </w:rPr>
        <w:t>, Shahram. 2010. ‘</w:t>
      </w:r>
      <w:r w:rsidRPr="003E0EDC">
        <w:rPr>
          <w:rFonts w:ascii="Times New Roman" w:eastAsiaTheme="majorEastAsia" w:hAnsi="Times New Roman" w:cs="Times New Roman"/>
          <w:i/>
          <w:iCs/>
          <w:sz w:val="24"/>
          <w:szCs w:val="24"/>
        </w:rPr>
        <w:t xml:space="preserve">Illegal’ </w:t>
      </w:r>
      <w:proofErr w:type="spellStart"/>
      <w:r w:rsidRPr="003E0EDC">
        <w:rPr>
          <w:rFonts w:ascii="Times New Roman" w:eastAsiaTheme="majorEastAsia" w:hAnsi="Times New Roman" w:cs="Times New Roman"/>
          <w:i/>
          <w:iCs/>
          <w:sz w:val="24"/>
          <w:szCs w:val="24"/>
        </w:rPr>
        <w:t>Traveller</w:t>
      </w:r>
      <w:proofErr w:type="spellEnd"/>
      <w:r w:rsidRPr="003E0EDC">
        <w:rPr>
          <w:rFonts w:ascii="Times New Roman" w:eastAsiaTheme="majorEastAsia" w:hAnsi="Times New Roman" w:cs="Times New Roman"/>
          <w:i/>
          <w:iCs/>
          <w:sz w:val="24"/>
          <w:szCs w:val="24"/>
        </w:rPr>
        <w:t>: An Auto-Ethnography of Borders</w:t>
      </w:r>
      <w:r w:rsidRPr="003E0EDC">
        <w:rPr>
          <w:rFonts w:ascii="Times New Roman" w:eastAsiaTheme="majorEastAsia" w:hAnsi="Times New Roman" w:cs="Times New Roman"/>
          <w:sz w:val="24"/>
          <w:szCs w:val="24"/>
        </w:rPr>
        <w:t xml:space="preserve">. Basingstoke: Palgrave Macmillan.  </w:t>
      </w:r>
    </w:p>
    <w:p w14:paraId="19B443AA" w14:textId="2CAA3189" w:rsidR="003E0EDC" w:rsidRPr="007A4379" w:rsidRDefault="003E0EDC" w:rsidP="003E0EDC">
      <w:pPr>
        <w:spacing w:line="480" w:lineRule="auto"/>
        <w:jc w:val="both"/>
        <w:rPr>
          <w:rFonts w:ascii="Times New Roman" w:eastAsiaTheme="majorEastAsia" w:hAnsi="Times New Roman" w:cs="Times New Roman"/>
          <w:sz w:val="24"/>
          <w:szCs w:val="24"/>
          <w:lang w:val="fr-FR"/>
        </w:rPr>
      </w:pPr>
      <w:proofErr w:type="spellStart"/>
      <w:r w:rsidRPr="003E0EDC">
        <w:rPr>
          <w:rFonts w:ascii="Times New Roman" w:eastAsiaTheme="majorEastAsia" w:hAnsi="Times New Roman" w:cs="Times New Roman"/>
          <w:sz w:val="24"/>
          <w:szCs w:val="24"/>
          <w:lang w:val="en-GB"/>
        </w:rPr>
        <w:t>Kolankiewicz</w:t>
      </w:r>
      <w:proofErr w:type="spellEnd"/>
      <w:r w:rsidRPr="003E0EDC">
        <w:rPr>
          <w:rFonts w:ascii="Times New Roman" w:eastAsiaTheme="majorEastAsia" w:hAnsi="Times New Roman" w:cs="Times New Roman"/>
          <w:sz w:val="24"/>
          <w:szCs w:val="24"/>
        </w:rPr>
        <w:t>,</w:t>
      </w:r>
      <w:r w:rsidRPr="003E0EDC">
        <w:rPr>
          <w:rFonts w:ascii="Times New Roman" w:eastAsiaTheme="majorEastAsia" w:hAnsi="Times New Roman" w:cs="Times New Roman"/>
          <w:sz w:val="24"/>
          <w:szCs w:val="24"/>
          <w:lang w:val="en-GB"/>
        </w:rPr>
        <w:t xml:space="preserve"> Marta and Maja Sager.</w:t>
      </w:r>
      <w:r w:rsidRPr="003E0EDC">
        <w:rPr>
          <w:rFonts w:ascii="Times New Roman" w:eastAsiaTheme="majorEastAsia" w:hAnsi="Times New Roman" w:cs="Times New Roman"/>
          <w:sz w:val="24"/>
          <w:szCs w:val="24"/>
        </w:rPr>
        <w:t xml:space="preserve"> </w:t>
      </w:r>
      <w:r w:rsidRPr="007A4379">
        <w:rPr>
          <w:rFonts w:ascii="Times New Roman" w:eastAsiaTheme="majorEastAsia" w:hAnsi="Times New Roman" w:cs="Times New Roman"/>
          <w:sz w:val="24"/>
          <w:szCs w:val="24"/>
          <w:lang w:val="en-GB"/>
        </w:rPr>
        <w:t xml:space="preserve">2021. </w:t>
      </w:r>
      <w:r w:rsidRPr="003E0EDC">
        <w:rPr>
          <w:rFonts w:ascii="Times New Roman" w:hAnsi="Times New Roman" w:cs="Times New Roman"/>
          <w:sz w:val="24"/>
          <w:szCs w:val="24"/>
          <w:lang w:val="fr-FR"/>
        </w:rPr>
        <w:t>“</w:t>
      </w:r>
      <w:r w:rsidRPr="003E0EDC">
        <w:rPr>
          <w:rFonts w:ascii="Times New Roman" w:eastAsiaTheme="majorEastAsia" w:hAnsi="Times New Roman" w:cs="Times New Roman"/>
          <w:sz w:val="24"/>
          <w:szCs w:val="24"/>
          <w:lang w:val="fr"/>
        </w:rPr>
        <w:t>C</w:t>
      </w:r>
      <w:proofErr w:type="spellStart"/>
      <w:r w:rsidRPr="003E0EDC">
        <w:rPr>
          <w:rFonts w:ascii="Times New Roman" w:eastAsiaTheme="majorEastAsia" w:hAnsi="Times New Roman" w:cs="Times New Roman"/>
          <w:sz w:val="24"/>
          <w:szCs w:val="24"/>
          <w:lang w:val="fr-FR"/>
        </w:rPr>
        <w:t>landestine</w:t>
      </w:r>
      <w:proofErr w:type="spellEnd"/>
      <w:r w:rsidRPr="003E0EDC">
        <w:rPr>
          <w:rFonts w:ascii="Times New Roman" w:eastAsiaTheme="majorEastAsia" w:hAnsi="Times New Roman" w:cs="Times New Roman"/>
          <w:sz w:val="24"/>
          <w:szCs w:val="24"/>
          <w:lang w:val="fr-FR"/>
        </w:rPr>
        <w:t xml:space="preserve"> Migration Facilitation and Border Spectacle: Criminalisation, </w:t>
      </w:r>
      <w:proofErr w:type="spellStart"/>
      <w:r w:rsidRPr="003E0EDC">
        <w:rPr>
          <w:rFonts w:ascii="Times New Roman" w:eastAsiaTheme="majorEastAsia" w:hAnsi="Times New Roman" w:cs="Times New Roman"/>
          <w:sz w:val="24"/>
          <w:szCs w:val="24"/>
          <w:lang w:val="fr-FR"/>
        </w:rPr>
        <w:t>Solidarity</w:t>
      </w:r>
      <w:proofErr w:type="spellEnd"/>
      <w:r w:rsidRPr="003E0EDC">
        <w:rPr>
          <w:rFonts w:ascii="Times New Roman" w:eastAsiaTheme="majorEastAsia" w:hAnsi="Times New Roman" w:cs="Times New Roman"/>
          <w:sz w:val="24"/>
          <w:szCs w:val="24"/>
          <w:lang w:val="fr-FR"/>
        </w:rPr>
        <w:t>, Contestations.</w:t>
      </w:r>
      <w:r w:rsidRPr="003E0EDC">
        <w:rPr>
          <w:rFonts w:ascii="Times New Roman" w:hAnsi="Times New Roman" w:cs="Times New Roman"/>
          <w:sz w:val="24"/>
          <w:szCs w:val="24"/>
          <w:shd w:val="clear" w:color="auto" w:fill="FFFFFF"/>
          <w:lang w:val="fr-FR"/>
        </w:rPr>
        <w:t>”</w:t>
      </w:r>
      <w:r w:rsidRPr="003E0EDC">
        <w:rPr>
          <w:rFonts w:ascii="Times New Roman" w:eastAsiaTheme="majorEastAsia" w:hAnsi="Times New Roman" w:cs="Times New Roman"/>
          <w:sz w:val="24"/>
          <w:szCs w:val="24"/>
          <w:lang w:val="fr-FR"/>
        </w:rPr>
        <w:t xml:space="preserve"> </w:t>
      </w:r>
      <w:proofErr w:type="spellStart"/>
      <w:r w:rsidRPr="007A4379">
        <w:rPr>
          <w:rFonts w:ascii="Times New Roman" w:eastAsiaTheme="majorEastAsia" w:hAnsi="Times New Roman" w:cs="Times New Roman"/>
          <w:i/>
          <w:iCs/>
          <w:sz w:val="24"/>
          <w:szCs w:val="24"/>
          <w:lang w:val="fr-FR"/>
        </w:rPr>
        <w:t>Mobilities</w:t>
      </w:r>
      <w:proofErr w:type="spellEnd"/>
      <w:r w:rsidRPr="007A4379">
        <w:rPr>
          <w:rFonts w:ascii="Times New Roman" w:eastAsiaTheme="majorEastAsia" w:hAnsi="Times New Roman" w:cs="Times New Roman"/>
          <w:i/>
          <w:iCs/>
          <w:sz w:val="24"/>
          <w:szCs w:val="24"/>
          <w:lang w:val="fr-FR"/>
        </w:rPr>
        <w:t xml:space="preserve"> </w:t>
      </w:r>
      <w:r w:rsidRPr="007A4379">
        <w:rPr>
          <w:rFonts w:ascii="Times New Roman" w:eastAsiaTheme="majorEastAsia" w:hAnsi="Times New Roman" w:cs="Times New Roman"/>
          <w:sz w:val="24"/>
          <w:szCs w:val="24"/>
          <w:lang w:val="fr-FR"/>
        </w:rPr>
        <w:t xml:space="preserve">16 (4) : 584-96. </w:t>
      </w:r>
      <w:hyperlink r:id="rId46" w:history="1">
        <w:r w:rsidRPr="007A4379">
          <w:rPr>
            <w:rStyle w:val="Hyperlink"/>
            <w:rFonts w:ascii="Times New Roman" w:eastAsiaTheme="majorEastAsia" w:hAnsi="Times New Roman" w:cs="Times New Roman"/>
            <w:color w:val="auto"/>
            <w:sz w:val="24"/>
            <w:szCs w:val="24"/>
            <w:lang w:val="fr-FR"/>
          </w:rPr>
          <w:t>https://doi.org/10.1080/17450101.2021.1888628</w:t>
        </w:r>
      </w:hyperlink>
      <w:r w:rsidRPr="007A4379">
        <w:rPr>
          <w:rStyle w:val="Hyperlink"/>
          <w:rFonts w:ascii="Times New Roman" w:eastAsiaTheme="majorEastAsia" w:hAnsi="Times New Roman" w:cs="Times New Roman"/>
          <w:color w:val="auto"/>
          <w:sz w:val="24"/>
          <w:szCs w:val="24"/>
          <w:lang w:val="fr-FR"/>
        </w:rPr>
        <w:t>.</w:t>
      </w:r>
      <w:r w:rsidRPr="007A4379">
        <w:rPr>
          <w:rFonts w:ascii="Times New Roman" w:eastAsiaTheme="majorEastAsia" w:hAnsi="Times New Roman" w:cs="Times New Roman"/>
          <w:sz w:val="24"/>
          <w:szCs w:val="24"/>
          <w:lang w:val="fr-FR"/>
        </w:rPr>
        <w:t xml:space="preserve"> </w:t>
      </w:r>
    </w:p>
    <w:p w14:paraId="33949A90" w14:textId="77777777" w:rsidR="003E0EDC" w:rsidRPr="007A4379" w:rsidRDefault="003E0EDC" w:rsidP="003E0EDC">
      <w:pPr>
        <w:tabs>
          <w:tab w:val="left" w:pos="2127"/>
        </w:tabs>
        <w:spacing w:line="480" w:lineRule="auto"/>
        <w:jc w:val="both"/>
        <w:rPr>
          <w:rFonts w:ascii="Times New Roman" w:hAnsi="Times New Roman" w:cs="Times New Roman"/>
          <w:sz w:val="24"/>
          <w:szCs w:val="24"/>
          <w:lang w:val="en-GB"/>
        </w:rPr>
      </w:pPr>
      <w:bookmarkStart w:id="8" w:name="_Hlk94178366"/>
      <w:proofErr w:type="spellStart"/>
      <w:r w:rsidRPr="007A4379">
        <w:rPr>
          <w:rFonts w:ascii="Times New Roman" w:hAnsi="Times New Roman" w:cs="Times New Roman"/>
          <w:sz w:val="24"/>
          <w:szCs w:val="24"/>
          <w:lang w:val="fr-FR"/>
        </w:rPr>
        <w:t>Kolers</w:t>
      </w:r>
      <w:proofErr w:type="spellEnd"/>
      <w:r w:rsidRPr="007A4379">
        <w:rPr>
          <w:rFonts w:ascii="Times New Roman" w:hAnsi="Times New Roman" w:cs="Times New Roman"/>
          <w:sz w:val="24"/>
          <w:szCs w:val="24"/>
          <w:lang w:val="fr-FR"/>
        </w:rPr>
        <w:t xml:space="preserve">, Avery. 2016. </w:t>
      </w:r>
      <w:r w:rsidRPr="003E0EDC">
        <w:rPr>
          <w:rFonts w:ascii="Times New Roman" w:hAnsi="Times New Roman" w:cs="Times New Roman"/>
          <w:i/>
          <w:iCs/>
          <w:sz w:val="24"/>
          <w:szCs w:val="24"/>
        </w:rPr>
        <w:t>A Moral Theory of Solidarity</w:t>
      </w:r>
      <w:r w:rsidRPr="003E0EDC">
        <w:rPr>
          <w:rFonts w:ascii="Times New Roman" w:hAnsi="Times New Roman" w:cs="Times New Roman"/>
          <w:sz w:val="24"/>
          <w:szCs w:val="24"/>
        </w:rPr>
        <w:t xml:space="preserve">. </w:t>
      </w:r>
      <w:r w:rsidRPr="007A4379">
        <w:rPr>
          <w:rFonts w:ascii="Times New Roman" w:hAnsi="Times New Roman" w:cs="Times New Roman"/>
          <w:sz w:val="24"/>
          <w:szCs w:val="24"/>
          <w:lang w:val="en-GB"/>
        </w:rPr>
        <w:t>Oxford: Oxford University Press.</w:t>
      </w:r>
    </w:p>
    <w:bookmarkEnd w:id="8"/>
    <w:p w14:paraId="66FA5CED" w14:textId="77777777" w:rsidR="003E0EDC" w:rsidRPr="003E0EDC" w:rsidRDefault="003E0EDC" w:rsidP="003E0EDC">
      <w:pPr>
        <w:spacing w:line="480" w:lineRule="auto"/>
        <w:jc w:val="both"/>
        <w:rPr>
          <w:rFonts w:ascii="Times New Roman" w:eastAsiaTheme="majorEastAsia" w:hAnsi="Times New Roman" w:cs="Times New Roman"/>
          <w:sz w:val="24"/>
          <w:szCs w:val="24"/>
          <w:lang w:val="es-ES"/>
        </w:rPr>
      </w:pPr>
      <w:proofErr w:type="spellStart"/>
      <w:r w:rsidRPr="007A4379">
        <w:rPr>
          <w:rFonts w:ascii="Times New Roman" w:eastAsiaTheme="majorEastAsia" w:hAnsi="Times New Roman" w:cs="Times New Roman"/>
          <w:sz w:val="24"/>
          <w:szCs w:val="24"/>
          <w:lang w:val="en-GB"/>
        </w:rPr>
        <w:t>Lé</w:t>
      </w:r>
      <w:r w:rsidRPr="003E0EDC">
        <w:rPr>
          <w:rFonts w:ascii="Times New Roman" w:eastAsiaTheme="majorEastAsia" w:hAnsi="Times New Roman" w:cs="Times New Roman"/>
          <w:sz w:val="24"/>
          <w:szCs w:val="24"/>
          <w:lang w:val="es"/>
        </w:rPr>
        <w:t>on</w:t>
      </w:r>
      <w:proofErr w:type="spellEnd"/>
      <w:r w:rsidRPr="003E0EDC">
        <w:rPr>
          <w:rFonts w:ascii="Times New Roman" w:eastAsiaTheme="majorEastAsia" w:hAnsi="Times New Roman" w:cs="Times New Roman"/>
          <w:sz w:val="24"/>
          <w:szCs w:val="24"/>
          <w:lang w:val="es-ES"/>
        </w:rPr>
        <w:t xml:space="preserve"> Valérie. 2018. “Les </w:t>
      </w:r>
      <w:proofErr w:type="spellStart"/>
      <w:r w:rsidRPr="003E0EDC">
        <w:rPr>
          <w:rFonts w:ascii="Times New Roman" w:eastAsiaTheme="majorEastAsia" w:hAnsi="Times New Roman" w:cs="Times New Roman"/>
          <w:sz w:val="24"/>
          <w:szCs w:val="24"/>
          <w:lang w:val="es-ES"/>
        </w:rPr>
        <w:t>solidarit</w:t>
      </w:r>
      <w:proofErr w:type="spellEnd"/>
      <w:r w:rsidRPr="003E0EDC">
        <w:rPr>
          <w:rFonts w:ascii="Times New Roman" w:eastAsiaTheme="majorEastAsia" w:hAnsi="Times New Roman" w:cs="Times New Roman"/>
          <w:sz w:val="24"/>
          <w:szCs w:val="24"/>
          <w:lang w:val="fr"/>
        </w:rPr>
        <w:t>é</w:t>
      </w:r>
      <w:r w:rsidRPr="003E0EDC">
        <w:rPr>
          <w:rFonts w:ascii="Times New Roman" w:eastAsiaTheme="majorEastAsia" w:hAnsi="Times New Roman" w:cs="Times New Roman"/>
          <w:sz w:val="24"/>
          <w:szCs w:val="24"/>
          <w:lang w:val="es"/>
        </w:rPr>
        <w:t xml:space="preserve">s </w:t>
      </w:r>
      <w:proofErr w:type="spellStart"/>
      <w:r w:rsidRPr="003E0EDC">
        <w:rPr>
          <w:rFonts w:ascii="Times New Roman" w:eastAsiaTheme="majorEastAsia" w:hAnsi="Times New Roman" w:cs="Times New Roman"/>
          <w:sz w:val="24"/>
          <w:szCs w:val="24"/>
          <w:lang w:val="es-ES"/>
        </w:rPr>
        <w:t>face</w:t>
      </w:r>
      <w:proofErr w:type="spellEnd"/>
      <w:r w:rsidRPr="003E0EDC">
        <w:rPr>
          <w:rFonts w:ascii="Times New Roman" w:eastAsiaTheme="majorEastAsia" w:hAnsi="Times New Roman" w:cs="Times New Roman"/>
          <w:sz w:val="24"/>
          <w:szCs w:val="24"/>
          <w:lang w:val="es-ES"/>
        </w:rPr>
        <w:t xml:space="preserve"> </w:t>
      </w:r>
      <w:proofErr w:type="spellStart"/>
      <w:r w:rsidRPr="003E0EDC">
        <w:rPr>
          <w:rFonts w:ascii="Times New Roman" w:eastAsiaTheme="majorEastAsia" w:hAnsi="Times New Roman" w:cs="Times New Roman"/>
          <w:sz w:val="24"/>
          <w:szCs w:val="24"/>
          <w:lang w:val="es-ES"/>
        </w:rPr>
        <w:t>aux</w:t>
      </w:r>
      <w:proofErr w:type="spellEnd"/>
      <w:r w:rsidRPr="003E0EDC">
        <w:rPr>
          <w:rFonts w:ascii="Times New Roman" w:eastAsiaTheme="majorEastAsia" w:hAnsi="Times New Roman" w:cs="Times New Roman"/>
          <w:sz w:val="24"/>
          <w:szCs w:val="24"/>
          <w:lang w:val="es-ES"/>
        </w:rPr>
        <w:t xml:space="preserve"> flux </w:t>
      </w:r>
      <w:proofErr w:type="spellStart"/>
      <w:r w:rsidRPr="003E0EDC">
        <w:rPr>
          <w:rFonts w:ascii="Times New Roman" w:eastAsiaTheme="majorEastAsia" w:hAnsi="Times New Roman" w:cs="Times New Roman"/>
          <w:sz w:val="24"/>
          <w:szCs w:val="24"/>
          <w:lang w:val="es-ES"/>
        </w:rPr>
        <w:t>migratoires</w:t>
      </w:r>
      <w:proofErr w:type="spellEnd"/>
      <w:r w:rsidRPr="003E0EDC">
        <w:rPr>
          <w:rFonts w:ascii="Times New Roman" w:eastAsiaTheme="majorEastAsia" w:hAnsi="Times New Roman" w:cs="Times New Roman"/>
          <w:sz w:val="24"/>
          <w:szCs w:val="24"/>
          <w:lang w:val="es-ES"/>
        </w:rPr>
        <w:t xml:space="preserve">: </w:t>
      </w:r>
      <w:proofErr w:type="spellStart"/>
      <w:r w:rsidRPr="003E0EDC">
        <w:rPr>
          <w:rFonts w:ascii="Times New Roman" w:eastAsiaTheme="majorEastAsia" w:hAnsi="Times New Roman" w:cs="Times New Roman"/>
          <w:sz w:val="24"/>
          <w:szCs w:val="24"/>
          <w:lang w:val="es-ES"/>
        </w:rPr>
        <w:t>Quelles</w:t>
      </w:r>
      <w:proofErr w:type="spellEnd"/>
      <w:r w:rsidRPr="003E0EDC">
        <w:rPr>
          <w:rFonts w:ascii="Times New Roman" w:eastAsiaTheme="majorEastAsia" w:hAnsi="Times New Roman" w:cs="Times New Roman"/>
          <w:sz w:val="24"/>
          <w:szCs w:val="24"/>
          <w:lang w:val="es-ES"/>
        </w:rPr>
        <w:t xml:space="preserve"> </w:t>
      </w:r>
      <w:proofErr w:type="spellStart"/>
      <w:r w:rsidRPr="003E0EDC">
        <w:rPr>
          <w:rFonts w:ascii="Times New Roman" w:eastAsiaTheme="majorEastAsia" w:hAnsi="Times New Roman" w:cs="Times New Roman"/>
          <w:sz w:val="24"/>
          <w:szCs w:val="24"/>
          <w:lang w:val="es-ES"/>
        </w:rPr>
        <w:t>marges</w:t>
      </w:r>
      <w:proofErr w:type="spellEnd"/>
      <w:r w:rsidRPr="003E0EDC">
        <w:rPr>
          <w:rFonts w:ascii="Times New Roman" w:eastAsiaTheme="majorEastAsia" w:hAnsi="Times New Roman" w:cs="Times New Roman"/>
          <w:sz w:val="24"/>
          <w:szCs w:val="24"/>
          <w:lang w:val="es-ES"/>
        </w:rPr>
        <w:t xml:space="preserve"> de </w:t>
      </w:r>
      <w:proofErr w:type="spellStart"/>
      <w:r w:rsidRPr="003E0EDC">
        <w:rPr>
          <w:rFonts w:ascii="Times New Roman" w:eastAsiaTheme="majorEastAsia" w:hAnsi="Times New Roman" w:cs="Times New Roman"/>
          <w:sz w:val="24"/>
          <w:szCs w:val="24"/>
          <w:lang w:val="es-ES"/>
        </w:rPr>
        <w:t>manoeuvre</w:t>
      </w:r>
      <w:proofErr w:type="spellEnd"/>
      <w:r w:rsidRPr="003E0EDC">
        <w:rPr>
          <w:rFonts w:ascii="Times New Roman" w:eastAsiaTheme="majorEastAsia" w:hAnsi="Times New Roman" w:cs="Times New Roman"/>
          <w:sz w:val="24"/>
          <w:szCs w:val="24"/>
          <w:lang w:val="es-ES"/>
        </w:rPr>
        <w:t xml:space="preserve"> en France </w:t>
      </w:r>
      <w:proofErr w:type="spellStart"/>
      <w:proofErr w:type="gramStart"/>
      <w:r w:rsidRPr="003E0EDC">
        <w:rPr>
          <w:rFonts w:ascii="Times New Roman" w:eastAsiaTheme="majorEastAsia" w:hAnsi="Times New Roman" w:cs="Times New Roman"/>
          <w:sz w:val="24"/>
          <w:szCs w:val="24"/>
          <w:lang w:val="es-ES"/>
        </w:rPr>
        <w:t>aujourd’hui</w:t>
      </w:r>
      <w:proofErr w:type="spellEnd"/>
      <w:r w:rsidRPr="003E0EDC">
        <w:rPr>
          <w:rFonts w:ascii="Times New Roman" w:eastAsiaTheme="majorEastAsia" w:hAnsi="Times New Roman" w:cs="Times New Roman"/>
          <w:sz w:val="24"/>
          <w:szCs w:val="24"/>
          <w:lang w:val="es-ES"/>
        </w:rPr>
        <w:t>?.</w:t>
      </w:r>
      <w:proofErr w:type="gramEnd"/>
      <w:r w:rsidRPr="003E0EDC">
        <w:rPr>
          <w:rFonts w:ascii="Times New Roman" w:eastAsiaTheme="majorEastAsia" w:hAnsi="Times New Roman" w:cs="Times New Roman"/>
          <w:sz w:val="24"/>
          <w:szCs w:val="24"/>
          <w:lang w:val="es-ES"/>
        </w:rPr>
        <w:t xml:space="preserve">” </w:t>
      </w:r>
      <w:proofErr w:type="spellStart"/>
      <w:r w:rsidRPr="003E0EDC">
        <w:rPr>
          <w:rFonts w:ascii="Times New Roman" w:eastAsiaTheme="majorEastAsia" w:hAnsi="Times New Roman" w:cs="Times New Roman"/>
          <w:sz w:val="24"/>
          <w:szCs w:val="24"/>
          <w:lang w:val="es-ES"/>
        </w:rPr>
        <w:t>Groupe</w:t>
      </w:r>
      <w:proofErr w:type="spellEnd"/>
      <w:r w:rsidRPr="003E0EDC">
        <w:rPr>
          <w:rFonts w:ascii="Times New Roman" w:eastAsiaTheme="majorEastAsia" w:hAnsi="Times New Roman" w:cs="Times New Roman"/>
          <w:sz w:val="24"/>
          <w:szCs w:val="24"/>
          <w:lang w:val="es-ES"/>
        </w:rPr>
        <w:t xml:space="preserve"> URD. June 2018. </w:t>
      </w:r>
      <w:hyperlink r:id="rId47" w:history="1">
        <w:r w:rsidRPr="003E0EDC">
          <w:rPr>
            <w:rStyle w:val="Hyperlink"/>
            <w:rFonts w:ascii="Times New Roman" w:eastAsiaTheme="majorEastAsia" w:hAnsi="Times New Roman" w:cs="Times New Roman"/>
            <w:color w:val="auto"/>
            <w:sz w:val="24"/>
            <w:szCs w:val="24"/>
            <w:lang w:val="es-ES"/>
          </w:rPr>
          <w:t>http://www.urd.org/wp-content/uploads/2018/09/MESSAGES_CLES_Migrations-2018_v4_FINAL.pdf</w:t>
        </w:r>
      </w:hyperlink>
      <w:r w:rsidRPr="003E0EDC">
        <w:rPr>
          <w:rFonts w:ascii="Times New Roman" w:eastAsiaTheme="majorEastAsia" w:hAnsi="Times New Roman" w:cs="Times New Roman"/>
          <w:sz w:val="24"/>
          <w:szCs w:val="24"/>
          <w:lang w:val="es-ES"/>
        </w:rPr>
        <w:t xml:space="preserve">.     </w:t>
      </w:r>
    </w:p>
    <w:p w14:paraId="2DCBEF67" w14:textId="186B7E6F"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lang w:val="es-ES"/>
        </w:rPr>
        <w:t xml:space="preserve">Mariani Thierry. 2003. </w:t>
      </w:r>
      <w:r w:rsidR="007A4379">
        <w:rPr>
          <w:rFonts w:ascii="Times New Roman" w:eastAsiaTheme="majorEastAsia" w:hAnsi="Times New Roman" w:cs="Times New Roman"/>
          <w:sz w:val="24"/>
          <w:szCs w:val="24"/>
          <w:lang w:val="es-ES"/>
        </w:rPr>
        <w:t>“</w:t>
      </w:r>
      <w:proofErr w:type="spellStart"/>
      <w:r w:rsidRPr="003E0EDC">
        <w:rPr>
          <w:rFonts w:ascii="Times New Roman" w:eastAsiaTheme="majorEastAsia" w:hAnsi="Times New Roman" w:cs="Times New Roman"/>
          <w:sz w:val="24"/>
          <w:szCs w:val="24"/>
          <w:lang w:val="es-ES"/>
        </w:rPr>
        <w:t>Report</w:t>
      </w:r>
      <w:proofErr w:type="spellEnd"/>
      <w:r w:rsidRPr="003E0EDC">
        <w:rPr>
          <w:rFonts w:ascii="Times New Roman" w:eastAsiaTheme="majorEastAsia" w:hAnsi="Times New Roman" w:cs="Times New Roman"/>
          <w:sz w:val="24"/>
          <w:szCs w:val="24"/>
          <w:lang w:val="es-ES"/>
        </w:rPr>
        <w:t xml:space="preserve"> </w:t>
      </w:r>
      <w:proofErr w:type="spellStart"/>
      <w:r w:rsidRPr="003E0EDC">
        <w:rPr>
          <w:rFonts w:ascii="Times New Roman" w:eastAsiaTheme="majorEastAsia" w:hAnsi="Times New Roman" w:cs="Times New Roman"/>
          <w:sz w:val="24"/>
          <w:szCs w:val="24"/>
          <w:lang w:val="es-ES"/>
        </w:rPr>
        <w:t>on</w:t>
      </w:r>
      <w:proofErr w:type="spellEnd"/>
      <w:r w:rsidRPr="003E0EDC">
        <w:rPr>
          <w:rFonts w:ascii="Times New Roman" w:eastAsiaTheme="majorEastAsia" w:hAnsi="Times New Roman" w:cs="Times New Roman"/>
          <w:sz w:val="24"/>
          <w:szCs w:val="24"/>
          <w:lang w:val="es-ES"/>
        </w:rPr>
        <w:t xml:space="preserve"> </w:t>
      </w:r>
      <w:proofErr w:type="spellStart"/>
      <w:r w:rsidRPr="003E0EDC">
        <w:rPr>
          <w:rFonts w:ascii="Times New Roman" w:eastAsiaTheme="majorEastAsia" w:hAnsi="Times New Roman" w:cs="Times New Roman"/>
          <w:sz w:val="24"/>
          <w:szCs w:val="24"/>
          <w:lang w:val="es-ES"/>
        </w:rPr>
        <w:t>Behalf</w:t>
      </w:r>
      <w:proofErr w:type="spellEnd"/>
      <w:r w:rsidRPr="003E0EDC">
        <w:rPr>
          <w:rFonts w:ascii="Times New Roman" w:eastAsiaTheme="majorEastAsia" w:hAnsi="Times New Roman" w:cs="Times New Roman"/>
          <w:sz w:val="24"/>
          <w:szCs w:val="24"/>
          <w:lang w:val="es-ES"/>
        </w:rPr>
        <w:t xml:space="preserve"> of </w:t>
      </w:r>
      <w:proofErr w:type="spellStart"/>
      <w:r w:rsidRPr="003E0EDC">
        <w:rPr>
          <w:rFonts w:ascii="Times New Roman" w:eastAsiaTheme="majorEastAsia" w:hAnsi="Times New Roman" w:cs="Times New Roman"/>
          <w:sz w:val="24"/>
          <w:szCs w:val="24"/>
          <w:lang w:val="es-ES"/>
        </w:rPr>
        <w:t>the</w:t>
      </w:r>
      <w:proofErr w:type="spellEnd"/>
      <w:r w:rsidRPr="003E0EDC">
        <w:rPr>
          <w:rFonts w:ascii="Times New Roman" w:eastAsiaTheme="majorEastAsia" w:hAnsi="Times New Roman" w:cs="Times New Roman"/>
          <w:sz w:val="24"/>
          <w:szCs w:val="24"/>
          <w:lang w:val="es-ES"/>
        </w:rPr>
        <w:t xml:space="preserve"> French </w:t>
      </w:r>
      <w:proofErr w:type="spellStart"/>
      <w:r w:rsidRPr="003E0EDC">
        <w:rPr>
          <w:rFonts w:ascii="Times New Roman" w:eastAsiaTheme="majorEastAsia" w:hAnsi="Times New Roman" w:cs="Times New Roman"/>
          <w:sz w:val="24"/>
          <w:szCs w:val="24"/>
          <w:lang w:val="es-ES"/>
        </w:rPr>
        <w:t>National</w:t>
      </w:r>
      <w:proofErr w:type="spellEnd"/>
      <w:r w:rsidRPr="003E0EDC">
        <w:rPr>
          <w:rFonts w:ascii="Times New Roman" w:eastAsiaTheme="majorEastAsia" w:hAnsi="Times New Roman" w:cs="Times New Roman"/>
          <w:sz w:val="24"/>
          <w:szCs w:val="24"/>
          <w:lang w:val="es-ES"/>
        </w:rPr>
        <w:t xml:space="preserve"> </w:t>
      </w:r>
      <w:proofErr w:type="spellStart"/>
      <w:r w:rsidRPr="003E0EDC">
        <w:rPr>
          <w:rFonts w:ascii="Times New Roman" w:eastAsiaTheme="majorEastAsia" w:hAnsi="Times New Roman" w:cs="Times New Roman"/>
          <w:sz w:val="24"/>
          <w:szCs w:val="24"/>
          <w:lang w:val="es-ES"/>
        </w:rPr>
        <w:t>Assembly</w:t>
      </w:r>
      <w:proofErr w:type="spellEnd"/>
      <w:r w:rsidRPr="003E0EDC">
        <w:rPr>
          <w:rFonts w:ascii="Times New Roman" w:eastAsiaTheme="majorEastAsia" w:hAnsi="Times New Roman" w:cs="Times New Roman"/>
          <w:sz w:val="24"/>
          <w:szCs w:val="24"/>
          <w:lang w:val="es-ES"/>
        </w:rPr>
        <w:t xml:space="preserve"> </w:t>
      </w:r>
      <w:proofErr w:type="spellStart"/>
      <w:r w:rsidRPr="003E0EDC">
        <w:rPr>
          <w:rFonts w:ascii="Times New Roman" w:eastAsiaTheme="majorEastAsia" w:hAnsi="Times New Roman" w:cs="Times New Roman"/>
          <w:sz w:val="24"/>
          <w:szCs w:val="24"/>
          <w:lang w:val="es-ES"/>
        </w:rPr>
        <w:t>Commission</w:t>
      </w:r>
      <w:proofErr w:type="spellEnd"/>
      <w:r w:rsidRPr="003E0EDC">
        <w:rPr>
          <w:rFonts w:ascii="Times New Roman" w:eastAsiaTheme="majorEastAsia" w:hAnsi="Times New Roman" w:cs="Times New Roman"/>
          <w:sz w:val="24"/>
          <w:szCs w:val="24"/>
          <w:lang w:val="es-ES"/>
        </w:rPr>
        <w:t xml:space="preserve"> des </w:t>
      </w:r>
      <w:proofErr w:type="spellStart"/>
      <w:r w:rsidRPr="003E0EDC">
        <w:rPr>
          <w:rFonts w:ascii="Times New Roman" w:eastAsiaTheme="majorEastAsia" w:hAnsi="Times New Roman" w:cs="Times New Roman"/>
          <w:sz w:val="24"/>
          <w:szCs w:val="24"/>
          <w:lang w:val="es-ES"/>
        </w:rPr>
        <w:t>lois</w:t>
      </w:r>
      <w:proofErr w:type="spellEnd"/>
      <w:r w:rsidRPr="003E0EDC">
        <w:rPr>
          <w:rFonts w:ascii="Times New Roman" w:eastAsiaTheme="majorEastAsia" w:hAnsi="Times New Roman" w:cs="Times New Roman"/>
          <w:sz w:val="24"/>
          <w:szCs w:val="24"/>
          <w:lang w:val="es-ES"/>
        </w:rPr>
        <w:t xml:space="preserve"> </w:t>
      </w:r>
      <w:proofErr w:type="spellStart"/>
      <w:r w:rsidRPr="003E0EDC">
        <w:rPr>
          <w:rFonts w:ascii="Times New Roman" w:eastAsiaTheme="majorEastAsia" w:hAnsi="Times New Roman" w:cs="Times New Roman"/>
          <w:sz w:val="24"/>
          <w:szCs w:val="24"/>
          <w:lang w:val="es-ES"/>
        </w:rPr>
        <w:t>constitutionnelles</w:t>
      </w:r>
      <w:proofErr w:type="spellEnd"/>
      <w:r w:rsidRPr="003E0EDC">
        <w:rPr>
          <w:rFonts w:ascii="Times New Roman" w:eastAsiaTheme="majorEastAsia" w:hAnsi="Times New Roman" w:cs="Times New Roman"/>
          <w:sz w:val="24"/>
          <w:szCs w:val="24"/>
          <w:lang w:val="es-ES"/>
        </w:rPr>
        <w:t xml:space="preserve">, de la </w:t>
      </w:r>
      <w:proofErr w:type="spellStart"/>
      <w:r w:rsidRPr="003E0EDC">
        <w:rPr>
          <w:rFonts w:ascii="Times New Roman" w:eastAsiaTheme="majorEastAsia" w:hAnsi="Times New Roman" w:cs="Times New Roman"/>
          <w:sz w:val="24"/>
          <w:szCs w:val="24"/>
          <w:lang w:val="es-ES"/>
        </w:rPr>
        <w:t>legislation</w:t>
      </w:r>
      <w:proofErr w:type="spellEnd"/>
      <w:r w:rsidRPr="003E0EDC">
        <w:rPr>
          <w:rFonts w:ascii="Times New Roman" w:eastAsiaTheme="majorEastAsia" w:hAnsi="Times New Roman" w:cs="Times New Roman"/>
          <w:sz w:val="24"/>
          <w:szCs w:val="24"/>
          <w:lang w:val="es-ES"/>
        </w:rPr>
        <w:t xml:space="preserve"> et de </w:t>
      </w:r>
      <w:proofErr w:type="spellStart"/>
      <w:r w:rsidRPr="003E0EDC">
        <w:rPr>
          <w:rFonts w:ascii="Times New Roman" w:eastAsiaTheme="majorEastAsia" w:hAnsi="Times New Roman" w:cs="Times New Roman"/>
          <w:sz w:val="24"/>
          <w:szCs w:val="24"/>
          <w:lang w:val="es-ES"/>
        </w:rPr>
        <w:t>l’administration</w:t>
      </w:r>
      <w:proofErr w:type="spellEnd"/>
      <w:r w:rsidRPr="003E0EDC">
        <w:rPr>
          <w:rFonts w:ascii="Times New Roman" w:eastAsiaTheme="majorEastAsia" w:hAnsi="Times New Roman" w:cs="Times New Roman"/>
          <w:sz w:val="24"/>
          <w:szCs w:val="24"/>
          <w:lang w:val="es-ES"/>
        </w:rPr>
        <w:t xml:space="preserve"> generale de la Republique </w:t>
      </w:r>
      <w:proofErr w:type="spellStart"/>
      <w:r w:rsidRPr="003E0EDC">
        <w:rPr>
          <w:rFonts w:ascii="Times New Roman" w:eastAsiaTheme="majorEastAsia" w:hAnsi="Times New Roman" w:cs="Times New Roman"/>
          <w:sz w:val="24"/>
          <w:szCs w:val="24"/>
          <w:lang w:val="es-ES"/>
        </w:rPr>
        <w:t>on</w:t>
      </w:r>
      <w:proofErr w:type="spellEnd"/>
      <w:r w:rsidRPr="003E0EDC">
        <w:rPr>
          <w:rFonts w:ascii="Times New Roman" w:eastAsiaTheme="majorEastAsia" w:hAnsi="Times New Roman" w:cs="Times New Roman"/>
          <w:sz w:val="24"/>
          <w:szCs w:val="24"/>
          <w:lang w:val="es-ES"/>
        </w:rPr>
        <w:t xml:space="preserve"> </w:t>
      </w:r>
      <w:proofErr w:type="spellStart"/>
      <w:r w:rsidRPr="003E0EDC">
        <w:rPr>
          <w:rFonts w:ascii="Times New Roman" w:eastAsiaTheme="majorEastAsia" w:hAnsi="Times New Roman" w:cs="Times New Roman"/>
          <w:sz w:val="24"/>
          <w:szCs w:val="24"/>
          <w:lang w:val="es-ES"/>
        </w:rPr>
        <w:t>the</w:t>
      </w:r>
      <w:proofErr w:type="spellEnd"/>
      <w:r w:rsidRPr="003E0EDC">
        <w:rPr>
          <w:rFonts w:ascii="Times New Roman" w:eastAsiaTheme="majorEastAsia" w:hAnsi="Times New Roman" w:cs="Times New Roman"/>
          <w:sz w:val="24"/>
          <w:szCs w:val="24"/>
          <w:lang w:val="es-ES"/>
        </w:rPr>
        <w:t xml:space="preserve"> </w:t>
      </w:r>
      <w:r w:rsidRPr="003E0EDC">
        <w:rPr>
          <w:rFonts w:ascii="Times New Roman" w:eastAsiaTheme="majorEastAsia" w:hAnsi="Times New Roman" w:cs="Times New Roman"/>
          <w:sz w:val="24"/>
          <w:szCs w:val="24"/>
          <w:lang w:val="es-ES"/>
        </w:rPr>
        <w:lastRenderedPageBreak/>
        <w:t xml:space="preserve">Bill </w:t>
      </w:r>
      <w:proofErr w:type="spellStart"/>
      <w:r w:rsidRPr="003E0EDC">
        <w:rPr>
          <w:rFonts w:ascii="Times New Roman" w:eastAsiaTheme="majorEastAsia" w:hAnsi="Times New Roman" w:cs="Times New Roman"/>
          <w:sz w:val="24"/>
          <w:szCs w:val="24"/>
          <w:lang w:val="es-ES"/>
        </w:rPr>
        <w:t>on</w:t>
      </w:r>
      <w:proofErr w:type="spellEnd"/>
      <w:r w:rsidRPr="003E0EDC">
        <w:rPr>
          <w:rFonts w:ascii="Times New Roman" w:eastAsiaTheme="majorEastAsia" w:hAnsi="Times New Roman" w:cs="Times New Roman"/>
          <w:sz w:val="24"/>
          <w:szCs w:val="24"/>
          <w:lang w:val="es-ES"/>
        </w:rPr>
        <w:t xml:space="preserve"> </w:t>
      </w:r>
      <w:proofErr w:type="spellStart"/>
      <w:r w:rsidRPr="003E0EDC">
        <w:rPr>
          <w:rFonts w:ascii="Times New Roman" w:eastAsiaTheme="majorEastAsia" w:hAnsi="Times New Roman" w:cs="Times New Roman"/>
          <w:sz w:val="24"/>
          <w:szCs w:val="24"/>
          <w:lang w:val="es-ES"/>
        </w:rPr>
        <w:t>Immigration</w:t>
      </w:r>
      <w:proofErr w:type="spellEnd"/>
      <w:r w:rsidRPr="003E0EDC">
        <w:rPr>
          <w:rFonts w:ascii="Times New Roman" w:eastAsiaTheme="majorEastAsia" w:hAnsi="Times New Roman" w:cs="Times New Roman"/>
          <w:sz w:val="24"/>
          <w:szCs w:val="24"/>
          <w:lang w:val="es-ES"/>
        </w:rPr>
        <w:t xml:space="preserve"> Control and </w:t>
      </w:r>
      <w:proofErr w:type="spellStart"/>
      <w:r w:rsidRPr="003E0EDC">
        <w:rPr>
          <w:rFonts w:ascii="Times New Roman" w:eastAsiaTheme="majorEastAsia" w:hAnsi="Times New Roman" w:cs="Times New Roman"/>
          <w:sz w:val="24"/>
          <w:szCs w:val="24"/>
          <w:lang w:val="es-ES"/>
        </w:rPr>
        <w:t>on</w:t>
      </w:r>
      <w:proofErr w:type="spellEnd"/>
      <w:r w:rsidRPr="003E0EDC">
        <w:rPr>
          <w:rFonts w:ascii="Times New Roman" w:eastAsiaTheme="majorEastAsia" w:hAnsi="Times New Roman" w:cs="Times New Roman"/>
          <w:sz w:val="24"/>
          <w:szCs w:val="24"/>
          <w:lang w:val="es-ES"/>
        </w:rPr>
        <w:t xml:space="preserve"> </w:t>
      </w:r>
      <w:proofErr w:type="spellStart"/>
      <w:r w:rsidRPr="003E0EDC">
        <w:rPr>
          <w:rFonts w:ascii="Times New Roman" w:eastAsiaTheme="majorEastAsia" w:hAnsi="Times New Roman" w:cs="Times New Roman"/>
          <w:sz w:val="24"/>
          <w:szCs w:val="24"/>
          <w:lang w:val="es-ES"/>
        </w:rPr>
        <w:t>Stay</w:t>
      </w:r>
      <w:proofErr w:type="spellEnd"/>
      <w:r w:rsidRPr="003E0EDC">
        <w:rPr>
          <w:rFonts w:ascii="Times New Roman" w:eastAsiaTheme="majorEastAsia" w:hAnsi="Times New Roman" w:cs="Times New Roman"/>
          <w:sz w:val="24"/>
          <w:szCs w:val="24"/>
          <w:lang w:val="es-ES"/>
        </w:rPr>
        <w:t xml:space="preserve"> of </w:t>
      </w:r>
      <w:proofErr w:type="spellStart"/>
      <w:r w:rsidRPr="003E0EDC">
        <w:rPr>
          <w:rFonts w:ascii="Times New Roman" w:eastAsiaTheme="majorEastAsia" w:hAnsi="Times New Roman" w:cs="Times New Roman"/>
          <w:sz w:val="24"/>
          <w:szCs w:val="24"/>
          <w:lang w:val="es-ES"/>
        </w:rPr>
        <w:t>Foreign</w:t>
      </w:r>
      <w:proofErr w:type="spellEnd"/>
      <w:r w:rsidRPr="003E0EDC">
        <w:rPr>
          <w:rFonts w:ascii="Times New Roman" w:eastAsiaTheme="majorEastAsia" w:hAnsi="Times New Roman" w:cs="Times New Roman"/>
          <w:sz w:val="24"/>
          <w:szCs w:val="24"/>
          <w:lang w:val="es-ES"/>
        </w:rPr>
        <w:t xml:space="preserve"> </w:t>
      </w:r>
      <w:proofErr w:type="spellStart"/>
      <w:r w:rsidRPr="003E0EDC">
        <w:rPr>
          <w:rFonts w:ascii="Times New Roman" w:eastAsiaTheme="majorEastAsia" w:hAnsi="Times New Roman" w:cs="Times New Roman"/>
          <w:sz w:val="24"/>
          <w:szCs w:val="24"/>
          <w:lang w:val="es-ES"/>
        </w:rPr>
        <w:t>Nationals</w:t>
      </w:r>
      <w:proofErr w:type="spellEnd"/>
      <w:r w:rsidRPr="003E0EDC">
        <w:rPr>
          <w:rFonts w:ascii="Times New Roman" w:eastAsiaTheme="majorEastAsia" w:hAnsi="Times New Roman" w:cs="Times New Roman"/>
          <w:sz w:val="24"/>
          <w:szCs w:val="24"/>
          <w:lang w:val="es-ES"/>
        </w:rPr>
        <w:t xml:space="preserve"> in France. </w:t>
      </w:r>
      <w:r w:rsidRPr="003E0EDC">
        <w:rPr>
          <w:rFonts w:ascii="Times New Roman" w:eastAsiaTheme="majorEastAsia" w:hAnsi="Times New Roman" w:cs="Times New Roman"/>
          <w:sz w:val="24"/>
          <w:szCs w:val="24"/>
        </w:rPr>
        <w:t>Number 949 (First Part).</w:t>
      </w:r>
      <w:r w:rsidR="007A4379">
        <w:rPr>
          <w:rFonts w:ascii="Times New Roman" w:eastAsiaTheme="majorEastAsia" w:hAnsi="Times New Roman" w:cs="Times New Roman"/>
          <w:sz w:val="24"/>
          <w:szCs w:val="24"/>
        </w:rPr>
        <w:t>”</w:t>
      </w:r>
      <w:r w:rsidRPr="003E0EDC">
        <w:rPr>
          <w:rFonts w:ascii="Times New Roman" w:eastAsiaTheme="majorEastAsia" w:hAnsi="Times New Roman" w:cs="Times New Roman"/>
          <w:sz w:val="24"/>
          <w:szCs w:val="24"/>
        </w:rPr>
        <w:t xml:space="preserve"> June 24, 2003. </w:t>
      </w:r>
      <w:hyperlink r:id="rId48" w:history="1">
        <w:r w:rsidRPr="003E0EDC">
          <w:rPr>
            <w:rStyle w:val="Hyperlink"/>
            <w:rFonts w:ascii="Times New Roman" w:hAnsi="Times New Roman" w:cs="Times New Roman"/>
            <w:color w:val="auto"/>
            <w:sz w:val="24"/>
            <w:szCs w:val="24"/>
          </w:rPr>
          <w:t>https://www.assemblee-nationale.fr/12/pdf/rapports/r0949.pdf</w:t>
        </w:r>
      </w:hyperlink>
      <w:r w:rsidRPr="003E0EDC">
        <w:rPr>
          <w:rFonts w:ascii="Times New Roman" w:eastAsiaTheme="majorEastAsia" w:hAnsi="Times New Roman" w:cs="Times New Roman"/>
          <w:sz w:val="24"/>
          <w:szCs w:val="24"/>
        </w:rPr>
        <w:t xml:space="preserve">.    </w:t>
      </w:r>
    </w:p>
    <w:p w14:paraId="03AC0D33" w14:textId="77777777" w:rsidR="003E0EDC" w:rsidRPr="003E0EDC" w:rsidRDefault="003E0EDC" w:rsidP="003E0EDC">
      <w:pPr>
        <w:spacing w:line="480" w:lineRule="auto"/>
        <w:jc w:val="both"/>
        <w:rPr>
          <w:rFonts w:ascii="Times New Roman" w:eastAsiaTheme="majorEastAsia" w:hAnsi="Times New Roman" w:cs="Times New Roman"/>
          <w:sz w:val="24"/>
          <w:szCs w:val="24"/>
        </w:rPr>
      </w:pPr>
      <w:proofErr w:type="spellStart"/>
      <w:r w:rsidRPr="003E0EDC">
        <w:rPr>
          <w:rFonts w:ascii="Times New Roman" w:eastAsiaTheme="majorEastAsia" w:hAnsi="Times New Roman" w:cs="Times New Roman"/>
          <w:sz w:val="24"/>
          <w:szCs w:val="24"/>
        </w:rPr>
        <w:t>Marletta</w:t>
      </w:r>
      <w:proofErr w:type="spellEnd"/>
      <w:r w:rsidRPr="003E0EDC">
        <w:rPr>
          <w:rFonts w:ascii="Times New Roman" w:eastAsiaTheme="majorEastAsia" w:hAnsi="Times New Roman" w:cs="Times New Roman"/>
          <w:sz w:val="24"/>
          <w:szCs w:val="24"/>
        </w:rPr>
        <w:t xml:space="preserve"> Angelo. 2020. “The Commission ‘Guidance’ on Facilitation and Humanitarian Assistance to Migrants.” </w:t>
      </w:r>
      <w:r w:rsidRPr="003E0EDC">
        <w:rPr>
          <w:rFonts w:ascii="Times New Roman" w:eastAsiaTheme="majorEastAsia" w:hAnsi="Times New Roman" w:cs="Times New Roman"/>
          <w:i/>
          <w:iCs/>
          <w:sz w:val="24"/>
          <w:szCs w:val="24"/>
        </w:rPr>
        <w:t xml:space="preserve">EU Law Analysis. </w:t>
      </w:r>
      <w:r w:rsidRPr="003E0EDC">
        <w:rPr>
          <w:rFonts w:ascii="Times New Roman" w:eastAsiaTheme="majorEastAsia" w:hAnsi="Times New Roman" w:cs="Times New Roman"/>
          <w:sz w:val="24"/>
          <w:szCs w:val="24"/>
        </w:rPr>
        <w:t xml:space="preserve">September 29, 2020. </w:t>
      </w:r>
      <w:hyperlink r:id="rId49" w:history="1">
        <w:r w:rsidRPr="003E0EDC">
          <w:rPr>
            <w:rStyle w:val="Hyperlink"/>
            <w:rFonts w:ascii="Times New Roman" w:eastAsiaTheme="majorEastAsia" w:hAnsi="Times New Roman" w:cs="Times New Roman"/>
            <w:color w:val="auto"/>
            <w:sz w:val="24"/>
            <w:szCs w:val="24"/>
          </w:rPr>
          <w:t>http://eulawanalysis.blogspot.com/2020/09/the-commission-guidance-on-facilitation.html</w:t>
        </w:r>
      </w:hyperlink>
      <w:r w:rsidRPr="003E0EDC">
        <w:rPr>
          <w:rFonts w:ascii="Times New Roman" w:eastAsiaTheme="majorEastAsia" w:hAnsi="Times New Roman" w:cs="Times New Roman"/>
          <w:sz w:val="24"/>
          <w:szCs w:val="24"/>
        </w:rPr>
        <w:t xml:space="preserve">. </w:t>
      </w:r>
    </w:p>
    <w:p w14:paraId="7A831BA4" w14:textId="77777777" w:rsidR="003E0EDC" w:rsidRPr="003E0EDC" w:rsidRDefault="003E0EDC" w:rsidP="003E0EDC">
      <w:pPr>
        <w:spacing w:line="480" w:lineRule="auto"/>
        <w:jc w:val="both"/>
        <w:rPr>
          <w:rFonts w:ascii="Times New Roman" w:hAnsi="Times New Roman" w:cs="Times New Roman"/>
          <w:sz w:val="24"/>
          <w:szCs w:val="24"/>
        </w:rPr>
      </w:pPr>
      <w:bookmarkStart w:id="9" w:name="_Hlk81389664"/>
      <w:bookmarkStart w:id="10" w:name="_Hlk94270204"/>
      <w:r w:rsidRPr="003E0EDC">
        <w:rPr>
          <w:rFonts w:ascii="Times New Roman" w:hAnsi="Times New Roman" w:cs="Times New Roman"/>
          <w:sz w:val="24"/>
          <w:szCs w:val="24"/>
        </w:rPr>
        <w:t xml:space="preserve">Metz, Karl H. 1999. “Solidarity and History. Institutions and Social Concepts of Solidarity in 19th Century Western Europe.” In </w:t>
      </w:r>
      <w:r w:rsidRPr="003E0EDC">
        <w:rPr>
          <w:rFonts w:ascii="Times New Roman" w:hAnsi="Times New Roman" w:cs="Times New Roman"/>
          <w:i/>
          <w:iCs/>
          <w:sz w:val="24"/>
          <w:szCs w:val="24"/>
        </w:rPr>
        <w:t>Solidarity</w:t>
      </w:r>
      <w:r w:rsidRPr="003E0EDC">
        <w:rPr>
          <w:rFonts w:ascii="Times New Roman" w:hAnsi="Times New Roman" w:cs="Times New Roman"/>
          <w:sz w:val="24"/>
          <w:szCs w:val="24"/>
        </w:rPr>
        <w:t xml:space="preserve">, edited by Kurt </w:t>
      </w:r>
      <w:proofErr w:type="spellStart"/>
      <w:r w:rsidRPr="003E0EDC">
        <w:rPr>
          <w:rFonts w:ascii="Times New Roman" w:hAnsi="Times New Roman" w:cs="Times New Roman"/>
          <w:sz w:val="24"/>
          <w:szCs w:val="24"/>
        </w:rPr>
        <w:t>Bayertz</w:t>
      </w:r>
      <w:proofErr w:type="spellEnd"/>
      <w:r w:rsidRPr="003E0EDC">
        <w:rPr>
          <w:rFonts w:ascii="Times New Roman" w:hAnsi="Times New Roman" w:cs="Times New Roman"/>
          <w:sz w:val="24"/>
          <w:szCs w:val="24"/>
        </w:rPr>
        <w:t>, 191-207. Dordrecht: Kluwer.</w:t>
      </w:r>
    </w:p>
    <w:bookmarkEnd w:id="9"/>
    <w:bookmarkEnd w:id="10"/>
    <w:p w14:paraId="12C852AD" w14:textId="77777777" w:rsidR="003E0EDC" w:rsidRPr="003E0EDC" w:rsidRDefault="003E0EDC" w:rsidP="003E0EDC">
      <w:pPr>
        <w:spacing w:line="480" w:lineRule="auto"/>
        <w:jc w:val="both"/>
        <w:rPr>
          <w:rFonts w:ascii="Times New Roman" w:eastAsiaTheme="majorEastAsia" w:hAnsi="Times New Roman" w:cs="Times New Roman"/>
          <w:sz w:val="24"/>
          <w:szCs w:val="24"/>
        </w:rPr>
      </w:pPr>
      <w:proofErr w:type="spellStart"/>
      <w:r w:rsidRPr="003E0EDC">
        <w:rPr>
          <w:rFonts w:ascii="Times New Roman" w:eastAsiaTheme="majorEastAsia" w:hAnsi="Times New Roman" w:cs="Times New Roman"/>
          <w:sz w:val="24"/>
          <w:szCs w:val="24"/>
        </w:rPr>
        <w:t>Michailidou</w:t>
      </w:r>
      <w:proofErr w:type="spellEnd"/>
      <w:r w:rsidRPr="003E0EDC">
        <w:rPr>
          <w:rFonts w:ascii="Times New Roman" w:eastAsiaTheme="majorEastAsia" w:hAnsi="Times New Roman" w:cs="Times New Roman"/>
          <w:sz w:val="24"/>
          <w:szCs w:val="24"/>
        </w:rPr>
        <w:t xml:space="preserve">, Asimina and Hans-Jörg </w:t>
      </w:r>
      <w:proofErr w:type="spellStart"/>
      <w:r w:rsidRPr="003E0EDC">
        <w:rPr>
          <w:rFonts w:ascii="Times New Roman" w:eastAsiaTheme="majorEastAsia" w:hAnsi="Times New Roman" w:cs="Times New Roman"/>
          <w:sz w:val="24"/>
          <w:szCs w:val="24"/>
        </w:rPr>
        <w:t>Trenz</w:t>
      </w:r>
      <w:proofErr w:type="spellEnd"/>
      <w:r w:rsidRPr="003E0EDC">
        <w:rPr>
          <w:rFonts w:ascii="Times New Roman" w:eastAsiaTheme="majorEastAsia" w:hAnsi="Times New Roman" w:cs="Times New Roman"/>
          <w:sz w:val="24"/>
          <w:szCs w:val="24"/>
        </w:rPr>
        <w:t xml:space="preserve">. 2018. “European Solidarity in Times of Crisis. Towards Differentiated Integration.” </w:t>
      </w:r>
      <w:r w:rsidRPr="003E0EDC">
        <w:rPr>
          <w:rFonts w:ascii="Times New Roman" w:eastAsiaTheme="majorEastAsia" w:hAnsi="Times New Roman" w:cs="Times New Roman"/>
          <w:i/>
          <w:iCs/>
          <w:sz w:val="24"/>
          <w:szCs w:val="24"/>
        </w:rPr>
        <w:t>ARENA Working Paper 5/2018.</w:t>
      </w:r>
      <w:r w:rsidRPr="003E0EDC">
        <w:rPr>
          <w:rFonts w:ascii="Times New Roman" w:eastAsiaTheme="majorEastAsia" w:hAnsi="Times New Roman" w:cs="Times New Roman"/>
          <w:sz w:val="24"/>
          <w:szCs w:val="24"/>
        </w:rPr>
        <w:t xml:space="preserve">   </w:t>
      </w:r>
      <w:hyperlink r:id="rId50" w:history="1">
        <w:r w:rsidRPr="003E0EDC">
          <w:rPr>
            <w:rStyle w:val="Hyperlink"/>
            <w:rFonts w:ascii="Times New Roman" w:eastAsiaTheme="majorEastAsia" w:hAnsi="Times New Roman" w:cs="Times New Roman"/>
            <w:color w:val="auto"/>
            <w:sz w:val="24"/>
            <w:szCs w:val="24"/>
          </w:rPr>
          <w:t>https://www.sv.uio.no/arena/english/research/publications/arena-working-papers/2018/wp-5-18.pdf</w:t>
        </w:r>
      </w:hyperlink>
      <w:r w:rsidRPr="003E0EDC">
        <w:rPr>
          <w:rFonts w:ascii="Times New Roman" w:eastAsiaTheme="majorEastAsia" w:hAnsi="Times New Roman" w:cs="Times New Roman"/>
          <w:sz w:val="24"/>
          <w:szCs w:val="24"/>
        </w:rPr>
        <w:t xml:space="preserve">.  </w:t>
      </w:r>
    </w:p>
    <w:p w14:paraId="2A186023"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Moreno-Lax, Violeta. 2017. “Solidarity’s Reach: Meaning, Dimensions and Implications for EU (External) Asylum Policy.” </w:t>
      </w:r>
      <w:r w:rsidRPr="003E0EDC">
        <w:rPr>
          <w:rFonts w:ascii="Times New Roman" w:eastAsiaTheme="majorEastAsia" w:hAnsi="Times New Roman" w:cs="Times New Roman"/>
          <w:i/>
          <w:iCs/>
          <w:sz w:val="24"/>
          <w:szCs w:val="24"/>
        </w:rPr>
        <w:t xml:space="preserve">Maastricht Journal of European and Comparative Law </w:t>
      </w:r>
      <w:r w:rsidRPr="003E0EDC">
        <w:rPr>
          <w:rFonts w:ascii="Times New Roman" w:eastAsiaTheme="majorEastAsia" w:hAnsi="Times New Roman" w:cs="Times New Roman"/>
          <w:sz w:val="24"/>
          <w:szCs w:val="24"/>
        </w:rPr>
        <w:t xml:space="preserve">24 (5): 740-62. </w:t>
      </w:r>
      <w:hyperlink r:id="rId51" w:history="1">
        <w:r w:rsidRPr="003E0EDC">
          <w:rPr>
            <w:rStyle w:val="Hyperlink"/>
            <w:rFonts w:ascii="Times New Roman" w:eastAsiaTheme="majorEastAsia" w:hAnsi="Times New Roman" w:cs="Times New Roman"/>
            <w:color w:val="auto"/>
            <w:sz w:val="24"/>
            <w:szCs w:val="24"/>
          </w:rPr>
          <w:t>https://doi.org/10.1177%2F1023263X17742338</w:t>
        </w:r>
      </w:hyperlink>
      <w:r w:rsidRPr="003E0EDC">
        <w:rPr>
          <w:rStyle w:val="Hyperlink"/>
          <w:rFonts w:ascii="Times New Roman" w:eastAsiaTheme="majorEastAsia" w:hAnsi="Times New Roman" w:cs="Times New Roman"/>
          <w:color w:val="auto"/>
          <w:sz w:val="24"/>
          <w:szCs w:val="24"/>
        </w:rPr>
        <w:t>.</w:t>
      </w:r>
      <w:r w:rsidRPr="003E0EDC">
        <w:rPr>
          <w:rFonts w:ascii="Times New Roman" w:eastAsiaTheme="majorEastAsia" w:hAnsi="Times New Roman" w:cs="Times New Roman"/>
          <w:sz w:val="24"/>
          <w:szCs w:val="24"/>
        </w:rPr>
        <w:t xml:space="preserve"> </w:t>
      </w:r>
    </w:p>
    <w:p w14:paraId="042CD56B" w14:textId="40D3E182" w:rsidR="003E0EDC" w:rsidRPr="007A4379" w:rsidRDefault="003E0EDC" w:rsidP="003E0EDC">
      <w:pPr>
        <w:spacing w:line="480" w:lineRule="auto"/>
        <w:jc w:val="both"/>
        <w:rPr>
          <w:rFonts w:ascii="Times New Roman" w:eastAsiaTheme="majorEastAsia" w:hAnsi="Times New Roman" w:cs="Times New Roman"/>
          <w:sz w:val="24"/>
          <w:szCs w:val="24"/>
          <w:lang w:val="fr-FR"/>
        </w:rPr>
      </w:pPr>
      <w:bookmarkStart w:id="11" w:name="_Hlk95120597"/>
      <w:r w:rsidRPr="003E0EDC">
        <w:rPr>
          <w:rFonts w:ascii="Times New Roman" w:eastAsiaTheme="majorEastAsia" w:hAnsi="Times New Roman" w:cs="Times New Roman"/>
          <w:sz w:val="24"/>
          <w:szCs w:val="24"/>
          <w:lang w:val="fr"/>
        </w:rPr>
        <w:t xml:space="preserve">Observatoire pour la protection des défenseurs des droits de l’Homme 2009. </w:t>
      </w:r>
      <w:r w:rsidR="007A4379" w:rsidRPr="007A4379">
        <w:rPr>
          <w:rFonts w:ascii="Times New Roman" w:hAnsi="Times New Roman" w:cs="Times New Roman"/>
          <w:sz w:val="24"/>
          <w:szCs w:val="24"/>
          <w:lang w:val="fr-FR"/>
        </w:rPr>
        <w:t>“</w:t>
      </w:r>
      <w:r w:rsidRPr="007A4379">
        <w:rPr>
          <w:rFonts w:ascii="Times New Roman" w:eastAsiaTheme="majorEastAsia" w:hAnsi="Times New Roman" w:cs="Times New Roman"/>
          <w:sz w:val="24"/>
          <w:szCs w:val="24"/>
          <w:lang w:val="fr-FR"/>
        </w:rPr>
        <w:t xml:space="preserve">Délit de </w:t>
      </w:r>
      <w:proofErr w:type="gramStart"/>
      <w:r w:rsidRPr="007A4379">
        <w:rPr>
          <w:rFonts w:ascii="Times New Roman" w:eastAsiaTheme="majorEastAsia" w:hAnsi="Times New Roman" w:cs="Times New Roman"/>
          <w:sz w:val="24"/>
          <w:szCs w:val="24"/>
          <w:lang w:val="fr-FR"/>
        </w:rPr>
        <w:t>solidarité:</w:t>
      </w:r>
      <w:proofErr w:type="gramEnd"/>
      <w:r w:rsidRPr="007A4379">
        <w:rPr>
          <w:rFonts w:ascii="Times New Roman" w:eastAsiaTheme="majorEastAsia" w:hAnsi="Times New Roman" w:cs="Times New Roman"/>
          <w:sz w:val="24"/>
          <w:szCs w:val="24"/>
          <w:lang w:val="fr-FR"/>
        </w:rPr>
        <w:t xml:space="preserve"> Stigmatisation, répression et intimidation des défenseurs des droits des migrants.</w:t>
      </w:r>
      <w:r w:rsidR="007A4379" w:rsidRPr="007A4379">
        <w:rPr>
          <w:rFonts w:ascii="Times New Roman" w:hAnsi="Times New Roman" w:cs="Times New Roman"/>
          <w:sz w:val="24"/>
          <w:szCs w:val="24"/>
          <w:lang w:val="fr-FR"/>
        </w:rPr>
        <w:t>”</w:t>
      </w:r>
      <w:r w:rsidRPr="003E0EDC">
        <w:rPr>
          <w:rFonts w:ascii="Times New Roman" w:eastAsiaTheme="majorEastAsia" w:hAnsi="Times New Roman" w:cs="Times New Roman"/>
          <w:sz w:val="24"/>
          <w:szCs w:val="24"/>
          <w:lang w:val="fr-FR"/>
        </w:rPr>
        <w:t xml:space="preserve"> </w:t>
      </w:r>
      <w:r w:rsidRPr="007A4379">
        <w:rPr>
          <w:rFonts w:ascii="Times New Roman" w:eastAsiaTheme="majorEastAsia" w:hAnsi="Times New Roman" w:cs="Times New Roman"/>
          <w:sz w:val="24"/>
          <w:szCs w:val="24"/>
          <w:lang w:val="fr-FR"/>
        </w:rPr>
        <w:t xml:space="preserve">June 2009.  </w:t>
      </w:r>
    </w:p>
    <w:p w14:paraId="47040DE9" w14:textId="77777777" w:rsidR="003E0EDC" w:rsidRPr="003E0EDC" w:rsidRDefault="003E0EDC" w:rsidP="003E0EDC">
      <w:pPr>
        <w:spacing w:line="480" w:lineRule="auto"/>
        <w:jc w:val="both"/>
        <w:rPr>
          <w:rFonts w:ascii="Times New Roman" w:hAnsi="Times New Roman" w:cs="Times New Roman"/>
          <w:sz w:val="24"/>
          <w:szCs w:val="24"/>
        </w:rPr>
      </w:pPr>
      <w:bookmarkStart w:id="12" w:name="_Hlk94192474"/>
      <w:bookmarkEnd w:id="11"/>
      <w:proofErr w:type="spellStart"/>
      <w:r w:rsidRPr="003E0EDC">
        <w:rPr>
          <w:rFonts w:ascii="Times New Roman" w:hAnsi="Times New Roman" w:cs="Times New Roman"/>
          <w:sz w:val="24"/>
          <w:szCs w:val="24"/>
        </w:rPr>
        <w:t>Prainsack</w:t>
      </w:r>
      <w:proofErr w:type="spellEnd"/>
      <w:r w:rsidRPr="003E0EDC">
        <w:rPr>
          <w:rFonts w:ascii="Times New Roman" w:hAnsi="Times New Roman" w:cs="Times New Roman"/>
          <w:sz w:val="24"/>
          <w:szCs w:val="24"/>
        </w:rPr>
        <w:t xml:space="preserve">, Barbara and Alena </w:t>
      </w:r>
      <w:proofErr w:type="spellStart"/>
      <w:r w:rsidRPr="003E0EDC">
        <w:rPr>
          <w:rFonts w:ascii="Times New Roman" w:hAnsi="Times New Roman" w:cs="Times New Roman"/>
          <w:sz w:val="24"/>
          <w:szCs w:val="24"/>
        </w:rPr>
        <w:t>Buyx</w:t>
      </w:r>
      <w:proofErr w:type="spellEnd"/>
      <w:r w:rsidRPr="003E0EDC">
        <w:rPr>
          <w:rFonts w:ascii="Times New Roman" w:hAnsi="Times New Roman" w:cs="Times New Roman"/>
          <w:sz w:val="24"/>
          <w:szCs w:val="24"/>
        </w:rPr>
        <w:t xml:space="preserve">. 2017. </w:t>
      </w:r>
      <w:r w:rsidRPr="003E0EDC">
        <w:rPr>
          <w:rFonts w:ascii="Times New Roman" w:hAnsi="Times New Roman" w:cs="Times New Roman"/>
          <w:i/>
          <w:iCs/>
          <w:sz w:val="24"/>
          <w:szCs w:val="24"/>
        </w:rPr>
        <w:t>Solidarity in Biomedicine and Beyond</w:t>
      </w:r>
      <w:r w:rsidRPr="003E0EDC">
        <w:rPr>
          <w:rFonts w:ascii="Times New Roman" w:hAnsi="Times New Roman" w:cs="Times New Roman"/>
          <w:sz w:val="24"/>
          <w:szCs w:val="24"/>
        </w:rPr>
        <w:t>. Cambridge: Cambridge University Press.</w:t>
      </w:r>
    </w:p>
    <w:p w14:paraId="01968BA6" w14:textId="77777777" w:rsidR="003E0EDC" w:rsidRPr="003E0EDC" w:rsidRDefault="003E0EDC" w:rsidP="003E0EDC">
      <w:pPr>
        <w:spacing w:line="480" w:lineRule="auto"/>
        <w:jc w:val="both"/>
        <w:rPr>
          <w:rFonts w:ascii="Times New Roman" w:hAnsi="Times New Roman" w:cs="Times New Roman"/>
          <w:sz w:val="24"/>
          <w:szCs w:val="24"/>
        </w:rPr>
      </w:pPr>
      <w:bookmarkStart w:id="13" w:name="_Hlk94194262"/>
      <w:bookmarkEnd w:id="12"/>
      <w:proofErr w:type="spellStart"/>
      <w:r w:rsidRPr="003E0EDC">
        <w:rPr>
          <w:rFonts w:ascii="Times New Roman" w:hAnsi="Times New Roman" w:cs="Times New Roman"/>
          <w:sz w:val="24"/>
          <w:szCs w:val="24"/>
        </w:rPr>
        <w:t>Prainsack</w:t>
      </w:r>
      <w:proofErr w:type="spellEnd"/>
      <w:r w:rsidRPr="003E0EDC">
        <w:rPr>
          <w:rFonts w:ascii="Times New Roman" w:hAnsi="Times New Roman" w:cs="Times New Roman"/>
          <w:sz w:val="24"/>
          <w:szCs w:val="24"/>
        </w:rPr>
        <w:t xml:space="preserve">, Barbara. 2020. “Solidarity in Times of Pandemic.” </w:t>
      </w:r>
      <w:r w:rsidRPr="003E0EDC">
        <w:rPr>
          <w:rFonts w:ascii="Times New Roman" w:hAnsi="Times New Roman" w:cs="Times New Roman"/>
          <w:i/>
          <w:iCs/>
          <w:sz w:val="24"/>
          <w:szCs w:val="24"/>
        </w:rPr>
        <w:t xml:space="preserve">Democratic Theory </w:t>
      </w:r>
      <w:r w:rsidRPr="003E0EDC">
        <w:rPr>
          <w:rFonts w:ascii="Times New Roman" w:hAnsi="Times New Roman" w:cs="Times New Roman"/>
          <w:sz w:val="24"/>
          <w:szCs w:val="24"/>
        </w:rPr>
        <w:t xml:space="preserve">7 (2): 124-33. </w:t>
      </w:r>
      <w:hyperlink r:id="rId52" w:history="1">
        <w:r w:rsidRPr="003E0EDC">
          <w:rPr>
            <w:rStyle w:val="Hyperlink"/>
            <w:rFonts w:ascii="Times New Roman" w:hAnsi="Times New Roman" w:cs="Times New Roman"/>
            <w:color w:val="auto"/>
            <w:sz w:val="24"/>
            <w:szCs w:val="24"/>
          </w:rPr>
          <w:t>https://doi.org/10.3167/dt.2020.070215</w:t>
        </w:r>
      </w:hyperlink>
      <w:r w:rsidRPr="003E0EDC">
        <w:rPr>
          <w:rFonts w:ascii="Times New Roman" w:hAnsi="Times New Roman" w:cs="Times New Roman"/>
          <w:sz w:val="24"/>
          <w:szCs w:val="24"/>
        </w:rPr>
        <w:t xml:space="preserve">. </w:t>
      </w:r>
    </w:p>
    <w:bookmarkEnd w:id="13"/>
    <w:p w14:paraId="07781748"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Provera, Mark. 2015. “The </w:t>
      </w:r>
      <w:proofErr w:type="spellStart"/>
      <w:r w:rsidRPr="003E0EDC">
        <w:rPr>
          <w:rFonts w:ascii="Times New Roman" w:eastAsiaTheme="majorEastAsia" w:hAnsi="Times New Roman" w:cs="Times New Roman"/>
          <w:sz w:val="24"/>
          <w:szCs w:val="24"/>
        </w:rPr>
        <w:t>Criminalisation</w:t>
      </w:r>
      <w:proofErr w:type="spellEnd"/>
      <w:r w:rsidRPr="003E0EDC">
        <w:rPr>
          <w:rFonts w:ascii="Times New Roman" w:eastAsiaTheme="majorEastAsia" w:hAnsi="Times New Roman" w:cs="Times New Roman"/>
          <w:sz w:val="24"/>
          <w:szCs w:val="24"/>
        </w:rPr>
        <w:t xml:space="preserve"> of Irregular Migration in the European Union.” Centre for European Policy Studies. Research Paper. March 24, 2015. </w:t>
      </w:r>
      <w:hyperlink r:id="rId53" w:history="1">
        <w:r w:rsidRPr="003E0EDC">
          <w:rPr>
            <w:rStyle w:val="Hyperlink"/>
            <w:rFonts w:ascii="Times New Roman" w:eastAsiaTheme="majorEastAsia" w:hAnsi="Times New Roman" w:cs="Times New Roman"/>
            <w:color w:val="auto"/>
            <w:sz w:val="24"/>
            <w:szCs w:val="24"/>
          </w:rPr>
          <w:t>https://www.ceps.eu/ceps-publications/criminalisation-irregular-migration-european-union/</w:t>
        </w:r>
      </w:hyperlink>
      <w:r w:rsidRPr="003E0EDC">
        <w:rPr>
          <w:rFonts w:ascii="Times New Roman" w:eastAsiaTheme="majorEastAsia" w:hAnsi="Times New Roman" w:cs="Times New Roman"/>
          <w:sz w:val="24"/>
          <w:szCs w:val="24"/>
        </w:rPr>
        <w:t xml:space="preserve">.    </w:t>
      </w:r>
    </w:p>
    <w:p w14:paraId="2521CC92" w14:textId="77777777" w:rsidR="003E0EDC" w:rsidRPr="003E0EDC" w:rsidRDefault="003E0EDC" w:rsidP="003E0EDC">
      <w:pPr>
        <w:spacing w:line="480" w:lineRule="auto"/>
        <w:jc w:val="both"/>
        <w:rPr>
          <w:rFonts w:ascii="Times New Roman" w:hAnsi="Times New Roman" w:cs="Times New Roman"/>
          <w:sz w:val="24"/>
          <w:szCs w:val="24"/>
        </w:rPr>
      </w:pPr>
      <w:proofErr w:type="spellStart"/>
      <w:r w:rsidRPr="003E0EDC">
        <w:rPr>
          <w:rFonts w:ascii="Times New Roman" w:eastAsiaTheme="majorEastAsia" w:hAnsi="Times New Roman" w:cs="Times New Roman"/>
          <w:sz w:val="24"/>
          <w:szCs w:val="24"/>
        </w:rPr>
        <w:lastRenderedPageBreak/>
        <w:t>Rakopoulos</w:t>
      </w:r>
      <w:proofErr w:type="spellEnd"/>
      <w:r w:rsidRPr="003E0EDC">
        <w:rPr>
          <w:rFonts w:ascii="Times New Roman" w:eastAsiaTheme="majorEastAsia" w:hAnsi="Times New Roman" w:cs="Times New Roman"/>
          <w:sz w:val="24"/>
          <w:szCs w:val="24"/>
        </w:rPr>
        <w:t xml:space="preserve">, Theodoros 2016. “Solidarity: The Egalitarian Tensions of a Bridge-Concept.” </w:t>
      </w:r>
      <w:r w:rsidRPr="003E0EDC">
        <w:rPr>
          <w:rFonts w:ascii="Times New Roman" w:eastAsiaTheme="majorEastAsia" w:hAnsi="Times New Roman" w:cs="Times New Roman"/>
          <w:i/>
          <w:iCs/>
          <w:sz w:val="24"/>
          <w:szCs w:val="24"/>
        </w:rPr>
        <w:t xml:space="preserve">Social Anthropology </w:t>
      </w:r>
      <w:r w:rsidRPr="003E0EDC">
        <w:rPr>
          <w:rFonts w:ascii="Times New Roman" w:eastAsiaTheme="majorEastAsia" w:hAnsi="Times New Roman" w:cs="Times New Roman"/>
          <w:sz w:val="24"/>
          <w:szCs w:val="24"/>
        </w:rPr>
        <w:t xml:space="preserve">24 (2): 142-51. </w:t>
      </w:r>
      <w:hyperlink r:id="rId54" w:history="1">
        <w:r w:rsidRPr="003E0EDC">
          <w:rPr>
            <w:rStyle w:val="Hyperlink"/>
            <w:rFonts w:ascii="Times New Roman" w:eastAsiaTheme="majorEastAsia" w:hAnsi="Times New Roman" w:cs="Times New Roman"/>
            <w:color w:val="auto"/>
            <w:sz w:val="24"/>
            <w:szCs w:val="24"/>
          </w:rPr>
          <w:t>https://doi.org/10.1111/1469-8676.12298</w:t>
        </w:r>
      </w:hyperlink>
      <w:r w:rsidRPr="003E0EDC">
        <w:rPr>
          <w:rStyle w:val="Hyperlink"/>
          <w:rFonts w:ascii="Times New Roman" w:eastAsiaTheme="majorEastAsia" w:hAnsi="Times New Roman" w:cs="Times New Roman"/>
          <w:color w:val="auto"/>
          <w:sz w:val="24"/>
          <w:szCs w:val="24"/>
        </w:rPr>
        <w:t>.</w:t>
      </w:r>
      <w:r w:rsidRPr="003E0EDC">
        <w:rPr>
          <w:rFonts w:ascii="Times New Roman" w:eastAsiaTheme="majorEastAsia" w:hAnsi="Times New Roman" w:cs="Times New Roman"/>
          <w:sz w:val="24"/>
          <w:szCs w:val="24"/>
        </w:rPr>
        <w:t xml:space="preserve"> </w:t>
      </w:r>
    </w:p>
    <w:p w14:paraId="1CB1D0D9" w14:textId="77777777" w:rsidR="003E0EDC" w:rsidRPr="003E0EDC" w:rsidRDefault="003E0EDC" w:rsidP="003E0EDC">
      <w:pPr>
        <w:tabs>
          <w:tab w:val="left" w:pos="2127"/>
        </w:tabs>
        <w:spacing w:line="480" w:lineRule="auto"/>
        <w:jc w:val="both"/>
        <w:rPr>
          <w:rFonts w:ascii="Times New Roman" w:hAnsi="Times New Roman" w:cs="Times New Roman"/>
          <w:sz w:val="24"/>
          <w:szCs w:val="24"/>
        </w:rPr>
      </w:pPr>
      <w:bookmarkStart w:id="14" w:name="_Hlk94178429"/>
      <w:proofErr w:type="spellStart"/>
      <w:r w:rsidRPr="003E0EDC">
        <w:rPr>
          <w:rFonts w:ascii="Times New Roman" w:hAnsi="Times New Roman" w:cs="Times New Roman"/>
          <w:sz w:val="24"/>
          <w:szCs w:val="24"/>
        </w:rPr>
        <w:t>Rippe</w:t>
      </w:r>
      <w:proofErr w:type="spellEnd"/>
      <w:r w:rsidRPr="003E0EDC">
        <w:rPr>
          <w:rFonts w:ascii="Times New Roman" w:hAnsi="Times New Roman" w:cs="Times New Roman"/>
          <w:sz w:val="24"/>
          <w:szCs w:val="24"/>
        </w:rPr>
        <w:t xml:space="preserve">, Klaus Peter. 1998. “Diminishing Solidarity.” </w:t>
      </w:r>
      <w:r w:rsidRPr="003E0EDC">
        <w:rPr>
          <w:rFonts w:ascii="Times New Roman" w:hAnsi="Times New Roman" w:cs="Times New Roman"/>
          <w:i/>
          <w:sz w:val="24"/>
          <w:szCs w:val="24"/>
        </w:rPr>
        <w:t>Ethical Theory and Moral Practice</w:t>
      </w:r>
      <w:r w:rsidRPr="003E0EDC">
        <w:rPr>
          <w:rFonts w:ascii="Times New Roman" w:hAnsi="Times New Roman" w:cs="Times New Roman"/>
          <w:sz w:val="24"/>
          <w:szCs w:val="24"/>
        </w:rPr>
        <w:t xml:space="preserve"> 1 (3): 355-73. </w:t>
      </w:r>
      <w:hyperlink r:id="rId55" w:history="1">
        <w:r w:rsidRPr="003E0EDC">
          <w:rPr>
            <w:rStyle w:val="Hyperlink"/>
            <w:rFonts w:ascii="Times New Roman" w:hAnsi="Times New Roman" w:cs="Times New Roman"/>
            <w:color w:val="auto"/>
            <w:sz w:val="24"/>
            <w:szCs w:val="24"/>
          </w:rPr>
          <w:t>https://doi.org/10.1023/A:1009965816147</w:t>
        </w:r>
      </w:hyperlink>
      <w:r w:rsidRPr="003E0EDC">
        <w:rPr>
          <w:rFonts w:ascii="Times New Roman" w:hAnsi="Times New Roman" w:cs="Times New Roman"/>
          <w:sz w:val="24"/>
          <w:szCs w:val="24"/>
        </w:rPr>
        <w:t xml:space="preserve">. </w:t>
      </w:r>
    </w:p>
    <w:p w14:paraId="6CA5E1D2" w14:textId="77777777" w:rsidR="003E0EDC" w:rsidRPr="003E0EDC" w:rsidRDefault="003E0EDC" w:rsidP="003E0EDC">
      <w:pPr>
        <w:pStyle w:val="Bibliography"/>
        <w:spacing w:line="480" w:lineRule="auto"/>
        <w:jc w:val="both"/>
        <w:rPr>
          <w:rFonts w:ascii="Times New Roman" w:hAnsi="Times New Roman" w:cs="Times New Roman"/>
          <w:sz w:val="24"/>
          <w:szCs w:val="24"/>
        </w:rPr>
      </w:pPr>
      <w:bookmarkStart w:id="15" w:name="_Hlk94178448"/>
      <w:bookmarkEnd w:id="14"/>
      <w:r w:rsidRPr="003E0EDC">
        <w:rPr>
          <w:rFonts w:ascii="Times New Roman" w:hAnsi="Times New Roman" w:cs="Times New Roman"/>
          <w:sz w:val="24"/>
          <w:szCs w:val="24"/>
        </w:rPr>
        <w:t xml:space="preserve">Scholz, Sally J. 2008. </w:t>
      </w:r>
      <w:r w:rsidRPr="003E0EDC">
        <w:rPr>
          <w:rFonts w:ascii="Times New Roman" w:hAnsi="Times New Roman" w:cs="Times New Roman"/>
          <w:i/>
          <w:iCs/>
          <w:sz w:val="24"/>
          <w:szCs w:val="24"/>
        </w:rPr>
        <w:t>Political Solidarity</w:t>
      </w:r>
      <w:r w:rsidRPr="003E0EDC">
        <w:rPr>
          <w:rFonts w:ascii="Times New Roman" w:hAnsi="Times New Roman" w:cs="Times New Roman"/>
          <w:sz w:val="24"/>
          <w:szCs w:val="24"/>
        </w:rPr>
        <w:t>. University Park: Pennsylvania State University Press.</w:t>
      </w:r>
    </w:p>
    <w:bookmarkEnd w:id="15"/>
    <w:p w14:paraId="32D51456"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Schuman, Robert. 1950. “Declaration of 9</w:t>
      </w:r>
      <w:r w:rsidRPr="003E0EDC">
        <w:rPr>
          <w:rFonts w:ascii="Times New Roman" w:eastAsiaTheme="majorEastAsia" w:hAnsi="Times New Roman" w:cs="Times New Roman"/>
          <w:sz w:val="24"/>
          <w:szCs w:val="24"/>
          <w:vertAlign w:val="superscript"/>
        </w:rPr>
        <w:t>th</w:t>
      </w:r>
      <w:r w:rsidRPr="003E0EDC">
        <w:rPr>
          <w:rFonts w:ascii="Times New Roman" w:eastAsiaTheme="majorEastAsia" w:hAnsi="Times New Roman" w:cs="Times New Roman"/>
          <w:sz w:val="24"/>
          <w:szCs w:val="24"/>
        </w:rPr>
        <w:t xml:space="preserve"> May 1950 delivered by Robert Schuman.” </w:t>
      </w:r>
      <w:proofErr w:type="spellStart"/>
      <w:r w:rsidRPr="003E0EDC">
        <w:rPr>
          <w:rFonts w:ascii="Times New Roman" w:eastAsiaTheme="majorEastAsia" w:hAnsi="Times New Roman" w:cs="Times New Roman"/>
          <w:sz w:val="24"/>
          <w:szCs w:val="24"/>
        </w:rPr>
        <w:t>Fondation</w:t>
      </w:r>
      <w:proofErr w:type="spellEnd"/>
      <w:r w:rsidRPr="003E0EDC">
        <w:rPr>
          <w:rFonts w:ascii="Times New Roman" w:eastAsiaTheme="majorEastAsia" w:hAnsi="Times New Roman" w:cs="Times New Roman"/>
          <w:sz w:val="24"/>
          <w:szCs w:val="24"/>
        </w:rPr>
        <w:t xml:space="preserve"> Robert Schuman. European Issue 204. </w:t>
      </w:r>
      <w:hyperlink r:id="rId56" w:history="1">
        <w:r w:rsidRPr="003E0EDC">
          <w:rPr>
            <w:rStyle w:val="Hyperlink"/>
            <w:rFonts w:ascii="Times New Roman" w:eastAsiaTheme="majorEastAsia" w:hAnsi="Times New Roman" w:cs="Times New Roman"/>
            <w:color w:val="auto"/>
            <w:sz w:val="24"/>
            <w:szCs w:val="24"/>
          </w:rPr>
          <w:t>https://www.robert-schuman.eu/en/doc/questions-d-europe/qe-204-en.pdf</w:t>
        </w:r>
      </w:hyperlink>
      <w:r w:rsidRPr="003E0EDC">
        <w:rPr>
          <w:rStyle w:val="Hyperlink"/>
          <w:rFonts w:ascii="Times New Roman" w:eastAsiaTheme="majorEastAsia" w:hAnsi="Times New Roman" w:cs="Times New Roman"/>
          <w:color w:val="auto"/>
          <w:sz w:val="24"/>
          <w:szCs w:val="24"/>
        </w:rPr>
        <w:t xml:space="preserve">. </w:t>
      </w:r>
    </w:p>
    <w:p w14:paraId="3379FDC9"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Scruton, Roger. 2015. “Solidarity: Unity or </w:t>
      </w:r>
      <w:proofErr w:type="gramStart"/>
      <w:r w:rsidRPr="003E0EDC">
        <w:rPr>
          <w:rFonts w:ascii="Times New Roman" w:eastAsiaTheme="majorEastAsia" w:hAnsi="Times New Roman" w:cs="Times New Roman"/>
          <w:sz w:val="24"/>
          <w:szCs w:val="24"/>
        </w:rPr>
        <w:t>Diversity?.</w:t>
      </w:r>
      <w:proofErr w:type="gramEnd"/>
      <w:r w:rsidRPr="003E0EDC">
        <w:rPr>
          <w:rFonts w:ascii="Times New Roman" w:eastAsiaTheme="majorEastAsia" w:hAnsi="Times New Roman" w:cs="Times New Roman"/>
          <w:sz w:val="24"/>
          <w:szCs w:val="24"/>
        </w:rPr>
        <w:t xml:space="preserve">” In </w:t>
      </w:r>
      <w:r w:rsidRPr="003E0EDC">
        <w:rPr>
          <w:rFonts w:ascii="Times New Roman" w:eastAsiaTheme="majorEastAsia" w:hAnsi="Times New Roman" w:cs="Times New Roman"/>
          <w:i/>
          <w:iCs/>
          <w:sz w:val="24"/>
          <w:szCs w:val="24"/>
        </w:rPr>
        <w:t xml:space="preserve">Solidarity beyond Borders: Ethics in a </w:t>
      </w:r>
      <w:proofErr w:type="spellStart"/>
      <w:r w:rsidRPr="003E0EDC">
        <w:rPr>
          <w:rFonts w:ascii="Times New Roman" w:eastAsiaTheme="majorEastAsia" w:hAnsi="Times New Roman" w:cs="Times New Roman"/>
          <w:i/>
          <w:iCs/>
          <w:sz w:val="24"/>
          <w:szCs w:val="24"/>
        </w:rPr>
        <w:t>Globalising</w:t>
      </w:r>
      <w:proofErr w:type="spellEnd"/>
      <w:r w:rsidRPr="003E0EDC">
        <w:rPr>
          <w:rFonts w:ascii="Times New Roman" w:eastAsiaTheme="majorEastAsia" w:hAnsi="Times New Roman" w:cs="Times New Roman"/>
          <w:i/>
          <w:iCs/>
          <w:sz w:val="24"/>
          <w:szCs w:val="24"/>
        </w:rPr>
        <w:t xml:space="preserve"> World</w:t>
      </w:r>
      <w:r w:rsidRPr="003E0EDC">
        <w:rPr>
          <w:rFonts w:ascii="Times New Roman" w:eastAsiaTheme="majorEastAsia" w:hAnsi="Times New Roman" w:cs="Times New Roman"/>
          <w:sz w:val="24"/>
          <w:szCs w:val="24"/>
        </w:rPr>
        <w:t xml:space="preserve">, edited by </w:t>
      </w:r>
      <w:proofErr w:type="spellStart"/>
      <w:r w:rsidRPr="003E0EDC">
        <w:rPr>
          <w:rFonts w:ascii="Times New Roman" w:eastAsiaTheme="majorEastAsia" w:hAnsi="Times New Roman" w:cs="Times New Roman"/>
          <w:sz w:val="24"/>
          <w:szCs w:val="24"/>
        </w:rPr>
        <w:t>Janusz</w:t>
      </w:r>
      <w:proofErr w:type="spellEnd"/>
      <w:r w:rsidRPr="003E0EDC">
        <w:rPr>
          <w:rFonts w:ascii="Times New Roman" w:eastAsiaTheme="majorEastAsia" w:hAnsi="Times New Roman" w:cs="Times New Roman"/>
          <w:sz w:val="24"/>
          <w:szCs w:val="24"/>
        </w:rPr>
        <w:t xml:space="preserve"> </w:t>
      </w:r>
      <w:proofErr w:type="spellStart"/>
      <w:r w:rsidRPr="003E0EDC">
        <w:rPr>
          <w:rFonts w:ascii="Times New Roman" w:eastAsiaTheme="majorEastAsia" w:hAnsi="Times New Roman" w:cs="Times New Roman"/>
          <w:sz w:val="24"/>
          <w:szCs w:val="24"/>
        </w:rPr>
        <w:t>Salamon</w:t>
      </w:r>
      <w:proofErr w:type="spellEnd"/>
      <w:r w:rsidRPr="003E0EDC">
        <w:rPr>
          <w:rFonts w:ascii="Times New Roman" w:eastAsiaTheme="majorEastAsia" w:hAnsi="Times New Roman" w:cs="Times New Roman"/>
          <w:sz w:val="24"/>
          <w:szCs w:val="24"/>
        </w:rPr>
        <w:t>, ix-xvi. London: Bloomsbury.</w:t>
      </w:r>
    </w:p>
    <w:p w14:paraId="6A09D9FD" w14:textId="77777777" w:rsidR="003E0EDC" w:rsidRPr="003E0EDC" w:rsidRDefault="003E0EDC" w:rsidP="003E0EDC">
      <w:pPr>
        <w:spacing w:line="480" w:lineRule="auto"/>
        <w:jc w:val="both"/>
        <w:rPr>
          <w:rFonts w:ascii="Times New Roman" w:hAnsi="Times New Roman" w:cs="Times New Roman"/>
          <w:sz w:val="24"/>
          <w:szCs w:val="24"/>
        </w:rPr>
      </w:pPr>
      <w:r w:rsidRPr="003E0EDC">
        <w:rPr>
          <w:rFonts w:ascii="Times New Roman" w:eastAsiaTheme="majorEastAsia" w:hAnsi="Times New Roman" w:cs="Times New Roman"/>
          <w:sz w:val="24"/>
          <w:szCs w:val="24"/>
        </w:rPr>
        <w:t xml:space="preserve">Taylor Abigail. 2018. “‘Crimes of Solidarity’: France’s Contemporary Crisis of Hospitality.” In </w:t>
      </w:r>
      <w:r w:rsidRPr="003E0EDC">
        <w:rPr>
          <w:rFonts w:ascii="Times New Roman" w:eastAsiaTheme="majorEastAsia" w:hAnsi="Times New Roman" w:cs="Times New Roman"/>
          <w:i/>
          <w:iCs/>
          <w:sz w:val="24"/>
          <w:szCs w:val="24"/>
        </w:rPr>
        <w:t>Making Strangers. Outsiders, Aliens and Foreigners</w:t>
      </w:r>
      <w:r w:rsidRPr="003E0EDC">
        <w:rPr>
          <w:rFonts w:ascii="Times New Roman" w:eastAsiaTheme="majorEastAsia" w:hAnsi="Times New Roman" w:cs="Times New Roman"/>
          <w:sz w:val="24"/>
          <w:szCs w:val="24"/>
        </w:rPr>
        <w:t xml:space="preserve">, edited by Abbes </w:t>
      </w:r>
      <w:proofErr w:type="spellStart"/>
      <w:r w:rsidRPr="003E0EDC">
        <w:rPr>
          <w:rFonts w:ascii="Times New Roman" w:eastAsiaTheme="majorEastAsia" w:hAnsi="Times New Roman" w:cs="Times New Roman"/>
          <w:sz w:val="24"/>
          <w:szCs w:val="24"/>
        </w:rPr>
        <w:t>Maazaoui</w:t>
      </w:r>
      <w:proofErr w:type="spellEnd"/>
      <w:r w:rsidRPr="003E0EDC">
        <w:rPr>
          <w:rFonts w:ascii="Times New Roman" w:eastAsiaTheme="majorEastAsia" w:hAnsi="Times New Roman" w:cs="Times New Roman"/>
          <w:sz w:val="24"/>
          <w:szCs w:val="24"/>
        </w:rPr>
        <w:t>. 39-53</w:t>
      </w:r>
      <w:r w:rsidRPr="003E0EDC">
        <w:rPr>
          <w:rFonts w:ascii="Times New Roman" w:eastAsiaTheme="majorEastAsia" w:hAnsi="Times New Roman" w:cs="Times New Roman"/>
          <w:i/>
          <w:iCs/>
          <w:sz w:val="24"/>
          <w:szCs w:val="24"/>
        </w:rPr>
        <w:t xml:space="preserve">. </w:t>
      </w:r>
      <w:r w:rsidRPr="003E0EDC">
        <w:rPr>
          <w:rFonts w:ascii="Times New Roman" w:eastAsiaTheme="majorEastAsia" w:hAnsi="Times New Roman" w:cs="Times New Roman"/>
          <w:sz w:val="24"/>
          <w:szCs w:val="24"/>
        </w:rPr>
        <w:t xml:space="preserve">Wilmington: Vernon Press. </w:t>
      </w:r>
    </w:p>
    <w:p w14:paraId="16FCB42D"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Taylor, Abigail. 2020. “</w:t>
      </w:r>
      <w:proofErr w:type="spellStart"/>
      <w:r w:rsidRPr="003E0EDC">
        <w:rPr>
          <w:rFonts w:ascii="Times New Roman" w:eastAsiaTheme="majorEastAsia" w:hAnsi="Times New Roman" w:cs="Times New Roman"/>
          <w:sz w:val="24"/>
          <w:szCs w:val="24"/>
        </w:rPr>
        <w:t>Domopolitics</w:t>
      </w:r>
      <w:proofErr w:type="spellEnd"/>
      <w:r w:rsidRPr="003E0EDC">
        <w:rPr>
          <w:rFonts w:ascii="Times New Roman" w:eastAsiaTheme="majorEastAsia" w:hAnsi="Times New Roman" w:cs="Times New Roman"/>
          <w:sz w:val="24"/>
          <w:szCs w:val="24"/>
        </w:rPr>
        <w:t xml:space="preserve">, Citizenship and Dissent: An Analysis of ‘Crimes of Solidarity’ and Hospitality in Contemporary France.” </w:t>
      </w:r>
      <w:r w:rsidRPr="003E0EDC">
        <w:rPr>
          <w:rFonts w:ascii="Times New Roman" w:eastAsiaTheme="majorEastAsia" w:hAnsi="Times New Roman" w:cs="Times New Roman"/>
          <w:i/>
          <w:iCs/>
          <w:sz w:val="24"/>
          <w:szCs w:val="24"/>
        </w:rPr>
        <w:t>International Journal of Politics, Culture, and Society</w:t>
      </w:r>
      <w:r w:rsidRPr="003E0EDC">
        <w:rPr>
          <w:rFonts w:ascii="Times New Roman" w:eastAsiaTheme="majorEastAsia" w:hAnsi="Times New Roman" w:cs="Times New Roman"/>
          <w:sz w:val="24"/>
          <w:szCs w:val="24"/>
        </w:rPr>
        <w:t xml:space="preserve"> 33: 495-512. </w:t>
      </w:r>
      <w:hyperlink r:id="rId57" w:history="1">
        <w:r w:rsidRPr="003E0EDC">
          <w:rPr>
            <w:rStyle w:val="Hyperlink"/>
            <w:rFonts w:ascii="Times New Roman" w:eastAsiaTheme="majorEastAsia" w:hAnsi="Times New Roman" w:cs="Times New Roman"/>
            <w:color w:val="auto"/>
            <w:sz w:val="24"/>
            <w:szCs w:val="24"/>
          </w:rPr>
          <w:t>https://doi.org/10.1007/s10767-020-09355-7</w:t>
        </w:r>
      </w:hyperlink>
      <w:r w:rsidRPr="003E0EDC">
        <w:rPr>
          <w:rStyle w:val="Hyperlink"/>
          <w:rFonts w:ascii="Times New Roman" w:eastAsiaTheme="majorEastAsia" w:hAnsi="Times New Roman" w:cs="Times New Roman"/>
          <w:color w:val="auto"/>
          <w:sz w:val="24"/>
          <w:szCs w:val="24"/>
        </w:rPr>
        <w:t>.</w:t>
      </w:r>
      <w:r w:rsidRPr="003E0EDC">
        <w:rPr>
          <w:rFonts w:ascii="Times New Roman" w:eastAsiaTheme="majorEastAsia" w:hAnsi="Times New Roman" w:cs="Times New Roman"/>
          <w:sz w:val="24"/>
          <w:szCs w:val="24"/>
        </w:rPr>
        <w:t xml:space="preserve"> </w:t>
      </w:r>
    </w:p>
    <w:p w14:paraId="7798E016" w14:textId="77777777" w:rsidR="003E0EDC" w:rsidRPr="003E0EDC" w:rsidRDefault="003E0EDC" w:rsidP="003E0EDC">
      <w:pPr>
        <w:spacing w:line="480" w:lineRule="auto"/>
        <w:jc w:val="both"/>
        <w:rPr>
          <w:rFonts w:ascii="Times New Roman" w:hAnsi="Times New Roman" w:cs="Times New Roman"/>
          <w:sz w:val="24"/>
          <w:szCs w:val="24"/>
        </w:rPr>
      </w:pPr>
      <w:bookmarkStart w:id="16" w:name="_Hlk94270462"/>
      <w:proofErr w:type="spellStart"/>
      <w:r w:rsidRPr="003E0EDC">
        <w:rPr>
          <w:rFonts w:ascii="Times New Roman" w:hAnsi="Times New Roman" w:cs="Times New Roman"/>
          <w:sz w:val="24"/>
          <w:szCs w:val="24"/>
        </w:rPr>
        <w:t>Tazzioli</w:t>
      </w:r>
      <w:proofErr w:type="spellEnd"/>
      <w:r w:rsidRPr="003E0EDC">
        <w:rPr>
          <w:rFonts w:ascii="Times New Roman" w:hAnsi="Times New Roman" w:cs="Times New Roman"/>
          <w:sz w:val="24"/>
          <w:szCs w:val="24"/>
        </w:rPr>
        <w:t xml:space="preserve">, Martina and William Walters. 2019. “Migration, Solidarity and the Limits of Europe.” </w:t>
      </w:r>
      <w:r w:rsidRPr="003E0EDC">
        <w:rPr>
          <w:rFonts w:ascii="Times New Roman" w:hAnsi="Times New Roman" w:cs="Times New Roman"/>
          <w:i/>
          <w:iCs/>
          <w:sz w:val="24"/>
          <w:szCs w:val="24"/>
        </w:rPr>
        <w:t>Global Discourse: An Interdisciplinary Journal of Current Affairs</w:t>
      </w:r>
      <w:r w:rsidRPr="003E0EDC">
        <w:rPr>
          <w:rFonts w:ascii="Times New Roman" w:hAnsi="Times New Roman" w:cs="Times New Roman"/>
          <w:sz w:val="24"/>
          <w:szCs w:val="24"/>
        </w:rPr>
        <w:t xml:space="preserve"> 9 (1): 175-90. </w:t>
      </w:r>
      <w:hyperlink r:id="rId58" w:history="1">
        <w:r w:rsidRPr="003E0EDC">
          <w:rPr>
            <w:rStyle w:val="Hyperlink"/>
            <w:rFonts w:ascii="Times New Roman" w:hAnsi="Times New Roman" w:cs="Times New Roman"/>
            <w:color w:val="auto"/>
            <w:sz w:val="24"/>
            <w:szCs w:val="24"/>
          </w:rPr>
          <w:t>https://doi.org/10.1332/204378918X15453934506030</w:t>
        </w:r>
      </w:hyperlink>
      <w:r w:rsidRPr="003E0EDC">
        <w:rPr>
          <w:rFonts w:ascii="Times New Roman" w:hAnsi="Times New Roman" w:cs="Times New Roman"/>
          <w:sz w:val="24"/>
          <w:szCs w:val="24"/>
        </w:rPr>
        <w:t>.</w:t>
      </w:r>
    </w:p>
    <w:bookmarkEnd w:id="16"/>
    <w:p w14:paraId="3ED99F9B" w14:textId="77777777" w:rsidR="003E0EDC" w:rsidRPr="003E0EDC" w:rsidRDefault="003E0EDC" w:rsidP="003E0EDC">
      <w:pPr>
        <w:spacing w:line="480" w:lineRule="auto"/>
        <w:jc w:val="both"/>
        <w:rPr>
          <w:rFonts w:ascii="Times New Roman" w:eastAsiaTheme="majorEastAsia" w:hAnsi="Times New Roman" w:cs="Times New Roman"/>
          <w:sz w:val="24"/>
          <w:szCs w:val="24"/>
        </w:rPr>
      </w:pPr>
      <w:proofErr w:type="spellStart"/>
      <w:r w:rsidRPr="003E0EDC">
        <w:rPr>
          <w:rFonts w:ascii="Times New Roman" w:eastAsiaTheme="majorEastAsia" w:hAnsi="Times New Roman" w:cs="Times New Roman"/>
          <w:sz w:val="24"/>
          <w:szCs w:val="24"/>
        </w:rPr>
        <w:t>Tazzioli</w:t>
      </w:r>
      <w:proofErr w:type="spellEnd"/>
      <w:r w:rsidRPr="003E0EDC">
        <w:rPr>
          <w:rFonts w:ascii="Times New Roman" w:eastAsiaTheme="majorEastAsia" w:hAnsi="Times New Roman" w:cs="Times New Roman"/>
          <w:sz w:val="24"/>
          <w:szCs w:val="24"/>
        </w:rPr>
        <w:t xml:space="preserve">, Martina. 2018. “Crimes of Solidarity. Migration and Containment through Rescue.” </w:t>
      </w:r>
      <w:r w:rsidRPr="003E0EDC">
        <w:rPr>
          <w:rFonts w:ascii="Times New Roman" w:eastAsiaTheme="majorEastAsia" w:hAnsi="Times New Roman" w:cs="Times New Roman"/>
          <w:i/>
          <w:iCs/>
          <w:sz w:val="24"/>
          <w:szCs w:val="24"/>
        </w:rPr>
        <w:t xml:space="preserve">Radical Philosophy </w:t>
      </w:r>
      <w:r w:rsidRPr="003E0EDC">
        <w:rPr>
          <w:rFonts w:ascii="Times New Roman" w:eastAsiaTheme="majorEastAsia" w:hAnsi="Times New Roman" w:cs="Times New Roman"/>
          <w:sz w:val="24"/>
          <w:szCs w:val="24"/>
        </w:rPr>
        <w:t xml:space="preserve">2 (01): 4-10.  </w:t>
      </w:r>
      <w:hyperlink r:id="rId59" w:history="1">
        <w:r w:rsidRPr="003E0EDC">
          <w:rPr>
            <w:rStyle w:val="Hyperlink"/>
            <w:rFonts w:ascii="Times New Roman" w:eastAsiaTheme="majorEastAsia" w:hAnsi="Times New Roman" w:cs="Times New Roman"/>
            <w:color w:val="auto"/>
            <w:sz w:val="24"/>
            <w:szCs w:val="24"/>
          </w:rPr>
          <w:t>https://www.radicalphilosophy.com/commentary/crimes-of-solidarity</w:t>
        </w:r>
      </w:hyperlink>
      <w:r w:rsidRPr="003E0EDC">
        <w:rPr>
          <w:rFonts w:ascii="Times New Roman" w:eastAsiaTheme="majorEastAsia" w:hAnsi="Times New Roman" w:cs="Times New Roman"/>
          <w:sz w:val="24"/>
          <w:szCs w:val="24"/>
        </w:rPr>
        <w:t xml:space="preserve"> </w:t>
      </w:r>
    </w:p>
    <w:p w14:paraId="3DCCE1A3" w14:textId="77777777" w:rsidR="003E0EDC" w:rsidRPr="003E0EDC" w:rsidRDefault="003E0EDC" w:rsidP="003E0EDC">
      <w:pPr>
        <w:spacing w:line="480" w:lineRule="auto"/>
        <w:jc w:val="both"/>
        <w:rPr>
          <w:rFonts w:ascii="Times New Roman" w:eastAsiaTheme="majorEastAsia" w:hAnsi="Times New Roman" w:cs="Times New Roman"/>
          <w:sz w:val="24"/>
          <w:szCs w:val="24"/>
        </w:rPr>
      </w:pPr>
      <w:proofErr w:type="spellStart"/>
      <w:r w:rsidRPr="003E0EDC">
        <w:rPr>
          <w:rFonts w:ascii="Times New Roman" w:eastAsiaTheme="majorEastAsia" w:hAnsi="Times New Roman" w:cs="Times New Roman"/>
          <w:sz w:val="24"/>
          <w:szCs w:val="24"/>
        </w:rPr>
        <w:lastRenderedPageBreak/>
        <w:t>Tazzioli</w:t>
      </w:r>
      <w:proofErr w:type="spellEnd"/>
      <w:r w:rsidRPr="003E0EDC">
        <w:rPr>
          <w:rFonts w:ascii="Times New Roman" w:eastAsiaTheme="majorEastAsia" w:hAnsi="Times New Roman" w:cs="Times New Roman"/>
          <w:sz w:val="24"/>
          <w:szCs w:val="24"/>
        </w:rPr>
        <w:t xml:space="preserve">, Martina. 2018. “Crimes of Solidarity. Migration and Containment through Rescue.” </w:t>
      </w:r>
      <w:r w:rsidRPr="003E0EDC">
        <w:rPr>
          <w:rFonts w:ascii="Times New Roman" w:eastAsiaTheme="majorEastAsia" w:hAnsi="Times New Roman" w:cs="Times New Roman"/>
          <w:i/>
          <w:iCs/>
          <w:sz w:val="24"/>
          <w:szCs w:val="24"/>
        </w:rPr>
        <w:t xml:space="preserve">Radical Philosophy </w:t>
      </w:r>
      <w:r w:rsidRPr="003E0EDC">
        <w:rPr>
          <w:rFonts w:ascii="Times New Roman" w:eastAsiaTheme="majorEastAsia" w:hAnsi="Times New Roman" w:cs="Times New Roman"/>
          <w:sz w:val="24"/>
          <w:szCs w:val="24"/>
        </w:rPr>
        <w:t xml:space="preserve">2 (01): 4-10.  </w:t>
      </w:r>
      <w:hyperlink r:id="rId60" w:history="1">
        <w:r w:rsidRPr="003E0EDC">
          <w:rPr>
            <w:rStyle w:val="Hyperlink"/>
            <w:rFonts w:ascii="Times New Roman" w:eastAsiaTheme="majorEastAsia" w:hAnsi="Times New Roman" w:cs="Times New Roman"/>
            <w:color w:val="auto"/>
            <w:sz w:val="24"/>
            <w:szCs w:val="24"/>
          </w:rPr>
          <w:t>https://www.radicalphilosophy.com/commentary/crimes-of-solidarity</w:t>
        </w:r>
      </w:hyperlink>
      <w:r w:rsidRPr="003E0EDC">
        <w:rPr>
          <w:rFonts w:ascii="Times New Roman" w:eastAsiaTheme="majorEastAsia" w:hAnsi="Times New Roman" w:cs="Times New Roman"/>
          <w:sz w:val="24"/>
          <w:szCs w:val="24"/>
        </w:rPr>
        <w:t xml:space="preserve"> </w:t>
      </w:r>
    </w:p>
    <w:p w14:paraId="77F90C5E"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the Adoption of a Council Directive Defining the Facilitation of </w:t>
      </w:r>
      <w:proofErr w:type="spellStart"/>
      <w:r w:rsidRPr="003E0EDC">
        <w:rPr>
          <w:rFonts w:ascii="Times New Roman" w:eastAsiaTheme="majorEastAsia" w:hAnsi="Times New Roman" w:cs="Times New Roman"/>
          <w:sz w:val="24"/>
          <w:szCs w:val="24"/>
        </w:rPr>
        <w:t>Unauthorised</w:t>
      </w:r>
      <w:proofErr w:type="spellEnd"/>
      <w:r w:rsidRPr="003E0EDC">
        <w:rPr>
          <w:rFonts w:ascii="Times New Roman" w:eastAsiaTheme="majorEastAsia" w:hAnsi="Times New Roman" w:cs="Times New Roman"/>
          <w:sz w:val="24"/>
          <w:szCs w:val="24"/>
        </w:rPr>
        <w:t xml:space="preserve"> Entry, Movement and Residence. OJ C 253/1. September 4, 2000.   </w:t>
      </w:r>
    </w:p>
    <w:p w14:paraId="285C7068" w14:textId="77777777" w:rsidR="003E0EDC" w:rsidRPr="003E0EDC" w:rsidRDefault="003E0EDC" w:rsidP="003E0EDC">
      <w:pPr>
        <w:spacing w:line="480" w:lineRule="auto"/>
        <w:jc w:val="both"/>
        <w:rPr>
          <w:rStyle w:val="Hyperlink"/>
          <w:rFonts w:ascii="Times New Roman" w:eastAsiaTheme="majorEastAsia" w:hAnsi="Times New Roman" w:cs="Times New Roman"/>
          <w:color w:val="auto"/>
          <w:sz w:val="24"/>
          <w:szCs w:val="24"/>
        </w:rPr>
      </w:pPr>
      <w:r w:rsidRPr="003E0EDC">
        <w:rPr>
          <w:rFonts w:ascii="Times New Roman" w:hAnsi="Times New Roman" w:cs="Times New Roman"/>
          <w:sz w:val="24"/>
          <w:szCs w:val="24"/>
        </w:rPr>
        <w:t xml:space="preserve">UN Anti-Smuggling Protocol. 2000. </w:t>
      </w:r>
      <w:r w:rsidRPr="003E0EDC">
        <w:rPr>
          <w:rFonts w:ascii="Times New Roman" w:eastAsia="Calibri" w:hAnsi="Times New Roman" w:cs="Times New Roman"/>
          <w:sz w:val="24"/>
          <w:szCs w:val="24"/>
        </w:rPr>
        <w:t xml:space="preserve">Protocol against the Smuggling of Migrants by Land, Sea and Air, supplementing the United Nations Convention against Transnational Organized Crime. </w:t>
      </w:r>
      <w:hyperlink r:id="rId61" w:history="1">
        <w:r w:rsidRPr="003E0EDC">
          <w:rPr>
            <w:rStyle w:val="Hyperlink"/>
            <w:rFonts w:ascii="Times New Roman" w:eastAsia="Calibri" w:hAnsi="Times New Roman" w:cs="Times New Roman"/>
            <w:color w:val="auto"/>
            <w:sz w:val="24"/>
            <w:szCs w:val="24"/>
          </w:rPr>
          <w:t>https://www.unodc.org/documents/middleeastandnorthafrica/smuggling-migrants/SoM_Protocol_English.pdf</w:t>
        </w:r>
      </w:hyperlink>
      <w:r w:rsidRPr="003E0EDC">
        <w:rPr>
          <w:rFonts w:ascii="Times New Roman" w:eastAsia="Calibri" w:hAnsi="Times New Roman" w:cs="Times New Roman"/>
          <w:sz w:val="24"/>
          <w:szCs w:val="24"/>
        </w:rPr>
        <w:t xml:space="preserve">. </w:t>
      </w:r>
    </w:p>
    <w:p w14:paraId="7D50FBCD"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UN General Assembly. 1948. Universal Declaration of Human Rights. UN Doc. A/RES/217(iii). December 10, 1948. </w:t>
      </w:r>
    </w:p>
    <w:p w14:paraId="26D8E641"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UN General Assembly. 1998. United Nations Declaration on the Right and Responsibility of Individuals, Groups and Organs of Society to Promote and Protect Universally Recognized Human Rights and Fundamental Freedoms. UN Doc. A/RES/53/144. December 9, 1998. </w:t>
      </w:r>
    </w:p>
    <w:p w14:paraId="6A060BF9" w14:textId="4AA0B284"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UN Independent Expert on Human Rights and International Solidarity. 2019. </w:t>
      </w:r>
      <w:r w:rsidR="007A4379">
        <w:rPr>
          <w:rFonts w:ascii="Times New Roman" w:eastAsiaTheme="majorEastAsia" w:hAnsi="Times New Roman" w:cs="Times New Roman"/>
          <w:sz w:val="24"/>
          <w:szCs w:val="24"/>
        </w:rPr>
        <w:t>“</w:t>
      </w:r>
      <w:r w:rsidRPr="003E0EDC">
        <w:rPr>
          <w:rFonts w:ascii="Times New Roman" w:eastAsiaTheme="majorEastAsia" w:hAnsi="Times New Roman" w:cs="Times New Roman"/>
          <w:sz w:val="24"/>
          <w:szCs w:val="24"/>
        </w:rPr>
        <w:t>Report on Human Rights and International Solidarity.</w:t>
      </w:r>
      <w:r w:rsidR="007A4379">
        <w:rPr>
          <w:rFonts w:ascii="Times New Roman" w:eastAsiaTheme="majorEastAsia" w:hAnsi="Times New Roman" w:cs="Times New Roman"/>
          <w:sz w:val="24"/>
          <w:szCs w:val="24"/>
        </w:rPr>
        <w:t>”</w:t>
      </w:r>
      <w:r w:rsidRPr="003E0EDC">
        <w:rPr>
          <w:rFonts w:ascii="Times New Roman" w:eastAsiaTheme="majorEastAsia" w:hAnsi="Times New Roman" w:cs="Times New Roman"/>
          <w:sz w:val="24"/>
          <w:szCs w:val="24"/>
        </w:rPr>
        <w:t xml:space="preserve"> UN Doc. A/HRC/41/44. April 16, 2019. </w:t>
      </w:r>
    </w:p>
    <w:p w14:paraId="050650CA"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UN Office on Drugs and Crimes. 2018. </w:t>
      </w:r>
      <w:r w:rsidRPr="003E0EDC">
        <w:rPr>
          <w:rFonts w:ascii="Times New Roman" w:eastAsiaTheme="majorEastAsia" w:hAnsi="Times New Roman" w:cs="Times New Roman"/>
          <w:i/>
          <w:iCs/>
          <w:sz w:val="24"/>
          <w:szCs w:val="24"/>
        </w:rPr>
        <w:t>Global Study on Smuggling of Migrants</w:t>
      </w:r>
      <w:r w:rsidRPr="003E0EDC">
        <w:rPr>
          <w:rFonts w:ascii="Times New Roman" w:eastAsiaTheme="majorEastAsia" w:hAnsi="Times New Roman" w:cs="Times New Roman"/>
          <w:sz w:val="24"/>
          <w:szCs w:val="24"/>
        </w:rPr>
        <w:t xml:space="preserve">.  </w:t>
      </w:r>
    </w:p>
    <w:p w14:paraId="5E55F620" w14:textId="685B5A21"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UN Special Rapporteur on the Human Rights of Migrants. 2020. </w:t>
      </w:r>
      <w:r w:rsidR="007A4379">
        <w:rPr>
          <w:rFonts w:ascii="Times New Roman" w:eastAsiaTheme="majorEastAsia" w:hAnsi="Times New Roman" w:cs="Times New Roman"/>
          <w:sz w:val="24"/>
          <w:szCs w:val="24"/>
        </w:rPr>
        <w:t>“</w:t>
      </w:r>
      <w:r w:rsidRPr="007A4379">
        <w:rPr>
          <w:rFonts w:ascii="Times New Roman" w:eastAsiaTheme="majorEastAsia" w:hAnsi="Times New Roman" w:cs="Times New Roman"/>
          <w:sz w:val="24"/>
          <w:szCs w:val="24"/>
        </w:rPr>
        <w:t>Right to Freedom of Association of Migrants and their Defenders.</w:t>
      </w:r>
      <w:r w:rsidR="007A4379" w:rsidRPr="007A4379">
        <w:rPr>
          <w:rFonts w:ascii="Times New Roman" w:eastAsiaTheme="majorEastAsia" w:hAnsi="Times New Roman" w:cs="Times New Roman"/>
          <w:sz w:val="24"/>
          <w:szCs w:val="24"/>
        </w:rPr>
        <w:t>”</w:t>
      </w:r>
      <w:r w:rsidRPr="003E0EDC">
        <w:rPr>
          <w:rFonts w:ascii="Times New Roman" w:eastAsiaTheme="majorEastAsia" w:hAnsi="Times New Roman" w:cs="Times New Roman"/>
          <w:sz w:val="24"/>
          <w:szCs w:val="24"/>
        </w:rPr>
        <w:t xml:space="preserve"> UN Doc. A/HRC/44/42. May 13, 2020. </w:t>
      </w:r>
    </w:p>
    <w:p w14:paraId="22D011ED" w14:textId="162D61DD"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UN Special Rapporteur on the Human Rights of Migrants. 2021. </w:t>
      </w:r>
      <w:r w:rsidR="007A4379" w:rsidRPr="007A4379">
        <w:rPr>
          <w:rFonts w:ascii="Times New Roman" w:eastAsiaTheme="majorEastAsia" w:hAnsi="Times New Roman" w:cs="Times New Roman"/>
          <w:sz w:val="24"/>
          <w:szCs w:val="24"/>
        </w:rPr>
        <w:t>“</w:t>
      </w:r>
      <w:r w:rsidRPr="007A4379">
        <w:rPr>
          <w:rFonts w:ascii="Times New Roman" w:eastAsiaTheme="majorEastAsia" w:hAnsi="Times New Roman" w:cs="Times New Roman"/>
          <w:sz w:val="24"/>
          <w:szCs w:val="24"/>
        </w:rPr>
        <w:t>Report on the Means to Address the Human Rights Impact of Pushbacks of Migrants on Land and at Sea.</w:t>
      </w:r>
      <w:r w:rsidR="007A4379" w:rsidRPr="007A4379">
        <w:rPr>
          <w:rFonts w:ascii="Times New Roman" w:eastAsiaTheme="majorEastAsia" w:hAnsi="Times New Roman" w:cs="Times New Roman"/>
          <w:sz w:val="24"/>
          <w:szCs w:val="24"/>
        </w:rPr>
        <w:t>”</w:t>
      </w:r>
      <w:r w:rsidRPr="003E0EDC">
        <w:rPr>
          <w:rFonts w:ascii="Times New Roman" w:eastAsiaTheme="majorEastAsia" w:hAnsi="Times New Roman" w:cs="Times New Roman"/>
          <w:sz w:val="24"/>
          <w:szCs w:val="24"/>
        </w:rPr>
        <w:t xml:space="preserve"> UN Doc. A/HRC/47/30. May 12, 2021.</w:t>
      </w:r>
    </w:p>
    <w:p w14:paraId="234C84F2" w14:textId="734B3021"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UN Special Rapporteurs. 2021. Mandates of the Special Rapporteur </w:t>
      </w:r>
      <w:proofErr w:type="gramStart"/>
      <w:r w:rsidRPr="003E0EDC">
        <w:rPr>
          <w:rFonts w:ascii="Times New Roman" w:eastAsiaTheme="majorEastAsia" w:hAnsi="Times New Roman" w:cs="Times New Roman"/>
          <w:sz w:val="24"/>
          <w:szCs w:val="24"/>
        </w:rPr>
        <w:t>on the Situation of</w:t>
      </w:r>
      <w:proofErr w:type="gramEnd"/>
      <w:r w:rsidRPr="003E0EDC">
        <w:rPr>
          <w:rFonts w:ascii="Times New Roman" w:eastAsiaTheme="majorEastAsia" w:hAnsi="Times New Roman" w:cs="Times New Roman"/>
          <w:sz w:val="24"/>
          <w:szCs w:val="24"/>
        </w:rPr>
        <w:t xml:space="preserve"> Human Rights Defenders; the Independent Expert on Human Rights and International Solidarity; the Special Rapporteur on the Human Rights of Migrants and the Special Rapporteur on </w:t>
      </w:r>
      <w:r w:rsidRPr="003E0EDC">
        <w:rPr>
          <w:rFonts w:ascii="Times New Roman" w:eastAsiaTheme="majorEastAsia" w:hAnsi="Times New Roman" w:cs="Times New Roman"/>
          <w:sz w:val="24"/>
          <w:szCs w:val="24"/>
        </w:rPr>
        <w:lastRenderedPageBreak/>
        <w:t xml:space="preserve">Trafficking in Persons, Especially, Women and Children. </w:t>
      </w:r>
      <w:r w:rsidR="007A4379">
        <w:rPr>
          <w:rFonts w:ascii="Times New Roman" w:eastAsiaTheme="majorEastAsia" w:hAnsi="Times New Roman" w:cs="Times New Roman"/>
          <w:sz w:val="24"/>
          <w:szCs w:val="24"/>
        </w:rPr>
        <w:t>“</w:t>
      </w:r>
      <w:r w:rsidRPr="007A4379">
        <w:rPr>
          <w:rFonts w:ascii="Times New Roman" w:eastAsiaTheme="majorEastAsia" w:hAnsi="Times New Roman" w:cs="Times New Roman"/>
          <w:sz w:val="24"/>
          <w:szCs w:val="24"/>
        </w:rPr>
        <w:t>Letter to the Italian Government.</w:t>
      </w:r>
      <w:r w:rsidR="007A4379" w:rsidRPr="007A4379">
        <w:rPr>
          <w:rFonts w:ascii="Times New Roman" w:eastAsiaTheme="majorEastAsia" w:hAnsi="Times New Roman" w:cs="Times New Roman"/>
          <w:sz w:val="24"/>
          <w:szCs w:val="24"/>
        </w:rPr>
        <w:t>”</w:t>
      </w:r>
      <w:r w:rsidRPr="003E0EDC">
        <w:rPr>
          <w:rFonts w:ascii="Times New Roman" w:eastAsiaTheme="majorEastAsia" w:hAnsi="Times New Roman" w:cs="Times New Roman"/>
          <w:sz w:val="24"/>
          <w:szCs w:val="24"/>
        </w:rPr>
        <w:t xml:space="preserve"> AL ITA 1/2021. March 19, 2021. </w:t>
      </w:r>
    </w:p>
    <w:p w14:paraId="4994F535" w14:textId="77777777" w:rsidR="003E0EDC" w:rsidRPr="003E0EDC" w:rsidRDefault="003E0EDC" w:rsidP="003E0EDC">
      <w:pPr>
        <w:spacing w:line="480" w:lineRule="auto"/>
        <w:jc w:val="both"/>
        <w:rPr>
          <w:rFonts w:ascii="Times New Roman" w:eastAsiaTheme="majorEastAsia" w:hAnsi="Times New Roman" w:cs="Times New Roman"/>
          <w:sz w:val="24"/>
          <w:szCs w:val="24"/>
          <w:lang w:val="fr-FR"/>
        </w:rPr>
      </w:pPr>
      <w:r w:rsidRPr="003E0EDC">
        <w:rPr>
          <w:rFonts w:ascii="Times New Roman" w:eastAsia="Calibri" w:hAnsi="Times New Roman" w:cs="Times New Roman"/>
          <w:sz w:val="24"/>
          <w:szCs w:val="24"/>
        </w:rPr>
        <w:t>UNTOC 2000. United Nations Convention against Transnational Organized Crime</w:t>
      </w:r>
      <w:r w:rsidRPr="003E0EDC">
        <w:rPr>
          <w:rStyle w:val="Hyperlink"/>
          <w:rFonts w:ascii="Times New Roman" w:eastAsia="Calibri" w:hAnsi="Times New Roman" w:cs="Times New Roman"/>
          <w:color w:val="auto"/>
          <w:sz w:val="24"/>
          <w:szCs w:val="24"/>
          <w:u w:val="none"/>
        </w:rPr>
        <w:t xml:space="preserve">. </w:t>
      </w:r>
      <w:r w:rsidRPr="003E0EDC">
        <w:rPr>
          <w:rStyle w:val="Hyperlink"/>
          <w:rFonts w:ascii="Times New Roman" w:eastAsia="Calibri" w:hAnsi="Times New Roman" w:cs="Times New Roman"/>
          <w:color w:val="auto"/>
          <w:sz w:val="24"/>
          <w:szCs w:val="24"/>
          <w:u w:val="none"/>
          <w:lang w:val="fr-FR"/>
        </w:rPr>
        <w:t xml:space="preserve">UN Doc. A/RES/55/25. </w:t>
      </w:r>
      <w:proofErr w:type="spellStart"/>
      <w:r w:rsidRPr="003E0EDC">
        <w:rPr>
          <w:rStyle w:val="Hyperlink"/>
          <w:rFonts w:ascii="Times New Roman" w:eastAsia="Calibri" w:hAnsi="Times New Roman" w:cs="Times New Roman"/>
          <w:color w:val="auto"/>
          <w:sz w:val="24"/>
          <w:szCs w:val="24"/>
          <w:u w:val="none"/>
          <w:lang w:val="fr-FR"/>
        </w:rPr>
        <w:t>November</w:t>
      </w:r>
      <w:proofErr w:type="spellEnd"/>
      <w:r w:rsidRPr="003E0EDC">
        <w:rPr>
          <w:rStyle w:val="Hyperlink"/>
          <w:rFonts w:ascii="Times New Roman" w:eastAsia="Calibri" w:hAnsi="Times New Roman" w:cs="Times New Roman"/>
          <w:color w:val="auto"/>
          <w:sz w:val="24"/>
          <w:szCs w:val="24"/>
          <w:u w:val="none"/>
          <w:lang w:val="fr-FR"/>
        </w:rPr>
        <w:t xml:space="preserve"> 15, 2000. </w:t>
      </w:r>
      <w:hyperlink r:id="rId62" w:history="1">
        <w:r w:rsidRPr="003E0EDC">
          <w:rPr>
            <w:rStyle w:val="Hyperlink"/>
            <w:rFonts w:ascii="Times New Roman" w:eastAsia="Calibri" w:hAnsi="Times New Roman" w:cs="Times New Roman"/>
            <w:color w:val="auto"/>
            <w:sz w:val="24"/>
            <w:szCs w:val="24"/>
            <w:lang w:val="fr-FR"/>
          </w:rPr>
          <w:t>https://www.unodc.org/documents/treaties/UNTOC/Publications/TOC%20Convention/TOCebook-e.pdf</w:t>
        </w:r>
      </w:hyperlink>
      <w:r w:rsidRPr="003E0EDC">
        <w:rPr>
          <w:rStyle w:val="Hyperlink"/>
          <w:rFonts w:ascii="Times New Roman" w:eastAsia="Calibri" w:hAnsi="Times New Roman" w:cs="Times New Roman"/>
          <w:color w:val="auto"/>
          <w:sz w:val="24"/>
          <w:szCs w:val="24"/>
          <w:lang w:val="fr-FR"/>
        </w:rPr>
        <w:t xml:space="preserve">. </w:t>
      </w:r>
    </w:p>
    <w:p w14:paraId="728FBC0E"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lang w:val="de"/>
        </w:rPr>
        <w:t xml:space="preserve">Van der </w:t>
      </w:r>
      <w:r w:rsidRPr="003E0EDC">
        <w:rPr>
          <w:rFonts w:ascii="Times New Roman" w:eastAsiaTheme="majorEastAsia" w:hAnsi="Times New Roman" w:cs="Times New Roman"/>
          <w:sz w:val="24"/>
          <w:szCs w:val="24"/>
          <w:lang w:val="de-DE"/>
        </w:rPr>
        <w:t xml:space="preserve">Woude Maartje and Joanne van der Leun. 2017. </w:t>
      </w:r>
      <w:r w:rsidRPr="003E0EDC">
        <w:rPr>
          <w:rFonts w:ascii="Times New Roman" w:hAnsi="Times New Roman" w:cs="Times New Roman"/>
          <w:sz w:val="24"/>
          <w:szCs w:val="24"/>
        </w:rPr>
        <w:t>“</w:t>
      </w:r>
      <w:proofErr w:type="spellStart"/>
      <w:r w:rsidRPr="003E0EDC">
        <w:rPr>
          <w:rFonts w:ascii="Times New Roman" w:eastAsiaTheme="majorEastAsia" w:hAnsi="Times New Roman" w:cs="Times New Roman"/>
          <w:sz w:val="24"/>
          <w:szCs w:val="24"/>
        </w:rPr>
        <w:t>Crimmigration</w:t>
      </w:r>
      <w:proofErr w:type="spellEnd"/>
      <w:r w:rsidRPr="003E0EDC">
        <w:rPr>
          <w:rFonts w:ascii="Times New Roman" w:eastAsiaTheme="majorEastAsia" w:hAnsi="Times New Roman" w:cs="Times New Roman"/>
          <w:sz w:val="24"/>
          <w:szCs w:val="24"/>
        </w:rPr>
        <w:t xml:space="preserve"> Checks in the Internal Border Areas of the EU: Finding the Discretion that Matters.” </w:t>
      </w:r>
      <w:r w:rsidRPr="003E0EDC">
        <w:rPr>
          <w:rFonts w:ascii="Times New Roman" w:eastAsiaTheme="majorEastAsia" w:hAnsi="Times New Roman" w:cs="Times New Roman"/>
          <w:i/>
          <w:iCs/>
          <w:sz w:val="24"/>
          <w:szCs w:val="24"/>
        </w:rPr>
        <w:t xml:space="preserve">European Journal of Criminology </w:t>
      </w:r>
      <w:r w:rsidRPr="003E0EDC">
        <w:rPr>
          <w:rFonts w:ascii="Times New Roman" w:eastAsiaTheme="majorEastAsia" w:hAnsi="Times New Roman" w:cs="Times New Roman"/>
          <w:sz w:val="24"/>
          <w:szCs w:val="24"/>
        </w:rPr>
        <w:t xml:space="preserve">14 (1): 27-45. </w:t>
      </w:r>
      <w:hyperlink r:id="rId63" w:history="1">
        <w:r w:rsidRPr="003E0EDC">
          <w:rPr>
            <w:rStyle w:val="Hyperlink"/>
            <w:rFonts w:ascii="Times New Roman" w:eastAsiaTheme="majorEastAsia" w:hAnsi="Times New Roman" w:cs="Times New Roman"/>
            <w:color w:val="auto"/>
            <w:sz w:val="24"/>
            <w:szCs w:val="24"/>
          </w:rPr>
          <w:t>https://doi.org/10.1177%2F1477370816640139</w:t>
        </w:r>
      </w:hyperlink>
      <w:r w:rsidRPr="003E0EDC">
        <w:rPr>
          <w:rStyle w:val="Hyperlink"/>
          <w:rFonts w:ascii="Times New Roman" w:eastAsiaTheme="majorEastAsia" w:hAnsi="Times New Roman" w:cs="Times New Roman"/>
          <w:color w:val="auto"/>
          <w:sz w:val="24"/>
          <w:szCs w:val="24"/>
        </w:rPr>
        <w:t>.</w:t>
      </w:r>
      <w:r w:rsidRPr="003E0EDC">
        <w:rPr>
          <w:rFonts w:ascii="Times New Roman" w:eastAsiaTheme="majorEastAsia" w:hAnsi="Times New Roman" w:cs="Times New Roman"/>
          <w:sz w:val="24"/>
          <w:szCs w:val="24"/>
        </w:rPr>
        <w:t xml:space="preserve"> </w:t>
      </w:r>
    </w:p>
    <w:p w14:paraId="0F2E6212" w14:textId="77777777" w:rsidR="003E0EDC" w:rsidRPr="003E0EDC" w:rsidRDefault="003E0EDC" w:rsidP="003E0EDC">
      <w:pPr>
        <w:spacing w:line="480" w:lineRule="auto"/>
        <w:jc w:val="both"/>
        <w:rPr>
          <w:rFonts w:ascii="Times New Roman" w:eastAsiaTheme="majorEastAsia" w:hAnsi="Times New Roman" w:cs="Times New Roman"/>
          <w:sz w:val="24"/>
          <w:szCs w:val="24"/>
        </w:rPr>
      </w:pPr>
      <w:proofErr w:type="spellStart"/>
      <w:r w:rsidRPr="003E0EDC">
        <w:rPr>
          <w:rFonts w:ascii="Times New Roman" w:eastAsiaTheme="majorEastAsia" w:hAnsi="Times New Roman" w:cs="Times New Roman"/>
          <w:sz w:val="24"/>
          <w:szCs w:val="24"/>
        </w:rPr>
        <w:t>Vergnano</w:t>
      </w:r>
      <w:proofErr w:type="spellEnd"/>
      <w:r w:rsidRPr="003E0EDC">
        <w:rPr>
          <w:rFonts w:ascii="Times New Roman" w:eastAsiaTheme="majorEastAsia" w:hAnsi="Times New Roman" w:cs="Times New Roman"/>
          <w:sz w:val="24"/>
          <w:szCs w:val="24"/>
        </w:rPr>
        <w:t xml:space="preserve">, Cecilia. 2020. “Why Take such a Risk? Beyond Profit: Motivations of Border-Crossing Facilitators between France and Italy.” </w:t>
      </w:r>
      <w:r w:rsidRPr="003E0EDC">
        <w:rPr>
          <w:rFonts w:ascii="Times New Roman" w:eastAsiaTheme="majorEastAsia" w:hAnsi="Times New Roman" w:cs="Times New Roman"/>
          <w:i/>
          <w:iCs/>
          <w:sz w:val="24"/>
          <w:szCs w:val="24"/>
        </w:rPr>
        <w:t xml:space="preserve">Social Anthropology / Anthropologie </w:t>
      </w:r>
      <w:proofErr w:type="spellStart"/>
      <w:r w:rsidRPr="003E0EDC">
        <w:rPr>
          <w:rFonts w:ascii="Times New Roman" w:eastAsiaTheme="majorEastAsia" w:hAnsi="Times New Roman" w:cs="Times New Roman"/>
          <w:i/>
          <w:iCs/>
          <w:sz w:val="24"/>
          <w:szCs w:val="24"/>
        </w:rPr>
        <w:t>Sociale</w:t>
      </w:r>
      <w:proofErr w:type="spellEnd"/>
      <w:r w:rsidRPr="003E0EDC">
        <w:rPr>
          <w:rFonts w:ascii="Times New Roman" w:eastAsiaTheme="majorEastAsia" w:hAnsi="Times New Roman" w:cs="Times New Roman"/>
          <w:i/>
          <w:iCs/>
          <w:sz w:val="24"/>
          <w:szCs w:val="24"/>
        </w:rPr>
        <w:t xml:space="preserve"> </w:t>
      </w:r>
      <w:r w:rsidRPr="003E0EDC">
        <w:rPr>
          <w:rFonts w:ascii="Times New Roman" w:eastAsiaTheme="majorEastAsia" w:hAnsi="Times New Roman" w:cs="Times New Roman"/>
          <w:sz w:val="24"/>
          <w:szCs w:val="24"/>
        </w:rPr>
        <w:t xml:space="preserve">28 (3): 743-58. </w:t>
      </w:r>
      <w:hyperlink r:id="rId64" w:history="1">
        <w:r w:rsidRPr="003E0EDC">
          <w:rPr>
            <w:rStyle w:val="Hyperlink"/>
            <w:rFonts w:ascii="Times New Roman" w:eastAsiaTheme="majorEastAsia" w:hAnsi="Times New Roman" w:cs="Times New Roman"/>
            <w:color w:val="auto"/>
            <w:sz w:val="24"/>
            <w:szCs w:val="24"/>
          </w:rPr>
          <w:t>https://doi.org/10.1111/1469-8676.12918</w:t>
        </w:r>
      </w:hyperlink>
      <w:r w:rsidRPr="003E0EDC">
        <w:rPr>
          <w:rStyle w:val="Hyperlink"/>
          <w:rFonts w:ascii="Times New Roman" w:eastAsiaTheme="majorEastAsia" w:hAnsi="Times New Roman" w:cs="Times New Roman"/>
          <w:color w:val="auto"/>
          <w:sz w:val="24"/>
          <w:szCs w:val="24"/>
        </w:rPr>
        <w:t>.</w:t>
      </w:r>
      <w:r w:rsidRPr="003E0EDC">
        <w:rPr>
          <w:rFonts w:ascii="Times New Roman" w:eastAsiaTheme="majorEastAsia" w:hAnsi="Times New Roman" w:cs="Times New Roman"/>
          <w:sz w:val="24"/>
          <w:szCs w:val="24"/>
        </w:rPr>
        <w:t xml:space="preserve"> </w:t>
      </w:r>
    </w:p>
    <w:p w14:paraId="0174FF1F" w14:textId="77777777" w:rsidR="003E0EDC" w:rsidRPr="003E0EDC" w:rsidRDefault="003E0EDC" w:rsidP="003E0EDC">
      <w:pPr>
        <w:spacing w:line="480" w:lineRule="auto"/>
        <w:jc w:val="both"/>
        <w:rPr>
          <w:rFonts w:ascii="Times New Roman" w:eastAsiaTheme="majorEastAsia" w:hAnsi="Times New Roman" w:cs="Times New Roman"/>
          <w:sz w:val="24"/>
          <w:szCs w:val="24"/>
        </w:rPr>
      </w:pPr>
      <w:proofErr w:type="spellStart"/>
      <w:r w:rsidRPr="003E0EDC">
        <w:rPr>
          <w:rFonts w:ascii="Times New Roman" w:eastAsiaTheme="majorEastAsia" w:hAnsi="Times New Roman" w:cs="Times New Roman"/>
          <w:sz w:val="24"/>
          <w:szCs w:val="24"/>
        </w:rPr>
        <w:t>Visegrad</w:t>
      </w:r>
      <w:proofErr w:type="spellEnd"/>
      <w:r w:rsidRPr="003E0EDC">
        <w:rPr>
          <w:rFonts w:ascii="Times New Roman" w:eastAsiaTheme="majorEastAsia" w:hAnsi="Times New Roman" w:cs="Times New Roman"/>
          <w:sz w:val="24"/>
          <w:szCs w:val="24"/>
        </w:rPr>
        <w:t xml:space="preserve"> Group. 2016. “Flexible Solidarity. Intergovernmentalism or Differentiated Integration: The Way out of the Current Impasse.” December 19, 2016. </w:t>
      </w:r>
      <w:hyperlink r:id="rId65" w:history="1">
        <w:r w:rsidRPr="003E0EDC">
          <w:rPr>
            <w:rStyle w:val="Hyperlink"/>
            <w:rFonts w:ascii="Times New Roman" w:eastAsiaTheme="majorEastAsia" w:hAnsi="Times New Roman" w:cs="Times New Roman"/>
            <w:color w:val="auto"/>
            <w:sz w:val="24"/>
            <w:szCs w:val="24"/>
          </w:rPr>
          <w:t>https://www.visegradgroup.eu/flexible-solidarity</w:t>
        </w:r>
      </w:hyperlink>
    </w:p>
    <w:p w14:paraId="006BECAE" w14:textId="77777777" w:rsidR="003E0EDC" w:rsidRPr="003E0EDC" w:rsidRDefault="003E0EDC" w:rsidP="003E0EDC">
      <w:pPr>
        <w:spacing w:line="480" w:lineRule="auto"/>
        <w:jc w:val="both"/>
        <w:rPr>
          <w:rFonts w:ascii="Times New Roman" w:eastAsiaTheme="majorEastAsia" w:hAnsi="Times New Roman" w:cs="Times New Roman"/>
          <w:sz w:val="24"/>
          <w:szCs w:val="24"/>
        </w:rPr>
      </w:pPr>
      <w:proofErr w:type="spellStart"/>
      <w:r w:rsidRPr="003E0EDC">
        <w:rPr>
          <w:rFonts w:ascii="Times New Roman" w:eastAsiaTheme="majorEastAsia" w:hAnsi="Times New Roman" w:cs="Times New Roman"/>
          <w:sz w:val="24"/>
          <w:szCs w:val="24"/>
        </w:rPr>
        <w:t>Vosyliūtė</w:t>
      </w:r>
      <w:proofErr w:type="spellEnd"/>
      <w:r w:rsidRPr="003E0EDC">
        <w:rPr>
          <w:rFonts w:ascii="Times New Roman" w:eastAsiaTheme="majorEastAsia" w:hAnsi="Times New Roman" w:cs="Times New Roman"/>
          <w:sz w:val="24"/>
          <w:szCs w:val="24"/>
        </w:rPr>
        <w:t xml:space="preserve">, Lina and Carmine Conte. 2019. “Crackdown on NGOs and Volunteers Helping Refugees and Other Migrants.” Research Social Platform on Migration and Asylum. Final Synthetic Report. June 2019. </w:t>
      </w:r>
      <w:hyperlink r:id="rId66" w:history="1">
        <w:r w:rsidRPr="003E0EDC">
          <w:rPr>
            <w:rStyle w:val="Hyperlink"/>
            <w:rFonts w:ascii="Times New Roman" w:eastAsiaTheme="majorEastAsia" w:hAnsi="Times New Roman" w:cs="Times New Roman"/>
            <w:color w:val="auto"/>
            <w:sz w:val="24"/>
            <w:szCs w:val="24"/>
          </w:rPr>
          <w:t>http://www.resoma.eu/sites/resoma/resoma/files/policy_brief/pdf/Final%20Synthetic%20Report%20-%20Crackdown%20on%20NGOs%20and%20volunteers%20helping%20refugees%20and%20other%20migrants_1.pdf</w:t>
        </w:r>
      </w:hyperlink>
      <w:r w:rsidRPr="003E0EDC">
        <w:rPr>
          <w:rFonts w:ascii="Times New Roman" w:eastAsiaTheme="majorEastAsia" w:hAnsi="Times New Roman" w:cs="Times New Roman"/>
          <w:sz w:val="24"/>
          <w:szCs w:val="24"/>
        </w:rPr>
        <w:t xml:space="preserve">. </w:t>
      </w:r>
    </w:p>
    <w:p w14:paraId="47638D54"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Webber, Frances. 2020. “The Trend Towards </w:t>
      </w:r>
      <w:proofErr w:type="spellStart"/>
      <w:r w:rsidRPr="003E0EDC">
        <w:rPr>
          <w:rFonts w:ascii="Times New Roman" w:eastAsiaTheme="majorEastAsia" w:hAnsi="Times New Roman" w:cs="Times New Roman"/>
          <w:sz w:val="24"/>
          <w:szCs w:val="24"/>
        </w:rPr>
        <w:t>Criminalising</w:t>
      </w:r>
      <w:proofErr w:type="spellEnd"/>
      <w:r w:rsidRPr="003E0EDC">
        <w:rPr>
          <w:rFonts w:ascii="Times New Roman" w:eastAsiaTheme="majorEastAsia" w:hAnsi="Times New Roman" w:cs="Times New Roman"/>
          <w:sz w:val="24"/>
          <w:szCs w:val="24"/>
        </w:rPr>
        <w:t xml:space="preserve"> Humanitarian Action.” </w:t>
      </w:r>
      <w:r w:rsidRPr="003E0EDC">
        <w:rPr>
          <w:rFonts w:ascii="Times New Roman" w:eastAsiaTheme="majorEastAsia" w:hAnsi="Times New Roman" w:cs="Times New Roman"/>
          <w:i/>
          <w:iCs/>
          <w:sz w:val="24"/>
          <w:szCs w:val="24"/>
        </w:rPr>
        <w:t xml:space="preserve">Journal of Immigration, Asylum and Nationality Law </w:t>
      </w:r>
      <w:r w:rsidRPr="003E0EDC">
        <w:rPr>
          <w:rFonts w:ascii="Times New Roman" w:eastAsiaTheme="majorEastAsia" w:hAnsi="Times New Roman" w:cs="Times New Roman"/>
          <w:sz w:val="24"/>
          <w:szCs w:val="24"/>
        </w:rPr>
        <w:t xml:space="preserve">34: 121-38.  </w:t>
      </w:r>
    </w:p>
    <w:bookmarkEnd w:id="0"/>
    <w:p w14:paraId="5131A4BE" w14:textId="77777777" w:rsidR="003E0EDC" w:rsidRPr="003E0EDC" w:rsidRDefault="003E0EDC" w:rsidP="003E0EDC">
      <w:pPr>
        <w:spacing w:line="480" w:lineRule="auto"/>
        <w:jc w:val="both"/>
        <w:rPr>
          <w:rFonts w:ascii="Times New Roman" w:eastAsiaTheme="majorEastAsia" w:hAnsi="Times New Roman" w:cs="Times New Roman"/>
          <w:sz w:val="24"/>
          <w:szCs w:val="24"/>
        </w:rPr>
      </w:pPr>
      <w:r w:rsidRPr="003E0EDC">
        <w:rPr>
          <w:rFonts w:ascii="Times New Roman" w:eastAsiaTheme="majorEastAsia" w:hAnsi="Times New Roman" w:cs="Times New Roman"/>
          <w:sz w:val="24"/>
          <w:szCs w:val="24"/>
        </w:rPr>
        <w:t xml:space="preserve">Wu, Malcolm. 2020. “The EC’s Guidance on the Facilitation Directive – Ending the </w:t>
      </w:r>
      <w:proofErr w:type="spellStart"/>
      <w:r w:rsidRPr="003E0EDC">
        <w:rPr>
          <w:rFonts w:ascii="Times New Roman" w:eastAsiaTheme="majorEastAsia" w:hAnsi="Times New Roman" w:cs="Times New Roman"/>
          <w:sz w:val="24"/>
          <w:szCs w:val="24"/>
        </w:rPr>
        <w:t>Criminalisation</w:t>
      </w:r>
      <w:proofErr w:type="spellEnd"/>
      <w:r w:rsidRPr="003E0EDC">
        <w:rPr>
          <w:rFonts w:ascii="Times New Roman" w:eastAsiaTheme="majorEastAsia" w:hAnsi="Times New Roman" w:cs="Times New Roman"/>
          <w:sz w:val="24"/>
          <w:szCs w:val="24"/>
        </w:rPr>
        <w:t xml:space="preserve"> of NGO-Led SAR </w:t>
      </w:r>
      <w:proofErr w:type="gramStart"/>
      <w:r w:rsidRPr="003E0EDC">
        <w:rPr>
          <w:rFonts w:ascii="Times New Roman" w:eastAsiaTheme="majorEastAsia" w:hAnsi="Times New Roman" w:cs="Times New Roman"/>
          <w:sz w:val="24"/>
          <w:szCs w:val="24"/>
        </w:rPr>
        <w:t>Operations?.</w:t>
      </w:r>
      <w:proofErr w:type="gramEnd"/>
      <w:r w:rsidRPr="003E0EDC">
        <w:rPr>
          <w:rFonts w:ascii="Times New Roman" w:eastAsiaTheme="majorEastAsia" w:hAnsi="Times New Roman" w:cs="Times New Roman"/>
          <w:sz w:val="24"/>
          <w:szCs w:val="24"/>
        </w:rPr>
        <w:t xml:space="preserve">” </w:t>
      </w:r>
      <w:proofErr w:type="spellStart"/>
      <w:r w:rsidRPr="003E0EDC">
        <w:rPr>
          <w:rFonts w:ascii="Times New Roman" w:eastAsiaTheme="majorEastAsia" w:hAnsi="Times New Roman" w:cs="Times New Roman"/>
          <w:i/>
          <w:iCs/>
          <w:sz w:val="24"/>
          <w:szCs w:val="24"/>
        </w:rPr>
        <w:t>Opinio</w:t>
      </w:r>
      <w:proofErr w:type="spellEnd"/>
      <w:r w:rsidRPr="003E0EDC">
        <w:rPr>
          <w:rFonts w:ascii="Times New Roman" w:eastAsiaTheme="majorEastAsia" w:hAnsi="Times New Roman" w:cs="Times New Roman"/>
          <w:i/>
          <w:iCs/>
          <w:sz w:val="24"/>
          <w:szCs w:val="24"/>
        </w:rPr>
        <w:t xml:space="preserve"> Juris</w:t>
      </w:r>
      <w:r w:rsidRPr="003E0EDC">
        <w:rPr>
          <w:rFonts w:ascii="Times New Roman" w:eastAsiaTheme="majorEastAsia" w:hAnsi="Times New Roman" w:cs="Times New Roman"/>
          <w:sz w:val="24"/>
          <w:szCs w:val="24"/>
        </w:rPr>
        <w:t>,</w:t>
      </w:r>
      <w:r w:rsidRPr="003E0EDC">
        <w:rPr>
          <w:rFonts w:ascii="Times New Roman" w:eastAsiaTheme="majorEastAsia" w:hAnsi="Times New Roman" w:cs="Times New Roman"/>
          <w:i/>
          <w:iCs/>
          <w:sz w:val="24"/>
          <w:szCs w:val="24"/>
        </w:rPr>
        <w:t xml:space="preserve"> </w:t>
      </w:r>
      <w:r w:rsidRPr="003E0EDC">
        <w:rPr>
          <w:rFonts w:ascii="Times New Roman" w:eastAsiaTheme="majorEastAsia" w:hAnsi="Times New Roman" w:cs="Times New Roman"/>
          <w:sz w:val="24"/>
          <w:szCs w:val="24"/>
        </w:rPr>
        <w:t xml:space="preserve">October 30, 2020. </w:t>
      </w:r>
      <w:hyperlink r:id="rId67" w:history="1">
        <w:r w:rsidRPr="003E0EDC">
          <w:rPr>
            <w:rStyle w:val="Hyperlink"/>
            <w:rFonts w:ascii="Times New Roman" w:eastAsiaTheme="majorEastAsia" w:hAnsi="Times New Roman" w:cs="Times New Roman"/>
            <w:color w:val="auto"/>
            <w:sz w:val="24"/>
            <w:szCs w:val="24"/>
          </w:rPr>
          <w:t>http://opiniojuris.org/2020/10/30/the-ecs-guidance-on-the-facilitation-directive-ending-the-criminalisation-of-ngo-led-sar-operations/</w:t>
        </w:r>
      </w:hyperlink>
      <w:r w:rsidRPr="003E0EDC">
        <w:rPr>
          <w:rFonts w:ascii="Times New Roman" w:eastAsiaTheme="majorEastAsia" w:hAnsi="Times New Roman" w:cs="Times New Roman"/>
          <w:sz w:val="24"/>
          <w:szCs w:val="24"/>
        </w:rPr>
        <w:t xml:space="preserve">. </w:t>
      </w:r>
      <w:r w:rsidRPr="003E0EDC">
        <w:rPr>
          <w:rFonts w:ascii="Times New Roman" w:eastAsiaTheme="majorEastAsia" w:hAnsi="Times New Roman" w:cs="Times New Roman"/>
          <w:i/>
          <w:iCs/>
          <w:sz w:val="24"/>
          <w:szCs w:val="24"/>
        </w:rPr>
        <w:t xml:space="preserve"> </w:t>
      </w:r>
      <w:r w:rsidRPr="003E0EDC">
        <w:rPr>
          <w:rFonts w:ascii="Times New Roman" w:eastAsiaTheme="majorEastAsia" w:hAnsi="Times New Roman" w:cs="Times New Roman"/>
          <w:sz w:val="24"/>
          <w:szCs w:val="24"/>
        </w:rPr>
        <w:t xml:space="preserve"> </w:t>
      </w:r>
    </w:p>
    <w:p w14:paraId="7A453CF7" w14:textId="23F0778B" w:rsidR="00C50AD5" w:rsidRPr="00923C76" w:rsidRDefault="00C50AD5" w:rsidP="003E0EDC">
      <w:pPr>
        <w:spacing w:line="480" w:lineRule="auto"/>
        <w:jc w:val="both"/>
        <w:rPr>
          <w:rFonts w:ascii="Times New Roman" w:eastAsiaTheme="majorEastAsia" w:hAnsi="Times New Roman" w:cs="Times New Roman"/>
          <w:color w:val="000000" w:themeColor="text1"/>
          <w:sz w:val="24"/>
          <w:szCs w:val="24"/>
        </w:rPr>
      </w:pPr>
    </w:p>
    <w:sectPr w:rsidR="00C50AD5" w:rsidRPr="00923C7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86BC" w14:textId="77777777" w:rsidR="0018464A" w:rsidRDefault="0018464A" w:rsidP="006B6279">
      <w:pPr>
        <w:spacing w:line="240" w:lineRule="auto"/>
      </w:pPr>
      <w:r>
        <w:separator/>
      </w:r>
    </w:p>
  </w:endnote>
  <w:endnote w:type="continuationSeparator" w:id="0">
    <w:p w14:paraId="737DF0B5" w14:textId="77777777" w:rsidR="0018464A" w:rsidRDefault="0018464A" w:rsidP="006B6279">
      <w:pPr>
        <w:spacing w:line="240" w:lineRule="auto"/>
      </w:pPr>
      <w:r>
        <w:continuationSeparator/>
      </w:r>
    </w:p>
  </w:endnote>
  <w:endnote w:type="continuationNotice" w:id="1">
    <w:p w14:paraId="22A75BD3" w14:textId="77777777" w:rsidR="0018464A" w:rsidRDefault="0018464A">
      <w:pPr>
        <w:spacing w:line="240" w:lineRule="auto"/>
      </w:pPr>
    </w:p>
  </w:endnote>
  <w:endnote w:id="2">
    <w:p w14:paraId="21278133" w14:textId="2349B07B" w:rsidR="00036C37" w:rsidRPr="007A1875" w:rsidRDefault="00036C37" w:rsidP="007A1875">
      <w:pPr>
        <w:pStyle w:val="EndnoteText"/>
        <w:spacing w:line="480" w:lineRule="auto"/>
        <w:jc w:val="both"/>
        <w:rPr>
          <w:rFonts w:ascii="Times New Roman" w:hAnsi="Times New Roman" w:cs="Times New Roman"/>
          <w:sz w:val="24"/>
          <w:szCs w:val="24"/>
          <w:lang w:val="en-GB"/>
        </w:rPr>
      </w:pPr>
      <w:r w:rsidRPr="007A1875">
        <w:rPr>
          <w:rStyle w:val="EndnoteReference"/>
          <w:rFonts w:ascii="Times New Roman" w:hAnsi="Times New Roman" w:cs="Times New Roman"/>
          <w:sz w:val="24"/>
          <w:szCs w:val="24"/>
        </w:rPr>
        <w:endnoteRef/>
      </w:r>
      <w:r w:rsidRPr="007A1875">
        <w:rPr>
          <w:rFonts w:ascii="Times New Roman" w:hAnsi="Times New Roman" w:cs="Times New Roman"/>
          <w:sz w:val="24"/>
          <w:szCs w:val="24"/>
        </w:rPr>
        <w:t xml:space="preserve"> </w:t>
      </w:r>
      <w:r w:rsidRPr="007A1875">
        <w:rPr>
          <w:rFonts w:ascii="Times New Roman" w:hAnsi="Times New Roman" w:cs="Times New Roman"/>
          <w:sz w:val="24"/>
          <w:szCs w:val="24"/>
          <w:lang w:val="en-GB"/>
        </w:rPr>
        <w:t xml:space="preserve">See on this topic </w:t>
      </w:r>
      <w:proofErr w:type="spellStart"/>
      <w:r w:rsidRPr="007A1875">
        <w:rPr>
          <w:rFonts w:ascii="Times New Roman" w:hAnsi="Times New Roman" w:cs="Times New Roman"/>
          <w:sz w:val="24"/>
          <w:szCs w:val="24"/>
          <w:lang w:val="en-GB"/>
        </w:rPr>
        <w:t>Castaldi’s</w:t>
      </w:r>
      <w:proofErr w:type="spellEnd"/>
      <w:r w:rsidRPr="007A1875">
        <w:rPr>
          <w:rFonts w:ascii="Times New Roman" w:hAnsi="Times New Roman" w:cs="Times New Roman"/>
          <w:sz w:val="24"/>
          <w:szCs w:val="24"/>
          <w:lang w:val="en-GB"/>
        </w:rPr>
        <w:t xml:space="preserve"> contribution (Chapter </w:t>
      </w:r>
      <w:r w:rsidR="003E0EDC">
        <w:rPr>
          <w:rFonts w:ascii="Times New Roman" w:hAnsi="Times New Roman" w:cs="Times New Roman"/>
          <w:sz w:val="24"/>
          <w:szCs w:val="24"/>
          <w:lang w:val="en-GB"/>
        </w:rPr>
        <w:t>10</w:t>
      </w:r>
      <w:r w:rsidRPr="007A1875">
        <w:rPr>
          <w:rFonts w:ascii="Times New Roman" w:hAnsi="Times New Roman" w:cs="Times New Roman"/>
          <w:sz w:val="24"/>
          <w:szCs w:val="24"/>
          <w:lang w:val="en-GB"/>
        </w:rPr>
        <w:t>) to this volume.</w:t>
      </w:r>
    </w:p>
  </w:endnote>
  <w:endnote w:id="3">
    <w:p w14:paraId="58F316BD" w14:textId="77CF26EB" w:rsidR="00036C37" w:rsidRPr="007A1875" w:rsidRDefault="00036C37" w:rsidP="007A1875">
      <w:pPr>
        <w:pStyle w:val="EndnoteText"/>
        <w:spacing w:line="480" w:lineRule="auto"/>
        <w:jc w:val="both"/>
        <w:rPr>
          <w:rFonts w:ascii="Times New Roman" w:hAnsi="Times New Roman" w:cs="Times New Roman"/>
          <w:sz w:val="24"/>
          <w:szCs w:val="24"/>
        </w:rPr>
      </w:pPr>
      <w:r w:rsidRPr="007A1875">
        <w:rPr>
          <w:rStyle w:val="EndnoteReference"/>
          <w:rFonts w:ascii="Times New Roman" w:hAnsi="Times New Roman" w:cs="Times New Roman"/>
          <w:sz w:val="24"/>
          <w:szCs w:val="24"/>
        </w:rPr>
        <w:endnoteRef/>
      </w:r>
      <w:r w:rsidRPr="007A1875">
        <w:rPr>
          <w:rFonts w:ascii="Times New Roman" w:hAnsi="Times New Roman" w:cs="Times New Roman"/>
          <w:sz w:val="24"/>
          <w:szCs w:val="24"/>
        </w:rPr>
        <w:t xml:space="preserve"> On the notion of solidarity, see </w:t>
      </w:r>
      <w:proofErr w:type="gramStart"/>
      <w:r w:rsidRPr="007A1875">
        <w:rPr>
          <w:rFonts w:ascii="Times New Roman" w:hAnsi="Times New Roman" w:cs="Times New Roman"/>
          <w:sz w:val="24"/>
          <w:szCs w:val="24"/>
        </w:rPr>
        <w:t xml:space="preserve">in particular </w:t>
      </w:r>
      <w:proofErr w:type="spellStart"/>
      <w:r w:rsidRPr="007A1875">
        <w:rPr>
          <w:rFonts w:ascii="Times New Roman" w:hAnsi="Times New Roman" w:cs="Times New Roman"/>
          <w:sz w:val="24"/>
          <w:szCs w:val="24"/>
        </w:rPr>
        <w:t>Bayertz</w:t>
      </w:r>
      <w:proofErr w:type="spellEnd"/>
      <w:proofErr w:type="gramEnd"/>
      <w:r w:rsidRPr="007A1875">
        <w:rPr>
          <w:rFonts w:ascii="Times New Roman" w:hAnsi="Times New Roman" w:cs="Times New Roman"/>
          <w:sz w:val="24"/>
          <w:szCs w:val="24"/>
        </w:rPr>
        <w:t xml:space="preserve"> 1999; </w:t>
      </w:r>
      <w:proofErr w:type="spellStart"/>
      <w:r w:rsidRPr="007A1875">
        <w:rPr>
          <w:rFonts w:ascii="Times New Roman" w:hAnsi="Times New Roman" w:cs="Times New Roman"/>
          <w:sz w:val="24"/>
          <w:szCs w:val="24"/>
        </w:rPr>
        <w:t>Brunkhorst</w:t>
      </w:r>
      <w:proofErr w:type="spellEnd"/>
      <w:r w:rsidRPr="007A1875">
        <w:rPr>
          <w:rFonts w:ascii="Times New Roman" w:hAnsi="Times New Roman" w:cs="Times New Roman"/>
          <w:sz w:val="24"/>
          <w:szCs w:val="24"/>
        </w:rPr>
        <w:t xml:space="preserve"> 2005; </w:t>
      </w:r>
      <w:proofErr w:type="spellStart"/>
      <w:r w:rsidRPr="007A1875">
        <w:rPr>
          <w:rFonts w:ascii="Times New Roman" w:hAnsi="Times New Roman" w:cs="Times New Roman"/>
          <w:sz w:val="24"/>
          <w:szCs w:val="24"/>
        </w:rPr>
        <w:t>Kolers</w:t>
      </w:r>
      <w:proofErr w:type="spellEnd"/>
      <w:r w:rsidRPr="007A1875">
        <w:rPr>
          <w:rFonts w:ascii="Times New Roman" w:hAnsi="Times New Roman" w:cs="Times New Roman"/>
          <w:sz w:val="24"/>
          <w:szCs w:val="24"/>
        </w:rPr>
        <w:t xml:space="preserve"> 2016; Scholz 2008.</w:t>
      </w:r>
    </w:p>
  </w:endnote>
  <w:endnote w:id="4">
    <w:p w14:paraId="457AEBDE" w14:textId="29D4448B" w:rsidR="00036C37" w:rsidRPr="007A1875" w:rsidRDefault="00036C37" w:rsidP="007A1875">
      <w:pPr>
        <w:pStyle w:val="EndnoteText"/>
        <w:spacing w:line="480" w:lineRule="auto"/>
        <w:jc w:val="both"/>
        <w:rPr>
          <w:rFonts w:ascii="Times New Roman" w:hAnsi="Times New Roman" w:cs="Times New Roman"/>
          <w:sz w:val="24"/>
          <w:szCs w:val="24"/>
        </w:rPr>
      </w:pPr>
      <w:r w:rsidRPr="007A1875">
        <w:rPr>
          <w:rStyle w:val="EndnoteReference"/>
          <w:rFonts w:ascii="Times New Roman" w:hAnsi="Times New Roman" w:cs="Times New Roman"/>
          <w:sz w:val="24"/>
          <w:szCs w:val="24"/>
        </w:rPr>
        <w:endnoteRef/>
      </w:r>
      <w:r w:rsidRPr="007A1875">
        <w:rPr>
          <w:rFonts w:ascii="Times New Roman" w:hAnsi="Times New Roman" w:cs="Times New Roman"/>
          <w:sz w:val="24"/>
          <w:szCs w:val="24"/>
        </w:rPr>
        <w:t xml:space="preserve"> On the distinction between solidarity, charity, and cooperation, see </w:t>
      </w:r>
      <w:proofErr w:type="spellStart"/>
      <w:r w:rsidRPr="007A1875">
        <w:rPr>
          <w:rFonts w:ascii="Times New Roman" w:hAnsi="Times New Roman" w:cs="Times New Roman"/>
          <w:sz w:val="24"/>
          <w:szCs w:val="24"/>
        </w:rPr>
        <w:t>Prainsack’s</w:t>
      </w:r>
      <w:proofErr w:type="spellEnd"/>
      <w:r w:rsidRPr="007A1875">
        <w:rPr>
          <w:rFonts w:ascii="Times New Roman" w:hAnsi="Times New Roman" w:cs="Times New Roman"/>
          <w:sz w:val="24"/>
          <w:szCs w:val="24"/>
        </w:rPr>
        <w:t xml:space="preserve"> </w:t>
      </w:r>
      <w:r w:rsidR="00B620A2">
        <w:rPr>
          <w:rFonts w:ascii="Times New Roman" w:hAnsi="Times New Roman" w:cs="Times New Roman"/>
          <w:sz w:val="24"/>
          <w:szCs w:val="24"/>
        </w:rPr>
        <w:t xml:space="preserve">(Chapter </w:t>
      </w:r>
      <w:r w:rsidR="003E0EDC">
        <w:rPr>
          <w:rFonts w:ascii="Times New Roman" w:hAnsi="Times New Roman" w:cs="Times New Roman"/>
          <w:sz w:val="24"/>
          <w:szCs w:val="24"/>
        </w:rPr>
        <w:t>15</w:t>
      </w:r>
      <w:r w:rsidR="00B620A2">
        <w:rPr>
          <w:rFonts w:ascii="Times New Roman" w:hAnsi="Times New Roman" w:cs="Times New Roman"/>
          <w:sz w:val="24"/>
          <w:szCs w:val="24"/>
        </w:rPr>
        <w:t xml:space="preserve">) </w:t>
      </w:r>
      <w:r w:rsidRPr="007A1875">
        <w:rPr>
          <w:rFonts w:ascii="Times New Roman" w:hAnsi="Times New Roman" w:cs="Times New Roman"/>
          <w:sz w:val="24"/>
          <w:szCs w:val="24"/>
        </w:rPr>
        <w:t>contribution to this volume.</w:t>
      </w:r>
    </w:p>
  </w:endnote>
  <w:endnote w:id="5">
    <w:p w14:paraId="15E56735" w14:textId="64C040C9" w:rsidR="00F1572E" w:rsidRPr="007A1875" w:rsidRDefault="00F1572E" w:rsidP="007A1875">
      <w:pPr>
        <w:pStyle w:val="EndnoteText"/>
        <w:spacing w:line="480" w:lineRule="auto"/>
        <w:jc w:val="both"/>
        <w:rPr>
          <w:rFonts w:ascii="Times New Roman" w:hAnsi="Times New Roman" w:cs="Times New Roman"/>
          <w:sz w:val="24"/>
          <w:szCs w:val="24"/>
        </w:rPr>
      </w:pPr>
      <w:r w:rsidRPr="007A1875">
        <w:rPr>
          <w:rStyle w:val="EndnoteReference"/>
          <w:rFonts w:ascii="Times New Roman" w:hAnsi="Times New Roman" w:cs="Times New Roman"/>
          <w:sz w:val="24"/>
          <w:szCs w:val="24"/>
        </w:rPr>
        <w:endnoteRef/>
      </w:r>
      <w:r w:rsidRPr="007A1875">
        <w:rPr>
          <w:rFonts w:ascii="Times New Roman" w:hAnsi="Times New Roman" w:cs="Times New Roman"/>
          <w:sz w:val="24"/>
          <w:szCs w:val="24"/>
        </w:rPr>
        <w:t xml:space="preserve"> </w:t>
      </w:r>
      <w:r w:rsidRPr="007A1875">
        <w:rPr>
          <w:rFonts w:ascii="Times New Roman" w:eastAsia="Calibri" w:hAnsi="Times New Roman" w:cs="Times New Roman"/>
          <w:sz w:val="24"/>
          <w:szCs w:val="24"/>
          <w:lang w:val="en-GB"/>
        </w:rPr>
        <w:t>“We want a society in which peace, freedom, tolerance, and solidarity are placed above all else” (European Commission 2017, 26)</w:t>
      </w:r>
    </w:p>
  </w:endnote>
  <w:endnote w:id="6">
    <w:p w14:paraId="7B3AF895" w14:textId="0EF5F5CB" w:rsidR="00036C37" w:rsidRPr="007A1875" w:rsidRDefault="00036C37" w:rsidP="007A1875">
      <w:pPr>
        <w:pStyle w:val="EndnoteText"/>
        <w:spacing w:line="480" w:lineRule="auto"/>
        <w:jc w:val="both"/>
        <w:rPr>
          <w:rFonts w:ascii="Times New Roman" w:hAnsi="Times New Roman" w:cs="Times New Roman"/>
          <w:sz w:val="24"/>
          <w:szCs w:val="24"/>
        </w:rPr>
      </w:pPr>
      <w:r w:rsidRPr="007A1875">
        <w:rPr>
          <w:rStyle w:val="EndnoteReference"/>
          <w:rFonts w:ascii="Times New Roman" w:hAnsi="Times New Roman" w:cs="Times New Roman"/>
          <w:sz w:val="24"/>
          <w:szCs w:val="24"/>
        </w:rPr>
        <w:endnoteRef/>
      </w:r>
      <w:r w:rsidRPr="007A1875">
        <w:rPr>
          <w:rFonts w:ascii="Times New Roman" w:hAnsi="Times New Roman" w:cs="Times New Roman"/>
          <w:sz w:val="24"/>
          <w:szCs w:val="24"/>
        </w:rPr>
        <w:t xml:space="preserve"> This distinction has no pretense of exhaustiveness. As we have shown, alternative interpretations of types and forms of solidarity abound in the recent literature on this topic.</w:t>
      </w:r>
    </w:p>
  </w:endnote>
  <w:endnote w:id="7">
    <w:p w14:paraId="577A0C7F" w14:textId="32BDCE92" w:rsidR="00036C37" w:rsidRPr="00CE7FCD" w:rsidRDefault="00036C37" w:rsidP="007A1875">
      <w:pPr>
        <w:pStyle w:val="EndnoteText"/>
        <w:spacing w:line="480" w:lineRule="auto"/>
        <w:jc w:val="both"/>
        <w:rPr>
          <w:rFonts w:ascii="Times New Roman" w:hAnsi="Times New Roman" w:cs="Times New Roman"/>
          <w:sz w:val="24"/>
          <w:szCs w:val="24"/>
          <w:lang w:val="fr-FR"/>
        </w:rPr>
      </w:pPr>
      <w:r w:rsidRPr="007A1875">
        <w:rPr>
          <w:rStyle w:val="EndnoteReference"/>
          <w:rFonts w:ascii="Times New Roman" w:hAnsi="Times New Roman" w:cs="Times New Roman"/>
          <w:sz w:val="24"/>
          <w:szCs w:val="24"/>
        </w:rPr>
        <w:endnoteRef/>
      </w:r>
      <w:r w:rsidRPr="007A1875">
        <w:rPr>
          <w:rFonts w:ascii="Times New Roman" w:hAnsi="Times New Roman" w:cs="Times New Roman"/>
          <w:sz w:val="24"/>
          <w:szCs w:val="24"/>
        </w:rPr>
        <w:t xml:space="preserve"> </w:t>
      </w:r>
      <w:r w:rsidRPr="007A1875">
        <w:rPr>
          <w:rFonts w:ascii="Times New Roman" w:hAnsi="Times New Roman" w:cs="Times New Roman"/>
          <w:sz w:val="24"/>
          <w:szCs w:val="24"/>
          <w:lang w:val="en-GB"/>
        </w:rPr>
        <w:t>See, for instance, the popular slogan “</w:t>
      </w:r>
      <w:proofErr w:type="spellStart"/>
      <w:r w:rsidRPr="00B620A2">
        <w:rPr>
          <w:rFonts w:ascii="Times New Roman" w:hAnsi="Times New Roman" w:cs="Times New Roman"/>
          <w:i/>
          <w:iCs/>
          <w:sz w:val="24"/>
          <w:szCs w:val="24"/>
          <w:lang w:val="en-GB"/>
        </w:rPr>
        <w:t>aiutiamoli</w:t>
      </w:r>
      <w:proofErr w:type="spellEnd"/>
      <w:r w:rsidRPr="00B620A2">
        <w:rPr>
          <w:rFonts w:ascii="Times New Roman" w:hAnsi="Times New Roman" w:cs="Times New Roman"/>
          <w:i/>
          <w:iCs/>
          <w:sz w:val="24"/>
          <w:szCs w:val="24"/>
          <w:lang w:val="en-GB"/>
        </w:rPr>
        <w:t xml:space="preserve"> a casa </w:t>
      </w:r>
      <w:proofErr w:type="spellStart"/>
      <w:r w:rsidRPr="00B620A2">
        <w:rPr>
          <w:rFonts w:ascii="Times New Roman" w:hAnsi="Times New Roman" w:cs="Times New Roman"/>
          <w:i/>
          <w:iCs/>
          <w:sz w:val="24"/>
          <w:szCs w:val="24"/>
          <w:lang w:val="en-GB"/>
        </w:rPr>
        <w:t>loro</w:t>
      </w:r>
      <w:proofErr w:type="spellEnd"/>
      <w:r w:rsidRPr="007A1875">
        <w:rPr>
          <w:rFonts w:ascii="Times New Roman" w:hAnsi="Times New Roman" w:cs="Times New Roman"/>
          <w:sz w:val="24"/>
          <w:szCs w:val="24"/>
          <w:lang w:val="en-GB"/>
        </w:rPr>
        <w:t xml:space="preserve">” (let’s help them in their own countries, i.e., before they decide to migrate), which has been recently used by prominent Italian politicians from different parties like </w:t>
      </w:r>
      <w:proofErr w:type="spellStart"/>
      <w:r w:rsidRPr="007A1875">
        <w:rPr>
          <w:rFonts w:ascii="Times New Roman" w:hAnsi="Times New Roman" w:cs="Times New Roman"/>
          <w:sz w:val="24"/>
          <w:szCs w:val="24"/>
          <w:lang w:val="en-GB"/>
        </w:rPr>
        <w:t>Salvini</w:t>
      </w:r>
      <w:proofErr w:type="spellEnd"/>
      <w:r w:rsidRPr="007A1875">
        <w:rPr>
          <w:rFonts w:ascii="Times New Roman" w:hAnsi="Times New Roman" w:cs="Times New Roman"/>
          <w:sz w:val="24"/>
          <w:szCs w:val="24"/>
          <w:lang w:val="en-GB"/>
        </w:rPr>
        <w:t xml:space="preserve"> and Renzi. </w:t>
      </w:r>
      <w:proofErr w:type="spellStart"/>
      <w:r w:rsidRPr="00CE7FCD">
        <w:rPr>
          <w:rFonts w:ascii="Times New Roman" w:hAnsi="Times New Roman" w:cs="Times New Roman"/>
          <w:sz w:val="24"/>
          <w:szCs w:val="24"/>
          <w:lang w:val="fr-FR"/>
        </w:rPr>
        <w:t>See</w:t>
      </w:r>
      <w:proofErr w:type="spellEnd"/>
      <w:r w:rsidRPr="00CE7FCD">
        <w:rPr>
          <w:rFonts w:ascii="Times New Roman" w:hAnsi="Times New Roman" w:cs="Times New Roman"/>
          <w:sz w:val="24"/>
          <w:szCs w:val="24"/>
          <w:lang w:val="fr-FR"/>
        </w:rPr>
        <w:t xml:space="preserve"> on </w:t>
      </w:r>
      <w:proofErr w:type="spellStart"/>
      <w:r w:rsidRPr="00CE7FCD">
        <w:rPr>
          <w:rFonts w:ascii="Times New Roman" w:hAnsi="Times New Roman" w:cs="Times New Roman"/>
          <w:sz w:val="24"/>
          <w:szCs w:val="24"/>
          <w:lang w:val="fr-FR"/>
        </w:rPr>
        <w:t>this</w:t>
      </w:r>
      <w:proofErr w:type="spellEnd"/>
      <w:r w:rsidRPr="00CE7FCD">
        <w:rPr>
          <w:rFonts w:ascii="Times New Roman" w:hAnsi="Times New Roman" w:cs="Times New Roman"/>
          <w:sz w:val="24"/>
          <w:szCs w:val="24"/>
          <w:lang w:val="fr-FR"/>
        </w:rPr>
        <w:t xml:space="preserve"> </w:t>
      </w:r>
      <w:proofErr w:type="spellStart"/>
      <w:r w:rsidRPr="00CE7FCD">
        <w:rPr>
          <w:rFonts w:ascii="Times New Roman" w:hAnsi="Times New Roman" w:cs="Times New Roman"/>
          <w:sz w:val="24"/>
          <w:szCs w:val="24"/>
          <w:lang w:val="fr-FR"/>
        </w:rPr>
        <w:t>Garau</w:t>
      </w:r>
      <w:proofErr w:type="spellEnd"/>
      <w:r w:rsidRPr="00CE7FCD">
        <w:rPr>
          <w:rFonts w:ascii="Times New Roman" w:hAnsi="Times New Roman" w:cs="Times New Roman"/>
          <w:sz w:val="24"/>
          <w:szCs w:val="24"/>
          <w:lang w:val="fr-FR"/>
        </w:rPr>
        <w:t xml:space="preserve"> </w:t>
      </w:r>
      <w:r w:rsidR="00B620A2" w:rsidRPr="00CE7FCD">
        <w:rPr>
          <w:rFonts w:ascii="Times New Roman" w:hAnsi="Times New Roman" w:cs="Times New Roman"/>
          <w:sz w:val="24"/>
          <w:szCs w:val="24"/>
          <w:lang w:val="fr-FR"/>
        </w:rPr>
        <w:t>(</w:t>
      </w:r>
      <w:r w:rsidRPr="00CE7FCD">
        <w:rPr>
          <w:rFonts w:ascii="Times New Roman" w:hAnsi="Times New Roman" w:cs="Times New Roman"/>
          <w:sz w:val="24"/>
          <w:szCs w:val="24"/>
          <w:lang w:val="fr-FR"/>
        </w:rPr>
        <w:t>2015</w:t>
      </w:r>
      <w:r w:rsidR="00B620A2" w:rsidRPr="00CE7FCD">
        <w:rPr>
          <w:rFonts w:ascii="Times New Roman" w:hAnsi="Times New Roman" w:cs="Times New Roman"/>
          <w:sz w:val="24"/>
          <w:szCs w:val="24"/>
          <w:lang w:val="fr-FR"/>
        </w:rPr>
        <w:t>)</w:t>
      </w:r>
      <w:r w:rsidRPr="00CE7FCD">
        <w:rPr>
          <w:rFonts w:ascii="Times New Roman" w:hAnsi="Times New Roman" w:cs="Times New Roman"/>
          <w:sz w:val="24"/>
          <w:szCs w:val="24"/>
          <w:lang w:val="fr-FR"/>
        </w:rPr>
        <w:t>.</w:t>
      </w:r>
    </w:p>
  </w:endnote>
  <w:endnote w:id="8">
    <w:p w14:paraId="3BFCC5A2" w14:textId="237B2955" w:rsidR="002F57C9" w:rsidRPr="007A1875" w:rsidRDefault="002F57C9" w:rsidP="007A1875">
      <w:pPr>
        <w:pStyle w:val="EndnoteText"/>
        <w:spacing w:line="480" w:lineRule="auto"/>
        <w:jc w:val="both"/>
        <w:rPr>
          <w:rFonts w:ascii="Times New Roman" w:hAnsi="Times New Roman" w:cs="Times New Roman"/>
          <w:sz w:val="24"/>
          <w:szCs w:val="24"/>
          <w:lang w:val="fr-FR"/>
        </w:rPr>
      </w:pPr>
      <w:r w:rsidRPr="007A1875">
        <w:rPr>
          <w:rStyle w:val="EndnoteReference"/>
          <w:rFonts w:ascii="Times New Roman" w:hAnsi="Times New Roman" w:cs="Times New Roman"/>
          <w:sz w:val="24"/>
          <w:szCs w:val="24"/>
        </w:rPr>
        <w:endnoteRef/>
      </w:r>
      <w:r w:rsidRPr="007A1875">
        <w:rPr>
          <w:rFonts w:ascii="Times New Roman" w:hAnsi="Times New Roman" w:cs="Times New Roman"/>
          <w:sz w:val="24"/>
          <w:szCs w:val="24"/>
          <w:lang w:val="fr-FR"/>
        </w:rPr>
        <w:t xml:space="preserve"> </w:t>
      </w:r>
      <w:r w:rsidR="007A1875">
        <w:rPr>
          <w:rFonts w:ascii="Times New Roman" w:hAnsi="Times New Roman" w:cs="Times New Roman"/>
          <w:sz w:val="24"/>
          <w:szCs w:val="24"/>
          <w:lang w:val="fr-FR"/>
        </w:rPr>
        <w:t xml:space="preserve">In French, </w:t>
      </w:r>
      <w:proofErr w:type="spellStart"/>
      <w:r w:rsidR="007A1875">
        <w:rPr>
          <w:rFonts w:ascii="Times New Roman" w:hAnsi="Times New Roman" w:cs="Times New Roman"/>
          <w:sz w:val="24"/>
          <w:szCs w:val="24"/>
          <w:lang w:val="fr-FR"/>
        </w:rPr>
        <w:t>it</w:t>
      </w:r>
      <w:proofErr w:type="spellEnd"/>
      <w:r w:rsidR="007A1875">
        <w:rPr>
          <w:rFonts w:ascii="Times New Roman" w:hAnsi="Times New Roman" w:cs="Times New Roman"/>
          <w:sz w:val="24"/>
          <w:szCs w:val="24"/>
          <w:lang w:val="fr-FR"/>
        </w:rPr>
        <w:t xml:space="preserve"> </w:t>
      </w:r>
      <w:proofErr w:type="spellStart"/>
      <w:r w:rsidR="007A1875">
        <w:rPr>
          <w:rFonts w:ascii="Times New Roman" w:hAnsi="Times New Roman" w:cs="Times New Roman"/>
          <w:sz w:val="24"/>
          <w:szCs w:val="24"/>
          <w:lang w:val="fr-FR"/>
        </w:rPr>
        <w:t>is</w:t>
      </w:r>
      <w:proofErr w:type="spellEnd"/>
      <w:r w:rsidR="007A1875">
        <w:rPr>
          <w:rFonts w:ascii="Times New Roman" w:hAnsi="Times New Roman" w:cs="Times New Roman"/>
          <w:sz w:val="24"/>
          <w:szCs w:val="24"/>
          <w:lang w:val="fr-FR"/>
        </w:rPr>
        <w:t xml:space="preserve"> </w:t>
      </w:r>
      <w:proofErr w:type="spellStart"/>
      <w:r w:rsidR="007A1875">
        <w:rPr>
          <w:rFonts w:ascii="Times New Roman" w:hAnsi="Times New Roman" w:cs="Times New Roman"/>
          <w:sz w:val="24"/>
          <w:szCs w:val="24"/>
          <w:lang w:val="fr-FR"/>
        </w:rPr>
        <w:t>called</w:t>
      </w:r>
      <w:proofErr w:type="spellEnd"/>
      <w:r w:rsidRPr="007A1875">
        <w:rPr>
          <w:rFonts w:ascii="Times New Roman" w:hAnsi="Times New Roman" w:cs="Times New Roman"/>
          <w:sz w:val="24"/>
          <w:szCs w:val="24"/>
          <w:lang w:val="fr-FR"/>
        </w:rPr>
        <w:t xml:space="preserve"> </w:t>
      </w:r>
      <w:r w:rsidRPr="007A1875">
        <w:rPr>
          <w:rFonts w:ascii="Times New Roman" w:eastAsia="Calibri" w:hAnsi="Times New Roman" w:cs="Times New Roman"/>
          <w:i/>
          <w:iCs/>
          <w:sz w:val="24"/>
          <w:szCs w:val="24"/>
          <w:lang w:val="fr-FR"/>
        </w:rPr>
        <w:t>Code d’entrée et du séjour des étrangers et du droit d’asile.</w:t>
      </w:r>
    </w:p>
  </w:endnote>
  <w:endnote w:id="9">
    <w:p w14:paraId="072C3688" w14:textId="492F676F" w:rsidR="00036C37" w:rsidRPr="007A1875" w:rsidRDefault="00036C37" w:rsidP="007A1875">
      <w:pPr>
        <w:pStyle w:val="EndnoteText"/>
        <w:spacing w:line="480" w:lineRule="auto"/>
        <w:jc w:val="both"/>
        <w:rPr>
          <w:rFonts w:ascii="Times New Roman" w:hAnsi="Times New Roman" w:cs="Times New Roman"/>
          <w:sz w:val="24"/>
          <w:szCs w:val="24"/>
        </w:rPr>
      </w:pPr>
      <w:r w:rsidRPr="007A1875">
        <w:rPr>
          <w:rStyle w:val="EndnoteReference"/>
          <w:rFonts w:ascii="Times New Roman" w:hAnsi="Times New Roman" w:cs="Times New Roman"/>
          <w:sz w:val="24"/>
          <w:szCs w:val="24"/>
        </w:rPr>
        <w:endnoteRef/>
      </w:r>
      <w:r w:rsidRPr="007A1875">
        <w:rPr>
          <w:rFonts w:ascii="Times New Roman" w:hAnsi="Times New Roman" w:cs="Times New Roman"/>
          <w:sz w:val="24"/>
          <w:szCs w:val="24"/>
        </w:rPr>
        <w:t xml:space="preserve"> An example of this is the “flexible solidarity” invoked by the members of the </w:t>
      </w:r>
      <w:proofErr w:type="spellStart"/>
      <w:r w:rsidRPr="007A1875">
        <w:rPr>
          <w:rFonts w:ascii="Times New Roman" w:hAnsi="Times New Roman" w:cs="Times New Roman"/>
          <w:sz w:val="24"/>
          <w:szCs w:val="24"/>
        </w:rPr>
        <w:t>Visegrad</w:t>
      </w:r>
      <w:proofErr w:type="spellEnd"/>
      <w:r w:rsidRPr="007A1875">
        <w:rPr>
          <w:rFonts w:ascii="Times New Roman" w:hAnsi="Times New Roman" w:cs="Times New Roman"/>
          <w:sz w:val="24"/>
          <w:szCs w:val="24"/>
        </w:rPr>
        <w:t xml:space="preserve"> Group (V4). See on this </w:t>
      </w:r>
      <w:proofErr w:type="spellStart"/>
      <w:r w:rsidRPr="007A1875">
        <w:rPr>
          <w:rFonts w:ascii="Times New Roman" w:hAnsi="Times New Roman" w:cs="Times New Roman"/>
          <w:sz w:val="24"/>
          <w:szCs w:val="24"/>
        </w:rPr>
        <w:t>Gotev</w:t>
      </w:r>
      <w:proofErr w:type="spellEnd"/>
      <w:r w:rsidRPr="007A1875">
        <w:rPr>
          <w:rFonts w:ascii="Times New Roman" w:hAnsi="Times New Roman" w:cs="Times New Roman"/>
          <w:sz w:val="24"/>
          <w:szCs w:val="24"/>
        </w:rPr>
        <w:t xml:space="preserve"> </w:t>
      </w:r>
      <w:r w:rsidR="00B620A2">
        <w:rPr>
          <w:rFonts w:ascii="Times New Roman" w:hAnsi="Times New Roman" w:cs="Times New Roman"/>
          <w:sz w:val="24"/>
          <w:szCs w:val="24"/>
        </w:rPr>
        <w:t>(</w:t>
      </w:r>
      <w:r w:rsidRPr="007A1875">
        <w:rPr>
          <w:rFonts w:ascii="Times New Roman" w:hAnsi="Times New Roman" w:cs="Times New Roman"/>
          <w:sz w:val="24"/>
          <w:szCs w:val="24"/>
        </w:rPr>
        <w:t>2016</w:t>
      </w:r>
      <w:r w:rsidR="00B620A2">
        <w:rPr>
          <w:rFonts w:ascii="Times New Roman" w:hAnsi="Times New Roman" w:cs="Times New Roman"/>
          <w:sz w:val="24"/>
          <w:szCs w:val="24"/>
        </w:rPr>
        <w:t>)</w:t>
      </w:r>
      <w:r w:rsidRPr="007A1875">
        <w:rPr>
          <w:rFonts w:ascii="Times New Roman" w:hAnsi="Times New Roman" w:cs="Times New Roman"/>
          <w:sz w:val="24"/>
          <w:szCs w:val="24"/>
        </w:rPr>
        <w:t>.</w:t>
      </w:r>
    </w:p>
  </w:endnote>
  <w:endnote w:id="10">
    <w:p w14:paraId="43FFB048" w14:textId="5BDD880B" w:rsidR="000558C6" w:rsidRPr="007A1875" w:rsidRDefault="000558C6" w:rsidP="007A1875">
      <w:pPr>
        <w:pStyle w:val="EndnoteText"/>
        <w:spacing w:line="480" w:lineRule="auto"/>
        <w:jc w:val="both"/>
        <w:rPr>
          <w:rFonts w:ascii="Times New Roman" w:hAnsi="Times New Roman" w:cs="Times New Roman"/>
          <w:sz w:val="24"/>
          <w:szCs w:val="24"/>
        </w:rPr>
      </w:pPr>
      <w:r w:rsidRPr="007A1875">
        <w:rPr>
          <w:rStyle w:val="EndnoteReference"/>
          <w:rFonts w:ascii="Times New Roman" w:hAnsi="Times New Roman" w:cs="Times New Roman"/>
          <w:sz w:val="24"/>
          <w:szCs w:val="24"/>
        </w:rPr>
        <w:endnoteRef/>
      </w:r>
      <w:r w:rsidRPr="007A1875">
        <w:rPr>
          <w:rFonts w:ascii="Times New Roman" w:hAnsi="Times New Roman" w:cs="Times New Roman"/>
          <w:sz w:val="24"/>
          <w:szCs w:val="24"/>
        </w:rPr>
        <w:t xml:space="preserve"> </w:t>
      </w:r>
      <w:r w:rsidRPr="007A1875">
        <w:rPr>
          <w:rFonts w:ascii="Times New Roman" w:eastAsia="Calibri" w:hAnsi="Times New Roman" w:cs="Times New Roman"/>
          <w:sz w:val="24"/>
          <w:szCs w:val="24"/>
        </w:rPr>
        <w:t>It might also be contended that it is part of “</w:t>
      </w:r>
      <w:proofErr w:type="spellStart"/>
      <w:r w:rsidRPr="007A1875">
        <w:rPr>
          <w:rFonts w:ascii="Times New Roman" w:eastAsia="Calibri" w:hAnsi="Times New Roman" w:cs="Times New Roman"/>
          <w:sz w:val="24"/>
          <w:szCs w:val="24"/>
        </w:rPr>
        <w:t>crimmigration</w:t>
      </w:r>
      <w:proofErr w:type="spellEnd"/>
      <w:r w:rsidRPr="007A1875">
        <w:rPr>
          <w:rFonts w:ascii="Times New Roman" w:eastAsia="Calibri" w:hAnsi="Times New Roman" w:cs="Times New Roman"/>
          <w:sz w:val="24"/>
          <w:szCs w:val="24"/>
        </w:rPr>
        <w:t xml:space="preserve">”, a concept based on the observation of three trends: the tendency of criminal law to expand into migration issues, an obsession with security and the dangerous </w:t>
      </w:r>
      <w:r w:rsidR="00AE40A1">
        <w:rPr>
          <w:rFonts w:ascii="Times New Roman" w:eastAsia="Calibri" w:hAnsi="Times New Roman" w:cs="Times New Roman"/>
          <w:sz w:val="24"/>
          <w:szCs w:val="24"/>
        </w:rPr>
        <w:t>“</w:t>
      </w:r>
      <w:r w:rsidRPr="007A1875">
        <w:rPr>
          <w:rFonts w:ascii="Times New Roman" w:eastAsia="Calibri" w:hAnsi="Times New Roman" w:cs="Times New Roman"/>
          <w:sz w:val="24"/>
          <w:szCs w:val="24"/>
        </w:rPr>
        <w:t>other</w:t>
      </w:r>
      <w:r w:rsidR="00AE40A1">
        <w:rPr>
          <w:rFonts w:ascii="Times New Roman" w:eastAsia="Calibri" w:hAnsi="Times New Roman" w:cs="Times New Roman"/>
          <w:sz w:val="24"/>
          <w:szCs w:val="24"/>
        </w:rPr>
        <w:t>”</w:t>
      </w:r>
      <w:r w:rsidRPr="007A1875">
        <w:rPr>
          <w:rFonts w:ascii="Times New Roman" w:eastAsia="Calibri" w:hAnsi="Times New Roman" w:cs="Times New Roman"/>
          <w:sz w:val="24"/>
          <w:szCs w:val="24"/>
        </w:rPr>
        <w:t xml:space="preserve">, and the development of an enemy penology (van der </w:t>
      </w:r>
      <w:proofErr w:type="spellStart"/>
      <w:r w:rsidRPr="007A1875">
        <w:rPr>
          <w:rFonts w:ascii="Times New Roman" w:eastAsia="Calibri" w:hAnsi="Times New Roman" w:cs="Times New Roman"/>
          <w:sz w:val="24"/>
          <w:szCs w:val="24"/>
        </w:rPr>
        <w:t>Woude</w:t>
      </w:r>
      <w:proofErr w:type="spellEnd"/>
      <w:r w:rsidRPr="007A1875">
        <w:rPr>
          <w:rFonts w:ascii="Times New Roman" w:eastAsia="Calibri" w:hAnsi="Times New Roman" w:cs="Times New Roman"/>
          <w:sz w:val="24"/>
          <w:szCs w:val="24"/>
        </w:rPr>
        <w:t xml:space="preserve"> and van der </w:t>
      </w:r>
      <w:proofErr w:type="spellStart"/>
      <w:r w:rsidRPr="007A1875">
        <w:rPr>
          <w:rFonts w:ascii="Times New Roman" w:eastAsia="Calibri" w:hAnsi="Times New Roman" w:cs="Times New Roman"/>
          <w:sz w:val="24"/>
          <w:szCs w:val="24"/>
        </w:rPr>
        <w:t>Leun</w:t>
      </w:r>
      <w:proofErr w:type="spellEnd"/>
      <w:r w:rsidRPr="007A1875">
        <w:rPr>
          <w:rFonts w:ascii="Times New Roman" w:eastAsia="Calibri" w:hAnsi="Times New Roman" w:cs="Times New Roman"/>
          <w:sz w:val="24"/>
          <w:szCs w:val="24"/>
        </w:rPr>
        <w:t xml:space="preserve"> 2017, 31).</w:t>
      </w:r>
    </w:p>
  </w:endnote>
  <w:endnote w:id="11">
    <w:p w14:paraId="039926E3" w14:textId="7158BCFB" w:rsidR="008132F0" w:rsidRPr="007A1875" w:rsidRDefault="008132F0" w:rsidP="007A1875">
      <w:pPr>
        <w:pStyle w:val="EndnoteText"/>
        <w:spacing w:line="480" w:lineRule="auto"/>
        <w:jc w:val="both"/>
        <w:rPr>
          <w:rFonts w:ascii="Times New Roman" w:hAnsi="Times New Roman" w:cs="Times New Roman"/>
          <w:sz w:val="24"/>
          <w:szCs w:val="24"/>
        </w:rPr>
      </w:pPr>
      <w:r w:rsidRPr="007A1875">
        <w:rPr>
          <w:rStyle w:val="EndnoteReference"/>
          <w:rFonts w:ascii="Times New Roman" w:hAnsi="Times New Roman" w:cs="Times New Roman"/>
          <w:sz w:val="24"/>
          <w:szCs w:val="24"/>
        </w:rPr>
        <w:endnoteRef/>
      </w:r>
      <w:r w:rsidRPr="007A1875">
        <w:rPr>
          <w:rFonts w:ascii="Times New Roman" w:hAnsi="Times New Roman" w:cs="Times New Roman"/>
          <w:sz w:val="24"/>
          <w:szCs w:val="24"/>
        </w:rPr>
        <w:t xml:space="preserve"> All the cases focus on the prosecution of individuals acting in their private capacity (rather than as employees of associations) for assisting migrants at the border between Italy and France and more particularly those migrants who were at some point in Ventimiglia. </w:t>
      </w:r>
      <w:r w:rsidR="0027394F" w:rsidRPr="007A1875">
        <w:rPr>
          <w:rFonts w:ascii="Times New Roman" w:hAnsi="Times New Roman" w:cs="Times New Roman"/>
          <w:sz w:val="24"/>
          <w:szCs w:val="24"/>
        </w:rPr>
        <w:t xml:space="preserve">The cases were chosen </w:t>
      </w:r>
      <w:proofErr w:type="gramStart"/>
      <w:r w:rsidR="0027394F" w:rsidRPr="007A1875">
        <w:rPr>
          <w:rFonts w:ascii="Times New Roman" w:hAnsi="Times New Roman" w:cs="Times New Roman"/>
          <w:sz w:val="24"/>
          <w:szCs w:val="24"/>
        </w:rPr>
        <w:t>on the basis of</w:t>
      </w:r>
      <w:proofErr w:type="gramEnd"/>
      <w:r w:rsidR="0027394F" w:rsidRPr="007A1875">
        <w:rPr>
          <w:rFonts w:ascii="Times New Roman" w:hAnsi="Times New Roman" w:cs="Times New Roman"/>
          <w:sz w:val="24"/>
          <w:szCs w:val="24"/>
        </w:rPr>
        <w:t xml:space="preserve"> 1) their representativeness</w:t>
      </w:r>
      <w:r w:rsidR="007A1875" w:rsidRPr="007A1875">
        <w:rPr>
          <w:rFonts w:ascii="Times New Roman" w:hAnsi="Times New Roman" w:cs="Times New Roman"/>
          <w:sz w:val="24"/>
          <w:szCs w:val="24"/>
        </w:rPr>
        <w:t xml:space="preserve"> in terms of the law invoked</w:t>
      </w:r>
      <w:r w:rsidR="0027394F" w:rsidRPr="007A1875">
        <w:rPr>
          <w:rFonts w:ascii="Times New Roman" w:hAnsi="Times New Roman" w:cs="Times New Roman"/>
          <w:sz w:val="24"/>
          <w:szCs w:val="24"/>
        </w:rPr>
        <w:t xml:space="preserve"> and 2) the fact that </w:t>
      </w:r>
      <w:r w:rsidR="007A1875" w:rsidRPr="007A1875">
        <w:rPr>
          <w:rFonts w:ascii="Times New Roman" w:hAnsi="Times New Roman" w:cs="Times New Roman"/>
          <w:sz w:val="24"/>
          <w:szCs w:val="24"/>
        </w:rPr>
        <w:t>many went on appeal and to the highest French courts.</w:t>
      </w:r>
      <w:r w:rsidR="0027394F" w:rsidRPr="007A1875">
        <w:rPr>
          <w:rFonts w:ascii="Times New Roman" w:hAnsi="Times New Roman" w:cs="Times New Roman"/>
          <w:sz w:val="24"/>
          <w:szCs w:val="24"/>
        </w:rPr>
        <w:t xml:space="preserve"> </w:t>
      </w:r>
      <w:r w:rsidRPr="007A1875">
        <w:rPr>
          <w:rFonts w:ascii="Times New Roman" w:hAnsi="Times New Roman" w:cs="Times New Roman"/>
          <w:sz w:val="24"/>
          <w:szCs w:val="24"/>
        </w:rPr>
        <w:t xml:space="preserve">The cases were </w:t>
      </w:r>
      <w:r w:rsidR="0034661B">
        <w:rPr>
          <w:rFonts w:ascii="Times New Roman" w:hAnsi="Times New Roman" w:cs="Times New Roman"/>
          <w:sz w:val="24"/>
          <w:szCs w:val="24"/>
        </w:rPr>
        <w:t>retrieved from</w:t>
      </w:r>
      <w:r w:rsidRPr="007A1875">
        <w:rPr>
          <w:rFonts w:ascii="Times New Roman" w:hAnsi="Times New Roman" w:cs="Times New Roman"/>
          <w:sz w:val="24"/>
          <w:szCs w:val="24"/>
        </w:rPr>
        <w:t xml:space="preserve"> the website </w:t>
      </w:r>
      <w:hyperlink r:id="rId1" w:history="1">
        <w:r w:rsidR="0027394F" w:rsidRPr="007A1875">
          <w:rPr>
            <w:rStyle w:val="Hyperlink"/>
            <w:rFonts w:ascii="Times New Roman" w:hAnsi="Times New Roman" w:cs="Times New Roman"/>
            <w:sz w:val="24"/>
            <w:szCs w:val="24"/>
          </w:rPr>
          <w:t>https://www.gisti.org/spip.php?article1621</w:t>
        </w:r>
      </w:hyperlink>
      <w:r w:rsidR="0027394F" w:rsidRPr="007A1875">
        <w:rPr>
          <w:rFonts w:ascii="Times New Roman" w:hAnsi="Times New Roman" w:cs="Times New Roman"/>
          <w:sz w:val="24"/>
          <w:szCs w:val="24"/>
        </w:rPr>
        <w:t xml:space="preserve"> catered by GISTI</w:t>
      </w:r>
      <w:r w:rsidR="007A1875" w:rsidRPr="007A1875">
        <w:rPr>
          <w:rFonts w:ascii="Times New Roman" w:hAnsi="Times New Roman" w:cs="Times New Roman"/>
          <w:sz w:val="24"/>
          <w:szCs w:val="24"/>
        </w:rPr>
        <w:t xml:space="preserve"> (“</w:t>
      </w:r>
      <w:r w:rsidR="007A1875" w:rsidRPr="0024313B">
        <w:rPr>
          <w:rFonts w:ascii="Times New Roman" w:hAnsi="Times New Roman" w:cs="Times New Roman"/>
          <w:i/>
          <w:iCs/>
          <w:color w:val="000000"/>
          <w:sz w:val="24"/>
          <w:szCs w:val="24"/>
          <w:shd w:val="clear" w:color="auto" w:fill="FFFFFF"/>
        </w:rPr>
        <w:t xml:space="preserve">Groupe </w:t>
      </w:r>
      <w:proofErr w:type="spellStart"/>
      <w:r w:rsidR="007A1875" w:rsidRPr="0024313B">
        <w:rPr>
          <w:rFonts w:ascii="Times New Roman" w:hAnsi="Times New Roman" w:cs="Times New Roman"/>
          <w:i/>
          <w:iCs/>
          <w:color w:val="000000"/>
          <w:sz w:val="24"/>
          <w:szCs w:val="24"/>
          <w:shd w:val="clear" w:color="auto" w:fill="FFFFFF"/>
        </w:rPr>
        <w:t>d’information</w:t>
      </w:r>
      <w:proofErr w:type="spellEnd"/>
      <w:r w:rsidR="007A1875" w:rsidRPr="0024313B">
        <w:rPr>
          <w:rFonts w:ascii="Times New Roman" w:hAnsi="Times New Roman" w:cs="Times New Roman"/>
          <w:i/>
          <w:iCs/>
          <w:color w:val="000000"/>
          <w:sz w:val="24"/>
          <w:szCs w:val="24"/>
          <w:shd w:val="clear" w:color="auto" w:fill="FFFFFF"/>
        </w:rPr>
        <w:t xml:space="preserve"> et de </w:t>
      </w:r>
      <w:proofErr w:type="spellStart"/>
      <w:r w:rsidR="007A1875" w:rsidRPr="0024313B">
        <w:rPr>
          <w:rFonts w:ascii="Times New Roman" w:hAnsi="Times New Roman" w:cs="Times New Roman"/>
          <w:i/>
          <w:iCs/>
          <w:color w:val="000000"/>
          <w:sz w:val="24"/>
          <w:szCs w:val="24"/>
          <w:shd w:val="clear" w:color="auto" w:fill="FFFFFF"/>
        </w:rPr>
        <w:t>soutien</w:t>
      </w:r>
      <w:proofErr w:type="spellEnd"/>
      <w:r w:rsidR="007A1875" w:rsidRPr="0024313B">
        <w:rPr>
          <w:rFonts w:ascii="Times New Roman" w:hAnsi="Times New Roman" w:cs="Times New Roman"/>
          <w:i/>
          <w:iCs/>
          <w:color w:val="000000"/>
          <w:sz w:val="24"/>
          <w:szCs w:val="24"/>
          <w:shd w:val="clear" w:color="auto" w:fill="FFFFFF"/>
        </w:rPr>
        <w:t xml:space="preserve"> des </w:t>
      </w:r>
      <w:proofErr w:type="spellStart"/>
      <w:r w:rsidR="007A1875" w:rsidRPr="0024313B">
        <w:rPr>
          <w:rFonts w:ascii="Times New Roman" w:hAnsi="Times New Roman" w:cs="Times New Roman"/>
          <w:i/>
          <w:iCs/>
          <w:color w:val="000000"/>
          <w:sz w:val="24"/>
          <w:szCs w:val="24"/>
          <w:shd w:val="clear" w:color="auto" w:fill="FFFFFF"/>
        </w:rPr>
        <w:t>immigré·e·s</w:t>
      </w:r>
      <w:proofErr w:type="spellEnd"/>
      <w:r w:rsidR="007A1875" w:rsidRPr="007A1875">
        <w:rPr>
          <w:rFonts w:ascii="Times New Roman" w:hAnsi="Times New Roman" w:cs="Times New Roman"/>
          <w:color w:val="000000"/>
          <w:sz w:val="24"/>
          <w:szCs w:val="24"/>
          <w:shd w:val="clear" w:color="auto" w:fill="FFFFFF"/>
        </w:rPr>
        <w:t>”)</w:t>
      </w:r>
      <w:r w:rsidR="0027394F" w:rsidRPr="007A1875">
        <w:rPr>
          <w:rFonts w:ascii="Times New Roman" w:hAnsi="Times New Roman" w:cs="Times New Roman"/>
          <w:sz w:val="24"/>
          <w:szCs w:val="24"/>
        </w:rPr>
        <w:t>, a</w:t>
      </w:r>
      <w:r w:rsidR="007A1875" w:rsidRPr="007A1875">
        <w:rPr>
          <w:rFonts w:ascii="Times New Roman" w:hAnsi="Times New Roman" w:cs="Times New Roman"/>
          <w:sz w:val="24"/>
          <w:szCs w:val="24"/>
        </w:rPr>
        <w:t xml:space="preserve"> French association which helps migrants.</w:t>
      </w:r>
    </w:p>
  </w:endnote>
  <w:endnote w:id="12">
    <w:p w14:paraId="08A555F3" w14:textId="485C83EC" w:rsidR="00036C37" w:rsidRPr="007A1875" w:rsidRDefault="00036C37" w:rsidP="007A1875">
      <w:pPr>
        <w:pStyle w:val="EndnoteText"/>
        <w:spacing w:line="480" w:lineRule="auto"/>
        <w:jc w:val="both"/>
        <w:rPr>
          <w:rFonts w:ascii="Times New Roman" w:hAnsi="Times New Roman" w:cs="Times New Roman"/>
          <w:sz w:val="24"/>
          <w:szCs w:val="24"/>
        </w:rPr>
      </w:pPr>
      <w:r w:rsidRPr="007A1875">
        <w:rPr>
          <w:rStyle w:val="EndnoteReference"/>
          <w:rFonts w:ascii="Times New Roman" w:hAnsi="Times New Roman" w:cs="Times New Roman"/>
          <w:sz w:val="24"/>
          <w:szCs w:val="24"/>
        </w:rPr>
        <w:endnoteRef/>
      </w:r>
      <w:r w:rsidRPr="007A1875">
        <w:rPr>
          <w:rFonts w:ascii="Times New Roman" w:hAnsi="Times New Roman" w:cs="Times New Roman"/>
          <w:sz w:val="24"/>
          <w:szCs w:val="24"/>
        </w:rPr>
        <w:t xml:space="preserve"> On the distinction and historical evolution of the notions of fraternity and solidarity in France, see Gianni’s </w:t>
      </w:r>
      <w:r w:rsidR="00B620A2">
        <w:rPr>
          <w:rFonts w:ascii="Times New Roman" w:hAnsi="Times New Roman" w:cs="Times New Roman"/>
          <w:sz w:val="24"/>
          <w:szCs w:val="24"/>
        </w:rPr>
        <w:t xml:space="preserve">(Chapter </w:t>
      </w:r>
      <w:r w:rsidR="003E0EDC">
        <w:rPr>
          <w:rFonts w:ascii="Times New Roman" w:hAnsi="Times New Roman" w:cs="Times New Roman"/>
          <w:sz w:val="24"/>
          <w:szCs w:val="24"/>
        </w:rPr>
        <w:t>5</w:t>
      </w:r>
      <w:r w:rsidR="00B620A2">
        <w:rPr>
          <w:rFonts w:ascii="Times New Roman" w:hAnsi="Times New Roman" w:cs="Times New Roman"/>
          <w:sz w:val="24"/>
          <w:szCs w:val="24"/>
        </w:rPr>
        <w:t xml:space="preserve">) </w:t>
      </w:r>
      <w:r w:rsidRPr="007A1875">
        <w:rPr>
          <w:rFonts w:ascii="Times New Roman" w:hAnsi="Times New Roman" w:cs="Times New Roman"/>
          <w:sz w:val="24"/>
          <w:szCs w:val="24"/>
        </w:rPr>
        <w:t>contribution to this volume.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8D81" w14:textId="77777777" w:rsidR="0018464A" w:rsidRDefault="0018464A" w:rsidP="006B6279">
      <w:pPr>
        <w:spacing w:line="240" w:lineRule="auto"/>
      </w:pPr>
      <w:r>
        <w:separator/>
      </w:r>
    </w:p>
  </w:footnote>
  <w:footnote w:type="continuationSeparator" w:id="0">
    <w:p w14:paraId="70525A54" w14:textId="77777777" w:rsidR="0018464A" w:rsidRDefault="0018464A" w:rsidP="006B6279">
      <w:pPr>
        <w:spacing w:line="240" w:lineRule="auto"/>
      </w:pPr>
      <w:r>
        <w:continuationSeparator/>
      </w:r>
    </w:p>
  </w:footnote>
  <w:footnote w:type="continuationNotice" w:id="1">
    <w:p w14:paraId="60238B6C" w14:textId="77777777" w:rsidR="0018464A" w:rsidRDefault="0018464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4C39"/>
    <w:multiLevelType w:val="hybridMultilevel"/>
    <w:tmpl w:val="407AFFE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24663"/>
    <w:multiLevelType w:val="multilevel"/>
    <w:tmpl w:val="3014FD68"/>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271952"/>
    <w:multiLevelType w:val="hybridMultilevel"/>
    <w:tmpl w:val="301E7A9C"/>
    <w:lvl w:ilvl="0" w:tplc="19A8BF96">
      <w:start w:val="1"/>
      <w:numFmt w:val="decimal"/>
      <w:lvlText w:val="%1."/>
      <w:lvlJc w:val="left"/>
      <w:pPr>
        <w:ind w:left="720" w:hanging="360"/>
      </w:pPr>
    </w:lvl>
    <w:lvl w:ilvl="1" w:tplc="830A8864">
      <w:start w:val="1"/>
      <w:numFmt w:val="lowerLetter"/>
      <w:lvlText w:val="%2."/>
      <w:lvlJc w:val="left"/>
      <w:pPr>
        <w:ind w:left="1440" w:hanging="360"/>
      </w:pPr>
    </w:lvl>
    <w:lvl w:ilvl="2" w:tplc="CFF20028">
      <w:start w:val="1"/>
      <w:numFmt w:val="lowerRoman"/>
      <w:lvlText w:val="%3."/>
      <w:lvlJc w:val="right"/>
      <w:pPr>
        <w:ind w:left="2160" w:hanging="180"/>
      </w:pPr>
    </w:lvl>
    <w:lvl w:ilvl="3" w:tplc="42088140">
      <w:start w:val="1"/>
      <w:numFmt w:val="decimal"/>
      <w:lvlText w:val="%4."/>
      <w:lvlJc w:val="left"/>
      <w:pPr>
        <w:ind w:left="2880" w:hanging="360"/>
      </w:pPr>
    </w:lvl>
    <w:lvl w:ilvl="4" w:tplc="FEC68CD6">
      <w:start w:val="1"/>
      <w:numFmt w:val="lowerLetter"/>
      <w:lvlText w:val="%5."/>
      <w:lvlJc w:val="left"/>
      <w:pPr>
        <w:ind w:left="3600" w:hanging="360"/>
      </w:pPr>
    </w:lvl>
    <w:lvl w:ilvl="5" w:tplc="9620EB14">
      <w:start w:val="1"/>
      <w:numFmt w:val="lowerRoman"/>
      <w:lvlText w:val="%6."/>
      <w:lvlJc w:val="right"/>
      <w:pPr>
        <w:ind w:left="4320" w:hanging="180"/>
      </w:pPr>
    </w:lvl>
    <w:lvl w:ilvl="6" w:tplc="FB0A337C">
      <w:start w:val="1"/>
      <w:numFmt w:val="decimal"/>
      <w:lvlText w:val="%7."/>
      <w:lvlJc w:val="left"/>
      <w:pPr>
        <w:ind w:left="5040" w:hanging="360"/>
      </w:pPr>
    </w:lvl>
    <w:lvl w:ilvl="7" w:tplc="7D325F64">
      <w:start w:val="1"/>
      <w:numFmt w:val="lowerLetter"/>
      <w:lvlText w:val="%8."/>
      <w:lvlJc w:val="left"/>
      <w:pPr>
        <w:ind w:left="5760" w:hanging="360"/>
      </w:pPr>
    </w:lvl>
    <w:lvl w:ilvl="8" w:tplc="E69C75DE">
      <w:start w:val="1"/>
      <w:numFmt w:val="lowerRoman"/>
      <w:lvlText w:val="%9."/>
      <w:lvlJc w:val="right"/>
      <w:pPr>
        <w:ind w:left="6480" w:hanging="180"/>
      </w:pPr>
    </w:lvl>
  </w:abstractNum>
  <w:abstractNum w:abstractNumId="3" w15:restartNumberingAfterBreak="0">
    <w:nsid w:val="77763682"/>
    <w:multiLevelType w:val="hybridMultilevel"/>
    <w:tmpl w:val="8D9C0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8E441D"/>
    <w:multiLevelType w:val="multilevel"/>
    <w:tmpl w:val="7054BCD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79"/>
    <w:rsid w:val="00004146"/>
    <w:rsid w:val="000078B6"/>
    <w:rsid w:val="0001152B"/>
    <w:rsid w:val="0002033B"/>
    <w:rsid w:val="00025C18"/>
    <w:rsid w:val="00026BCD"/>
    <w:rsid w:val="0003434F"/>
    <w:rsid w:val="00035304"/>
    <w:rsid w:val="00036C37"/>
    <w:rsid w:val="000417FF"/>
    <w:rsid w:val="000558C6"/>
    <w:rsid w:val="00063BF0"/>
    <w:rsid w:val="00066F33"/>
    <w:rsid w:val="00080028"/>
    <w:rsid w:val="00083232"/>
    <w:rsid w:val="0009390A"/>
    <w:rsid w:val="000B6CF9"/>
    <w:rsid w:val="000D423F"/>
    <w:rsid w:val="000D74AC"/>
    <w:rsid w:val="000F5854"/>
    <w:rsid w:val="00112107"/>
    <w:rsid w:val="001147E1"/>
    <w:rsid w:val="001154F3"/>
    <w:rsid w:val="00123EA8"/>
    <w:rsid w:val="00131447"/>
    <w:rsid w:val="00137A60"/>
    <w:rsid w:val="001435EF"/>
    <w:rsid w:val="001442C0"/>
    <w:rsid w:val="0014694E"/>
    <w:rsid w:val="00157584"/>
    <w:rsid w:val="001629A4"/>
    <w:rsid w:val="001810A1"/>
    <w:rsid w:val="001826FF"/>
    <w:rsid w:val="00182EB7"/>
    <w:rsid w:val="0018464A"/>
    <w:rsid w:val="00185436"/>
    <w:rsid w:val="00192D1E"/>
    <w:rsid w:val="00194961"/>
    <w:rsid w:val="001A6D97"/>
    <w:rsid w:val="001B04AD"/>
    <w:rsid w:val="001B2F36"/>
    <w:rsid w:val="001C0665"/>
    <w:rsid w:val="001C3D72"/>
    <w:rsid w:val="001D2E3D"/>
    <w:rsid w:val="00205BDC"/>
    <w:rsid w:val="00217B58"/>
    <w:rsid w:val="0022472A"/>
    <w:rsid w:val="002253FC"/>
    <w:rsid w:val="0023194C"/>
    <w:rsid w:val="0024313B"/>
    <w:rsid w:val="00253CBE"/>
    <w:rsid w:val="00256DC0"/>
    <w:rsid w:val="00265617"/>
    <w:rsid w:val="00270265"/>
    <w:rsid w:val="0027061A"/>
    <w:rsid w:val="002712FF"/>
    <w:rsid w:val="002718EB"/>
    <w:rsid w:val="00272E7B"/>
    <w:rsid w:val="0027394F"/>
    <w:rsid w:val="00281C35"/>
    <w:rsid w:val="002B4CBB"/>
    <w:rsid w:val="002B59EC"/>
    <w:rsid w:val="002C1C2F"/>
    <w:rsid w:val="002D3D7F"/>
    <w:rsid w:val="002F0ECA"/>
    <w:rsid w:val="002F1C32"/>
    <w:rsid w:val="002F57C9"/>
    <w:rsid w:val="002F5E54"/>
    <w:rsid w:val="002F61B3"/>
    <w:rsid w:val="00302323"/>
    <w:rsid w:val="00302BD4"/>
    <w:rsid w:val="003054CB"/>
    <w:rsid w:val="00322D65"/>
    <w:rsid w:val="003246FA"/>
    <w:rsid w:val="00326534"/>
    <w:rsid w:val="00330BE9"/>
    <w:rsid w:val="00332CBE"/>
    <w:rsid w:val="0034661B"/>
    <w:rsid w:val="00376A5F"/>
    <w:rsid w:val="00377E09"/>
    <w:rsid w:val="00380487"/>
    <w:rsid w:val="00396F52"/>
    <w:rsid w:val="003A588A"/>
    <w:rsid w:val="003D02AE"/>
    <w:rsid w:val="003E0D33"/>
    <w:rsid w:val="003E0EDC"/>
    <w:rsid w:val="003E121F"/>
    <w:rsid w:val="003F1DB4"/>
    <w:rsid w:val="003F4BAA"/>
    <w:rsid w:val="003F63FB"/>
    <w:rsid w:val="00410E6F"/>
    <w:rsid w:val="00424594"/>
    <w:rsid w:val="00427592"/>
    <w:rsid w:val="00455370"/>
    <w:rsid w:val="004630C7"/>
    <w:rsid w:val="00480C56"/>
    <w:rsid w:val="00481ED2"/>
    <w:rsid w:val="004829C0"/>
    <w:rsid w:val="00484083"/>
    <w:rsid w:val="0048798F"/>
    <w:rsid w:val="00491390"/>
    <w:rsid w:val="0049677B"/>
    <w:rsid w:val="004A528F"/>
    <w:rsid w:val="004B394C"/>
    <w:rsid w:val="004C7C50"/>
    <w:rsid w:val="004D5825"/>
    <w:rsid w:val="004F2DF0"/>
    <w:rsid w:val="00504646"/>
    <w:rsid w:val="005127F4"/>
    <w:rsid w:val="005201DD"/>
    <w:rsid w:val="00522C8D"/>
    <w:rsid w:val="005321F4"/>
    <w:rsid w:val="00536600"/>
    <w:rsid w:val="00537A4E"/>
    <w:rsid w:val="0054140F"/>
    <w:rsid w:val="00541A35"/>
    <w:rsid w:val="00544C45"/>
    <w:rsid w:val="00552531"/>
    <w:rsid w:val="005561B0"/>
    <w:rsid w:val="00565887"/>
    <w:rsid w:val="00565E17"/>
    <w:rsid w:val="00590DC1"/>
    <w:rsid w:val="005A1ED9"/>
    <w:rsid w:val="005A7762"/>
    <w:rsid w:val="005B0436"/>
    <w:rsid w:val="005D2874"/>
    <w:rsid w:val="005D6AE7"/>
    <w:rsid w:val="005E2EAB"/>
    <w:rsid w:val="005E2FF2"/>
    <w:rsid w:val="005E4737"/>
    <w:rsid w:val="005F1212"/>
    <w:rsid w:val="005F7FED"/>
    <w:rsid w:val="006206F7"/>
    <w:rsid w:val="006248A3"/>
    <w:rsid w:val="006335F5"/>
    <w:rsid w:val="00634E83"/>
    <w:rsid w:val="00636EC5"/>
    <w:rsid w:val="00656780"/>
    <w:rsid w:val="00660160"/>
    <w:rsid w:val="0066077B"/>
    <w:rsid w:val="00664E9A"/>
    <w:rsid w:val="00681768"/>
    <w:rsid w:val="00683714"/>
    <w:rsid w:val="006934C8"/>
    <w:rsid w:val="00693659"/>
    <w:rsid w:val="0069535D"/>
    <w:rsid w:val="006A3210"/>
    <w:rsid w:val="006A45FE"/>
    <w:rsid w:val="006A6FE8"/>
    <w:rsid w:val="006B1C2B"/>
    <w:rsid w:val="006B27E1"/>
    <w:rsid w:val="006B49FC"/>
    <w:rsid w:val="006B6279"/>
    <w:rsid w:val="006C2D33"/>
    <w:rsid w:val="006D22AD"/>
    <w:rsid w:val="006D3292"/>
    <w:rsid w:val="006D7DBB"/>
    <w:rsid w:val="006E0032"/>
    <w:rsid w:val="00701167"/>
    <w:rsid w:val="007062E7"/>
    <w:rsid w:val="00710AAB"/>
    <w:rsid w:val="0071160E"/>
    <w:rsid w:val="00716595"/>
    <w:rsid w:val="007168F2"/>
    <w:rsid w:val="007210C1"/>
    <w:rsid w:val="00735341"/>
    <w:rsid w:val="007435E3"/>
    <w:rsid w:val="00743FBD"/>
    <w:rsid w:val="00744B31"/>
    <w:rsid w:val="00747ED8"/>
    <w:rsid w:val="0075621A"/>
    <w:rsid w:val="00760460"/>
    <w:rsid w:val="0076431B"/>
    <w:rsid w:val="007657E5"/>
    <w:rsid w:val="00772F1E"/>
    <w:rsid w:val="00773322"/>
    <w:rsid w:val="00777F6B"/>
    <w:rsid w:val="00785E8D"/>
    <w:rsid w:val="00795014"/>
    <w:rsid w:val="00795BCA"/>
    <w:rsid w:val="007A1875"/>
    <w:rsid w:val="007A4379"/>
    <w:rsid w:val="007A5E14"/>
    <w:rsid w:val="007A604E"/>
    <w:rsid w:val="007C3339"/>
    <w:rsid w:val="007D3437"/>
    <w:rsid w:val="007D545E"/>
    <w:rsid w:val="007E03D7"/>
    <w:rsid w:val="007F29A0"/>
    <w:rsid w:val="007F4281"/>
    <w:rsid w:val="00801518"/>
    <w:rsid w:val="008132F0"/>
    <w:rsid w:val="00817F7C"/>
    <w:rsid w:val="00824D33"/>
    <w:rsid w:val="00826D6B"/>
    <w:rsid w:val="00834F12"/>
    <w:rsid w:val="00853962"/>
    <w:rsid w:val="008555E5"/>
    <w:rsid w:val="00856270"/>
    <w:rsid w:val="00871996"/>
    <w:rsid w:val="00873A78"/>
    <w:rsid w:val="008A1579"/>
    <w:rsid w:val="008B443A"/>
    <w:rsid w:val="008D1367"/>
    <w:rsid w:val="008D31E1"/>
    <w:rsid w:val="008E74F1"/>
    <w:rsid w:val="00922285"/>
    <w:rsid w:val="00923C76"/>
    <w:rsid w:val="00925010"/>
    <w:rsid w:val="00925239"/>
    <w:rsid w:val="009264E0"/>
    <w:rsid w:val="00926A77"/>
    <w:rsid w:val="0093298A"/>
    <w:rsid w:val="009354E6"/>
    <w:rsid w:val="0095081B"/>
    <w:rsid w:val="00952DB6"/>
    <w:rsid w:val="009624A4"/>
    <w:rsid w:val="00963B25"/>
    <w:rsid w:val="009744FA"/>
    <w:rsid w:val="009804F3"/>
    <w:rsid w:val="0098662F"/>
    <w:rsid w:val="009B565F"/>
    <w:rsid w:val="009C06DB"/>
    <w:rsid w:val="009D1C57"/>
    <w:rsid w:val="009E0C6A"/>
    <w:rsid w:val="009E1547"/>
    <w:rsid w:val="009E5DC3"/>
    <w:rsid w:val="009F0A15"/>
    <w:rsid w:val="009F5E37"/>
    <w:rsid w:val="00A06345"/>
    <w:rsid w:val="00A068ED"/>
    <w:rsid w:val="00A07EAA"/>
    <w:rsid w:val="00A43874"/>
    <w:rsid w:val="00A6095A"/>
    <w:rsid w:val="00A66DBB"/>
    <w:rsid w:val="00A67423"/>
    <w:rsid w:val="00A82550"/>
    <w:rsid w:val="00A82F9B"/>
    <w:rsid w:val="00A83424"/>
    <w:rsid w:val="00A85020"/>
    <w:rsid w:val="00A91B31"/>
    <w:rsid w:val="00A93EF4"/>
    <w:rsid w:val="00AA25ED"/>
    <w:rsid w:val="00AB244D"/>
    <w:rsid w:val="00AB680E"/>
    <w:rsid w:val="00AB74FC"/>
    <w:rsid w:val="00AC475A"/>
    <w:rsid w:val="00AD09E3"/>
    <w:rsid w:val="00AD661A"/>
    <w:rsid w:val="00AE40A1"/>
    <w:rsid w:val="00AF01BF"/>
    <w:rsid w:val="00AF091D"/>
    <w:rsid w:val="00B153BE"/>
    <w:rsid w:val="00B300BA"/>
    <w:rsid w:val="00B444A3"/>
    <w:rsid w:val="00B47EC0"/>
    <w:rsid w:val="00B552EF"/>
    <w:rsid w:val="00B6126A"/>
    <w:rsid w:val="00B620A2"/>
    <w:rsid w:val="00B722AC"/>
    <w:rsid w:val="00B834B9"/>
    <w:rsid w:val="00B96745"/>
    <w:rsid w:val="00B9793D"/>
    <w:rsid w:val="00BA1D60"/>
    <w:rsid w:val="00BA2E24"/>
    <w:rsid w:val="00BA61F3"/>
    <w:rsid w:val="00BB601C"/>
    <w:rsid w:val="00BD2004"/>
    <w:rsid w:val="00BF435E"/>
    <w:rsid w:val="00BF610E"/>
    <w:rsid w:val="00C00F9C"/>
    <w:rsid w:val="00C17DFE"/>
    <w:rsid w:val="00C20C18"/>
    <w:rsid w:val="00C20DD8"/>
    <w:rsid w:val="00C25087"/>
    <w:rsid w:val="00C27E0A"/>
    <w:rsid w:val="00C413A7"/>
    <w:rsid w:val="00C43ADA"/>
    <w:rsid w:val="00C50AD5"/>
    <w:rsid w:val="00C50B25"/>
    <w:rsid w:val="00C532CA"/>
    <w:rsid w:val="00C755B4"/>
    <w:rsid w:val="00C77BF1"/>
    <w:rsid w:val="00C80B68"/>
    <w:rsid w:val="00C972BB"/>
    <w:rsid w:val="00CA39D1"/>
    <w:rsid w:val="00CB0357"/>
    <w:rsid w:val="00CB2984"/>
    <w:rsid w:val="00CB7A65"/>
    <w:rsid w:val="00CC4FC8"/>
    <w:rsid w:val="00CC60AA"/>
    <w:rsid w:val="00CD4ED1"/>
    <w:rsid w:val="00CD7265"/>
    <w:rsid w:val="00CD7D2D"/>
    <w:rsid w:val="00CE7FCD"/>
    <w:rsid w:val="00CF31CF"/>
    <w:rsid w:val="00D01A1A"/>
    <w:rsid w:val="00D064C9"/>
    <w:rsid w:val="00D216D8"/>
    <w:rsid w:val="00D27B4E"/>
    <w:rsid w:val="00D33F9F"/>
    <w:rsid w:val="00D57D00"/>
    <w:rsid w:val="00D61724"/>
    <w:rsid w:val="00D7066D"/>
    <w:rsid w:val="00D77F81"/>
    <w:rsid w:val="00D818DF"/>
    <w:rsid w:val="00D922ED"/>
    <w:rsid w:val="00D9329E"/>
    <w:rsid w:val="00DC215D"/>
    <w:rsid w:val="00DC4714"/>
    <w:rsid w:val="00DE42A6"/>
    <w:rsid w:val="00E01332"/>
    <w:rsid w:val="00E108C0"/>
    <w:rsid w:val="00E206D4"/>
    <w:rsid w:val="00E2117D"/>
    <w:rsid w:val="00E23D08"/>
    <w:rsid w:val="00E26B76"/>
    <w:rsid w:val="00E26D96"/>
    <w:rsid w:val="00E37A2C"/>
    <w:rsid w:val="00E438A9"/>
    <w:rsid w:val="00E60A14"/>
    <w:rsid w:val="00E61408"/>
    <w:rsid w:val="00E6256D"/>
    <w:rsid w:val="00E715E5"/>
    <w:rsid w:val="00E879BA"/>
    <w:rsid w:val="00E97CCB"/>
    <w:rsid w:val="00EA5073"/>
    <w:rsid w:val="00EA7B3C"/>
    <w:rsid w:val="00EB0C07"/>
    <w:rsid w:val="00EC5F3F"/>
    <w:rsid w:val="00ED0531"/>
    <w:rsid w:val="00ED4686"/>
    <w:rsid w:val="00EE2643"/>
    <w:rsid w:val="00EF036D"/>
    <w:rsid w:val="00EF2C68"/>
    <w:rsid w:val="00F003D5"/>
    <w:rsid w:val="00F01470"/>
    <w:rsid w:val="00F1572E"/>
    <w:rsid w:val="00F15AEB"/>
    <w:rsid w:val="00F2703D"/>
    <w:rsid w:val="00F54969"/>
    <w:rsid w:val="00F55466"/>
    <w:rsid w:val="00F839DA"/>
    <w:rsid w:val="00F870D3"/>
    <w:rsid w:val="00F90290"/>
    <w:rsid w:val="00FA1A89"/>
    <w:rsid w:val="00FA287B"/>
    <w:rsid w:val="00FA529E"/>
    <w:rsid w:val="00FA6D34"/>
    <w:rsid w:val="00FD17C3"/>
    <w:rsid w:val="00FD3E7D"/>
    <w:rsid w:val="00FD4064"/>
    <w:rsid w:val="00FD6FF4"/>
    <w:rsid w:val="00FE0D25"/>
    <w:rsid w:val="00FE6D51"/>
    <w:rsid w:val="00FF017C"/>
    <w:rsid w:val="00FF7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F2D6"/>
  <w15:chartTrackingRefBased/>
  <w15:docId w15:val="{3D8A74DD-2A88-1A47-BA1D-CBCC87D8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279"/>
    <w:pPr>
      <w:spacing w:line="276" w:lineRule="auto"/>
    </w:pPr>
    <w:rPr>
      <w:rFonts w:ascii="Arial" w:eastAsia="Arial" w:hAnsi="Arial" w:cs="Arial"/>
      <w:sz w:val="22"/>
      <w:szCs w:val="22"/>
      <w:lang w:val="en-US" w:eastAsia="ja-JP"/>
    </w:rPr>
  </w:style>
  <w:style w:type="paragraph" w:styleId="Heading1">
    <w:name w:val="heading 1"/>
    <w:basedOn w:val="Normal"/>
    <w:next w:val="Normal"/>
    <w:link w:val="Heading1Char"/>
    <w:uiPriority w:val="9"/>
    <w:qFormat/>
    <w:rsid w:val="001D2E3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279"/>
    <w:pPr>
      <w:ind w:left="720"/>
      <w:contextualSpacing/>
    </w:pPr>
  </w:style>
  <w:style w:type="numbering" w:customStyle="1" w:styleId="CurrentList1">
    <w:name w:val="Current List1"/>
    <w:uiPriority w:val="99"/>
    <w:rsid w:val="006B6279"/>
    <w:pPr>
      <w:numPr>
        <w:numId w:val="3"/>
      </w:numPr>
    </w:pPr>
  </w:style>
  <w:style w:type="paragraph" w:styleId="FootnoteText">
    <w:name w:val="footnote text"/>
    <w:basedOn w:val="Normal"/>
    <w:link w:val="FootnoteTextChar"/>
    <w:uiPriority w:val="99"/>
    <w:semiHidden/>
    <w:unhideWhenUsed/>
    <w:rsid w:val="006B6279"/>
    <w:pPr>
      <w:spacing w:line="240" w:lineRule="auto"/>
    </w:pPr>
    <w:rPr>
      <w:sz w:val="20"/>
      <w:szCs w:val="20"/>
    </w:rPr>
  </w:style>
  <w:style w:type="character" w:customStyle="1" w:styleId="FootnoteTextChar">
    <w:name w:val="Footnote Text Char"/>
    <w:basedOn w:val="DefaultParagraphFont"/>
    <w:link w:val="FootnoteText"/>
    <w:uiPriority w:val="99"/>
    <w:semiHidden/>
    <w:rsid w:val="006B6279"/>
    <w:rPr>
      <w:rFonts w:ascii="Arial" w:eastAsia="Arial" w:hAnsi="Arial" w:cs="Arial"/>
      <w:sz w:val="20"/>
      <w:szCs w:val="20"/>
      <w:lang w:val="en-US" w:eastAsia="ja-JP"/>
    </w:rPr>
  </w:style>
  <w:style w:type="character" w:styleId="FootnoteReference">
    <w:name w:val="footnote reference"/>
    <w:basedOn w:val="DefaultParagraphFont"/>
    <w:uiPriority w:val="99"/>
    <w:semiHidden/>
    <w:unhideWhenUsed/>
    <w:rsid w:val="006B6279"/>
    <w:rPr>
      <w:vertAlign w:val="superscript"/>
    </w:rPr>
  </w:style>
  <w:style w:type="character" w:customStyle="1" w:styleId="Heading1Char">
    <w:name w:val="Heading 1 Char"/>
    <w:basedOn w:val="DefaultParagraphFont"/>
    <w:link w:val="Heading1"/>
    <w:uiPriority w:val="9"/>
    <w:rsid w:val="001D2E3D"/>
    <w:rPr>
      <w:rFonts w:asciiTheme="majorHAnsi" w:eastAsiaTheme="majorEastAsia" w:hAnsiTheme="majorHAnsi" w:cstheme="majorBidi"/>
      <w:color w:val="2F5496" w:themeColor="accent1" w:themeShade="BF"/>
      <w:sz w:val="32"/>
      <w:szCs w:val="32"/>
      <w:lang w:val="en-US" w:eastAsia="ja-JP"/>
    </w:rPr>
  </w:style>
  <w:style w:type="character" w:styleId="Hyperlink">
    <w:name w:val="Hyperlink"/>
    <w:basedOn w:val="DefaultParagraphFont"/>
    <w:uiPriority w:val="99"/>
    <w:unhideWhenUsed/>
    <w:rsid w:val="009744FA"/>
    <w:rPr>
      <w:color w:val="0563C1" w:themeColor="hyperlink"/>
      <w:u w:val="single"/>
    </w:rPr>
  </w:style>
  <w:style w:type="paragraph" w:styleId="CommentText">
    <w:name w:val="annotation text"/>
    <w:basedOn w:val="Normal"/>
    <w:link w:val="CommentTextChar"/>
    <w:uiPriority w:val="99"/>
    <w:unhideWhenUsed/>
    <w:rsid w:val="009744FA"/>
    <w:pPr>
      <w:spacing w:line="240" w:lineRule="auto"/>
    </w:pPr>
    <w:rPr>
      <w:sz w:val="20"/>
      <w:szCs w:val="20"/>
    </w:rPr>
  </w:style>
  <w:style w:type="character" w:customStyle="1" w:styleId="CommentTextChar">
    <w:name w:val="Comment Text Char"/>
    <w:basedOn w:val="DefaultParagraphFont"/>
    <w:link w:val="CommentText"/>
    <w:uiPriority w:val="99"/>
    <w:rsid w:val="009744FA"/>
    <w:rPr>
      <w:rFonts w:ascii="Arial" w:eastAsia="Arial" w:hAnsi="Arial" w:cs="Arial"/>
      <w:sz w:val="20"/>
      <w:szCs w:val="20"/>
      <w:lang w:val="en-US" w:eastAsia="ja-JP"/>
    </w:rPr>
  </w:style>
  <w:style w:type="character" w:styleId="CommentReference">
    <w:name w:val="annotation reference"/>
    <w:basedOn w:val="DefaultParagraphFont"/>
    <w:uiPriority w:val="99"/>
    <w:semiHidden/>
    <w:unhideWhenUsed/>
    <w:rsid w:val="009744FA"/>
    <w:rPr>
      <w:sz w:val="16"/>
      <w:szCs w:val="16"/>
    </w:rPr>
  </w:style>
  <w:style w:type="paragraph" w:styleId="Revision">
    <w:name w:val="Revision"/>
    <w:hidden/>
    <w:uiPriority w:val="99"/>
    <w:semiHidden/>
    <w:rsid w:val="00BB601C"/>
    <w:rPr>
      <w:rFonts w:ascii="Arial" w:eastAsia="Arial" w:hAnsi="Arial" w:cs="Arial"/>
      <w:sz w:val="22"/>
      <w:szCs w:val="22"/>
      <w:lang w:val="en-US" w:eastAsia="ja-JP"/>
    </w:rPr>
  </w:style>
  <w:style w:type="paragraph" w:styleId="CommentSubject">
    <w:name w:val="annotation subject"/>
    <w:basedOn w:val="CommentText"/>
    <w:next w:val="CommentText"/>
    <w:link w:val="CommentSubjectChar"/>
    <w:uiPriority w:val="99"/>
    <w:semiHidden/>
    <w:unhideWhenUsed/>
    <w:rsid w:val="00826D6B"/>
    <w:rPr>
      <w:b/>
      <w:bCs/>
    </w:rPr>
  </w:style>
  <w:style w:type="character" w:customStyle="1" w:styleId="CommentSubjectChar">
    <w:name w:val="Comment Subject Char"/>
    <w:basedOn w:val="CommentTextChar"/>
    <w:link w:val="CommentSubject"/>
    <w:uiPriority w:val="99"/>
    <w:semiHidden/>
    <w:rsid w:val="00826D6B"/>
    <w:rPr>
      <w:rFonts w:ascii="Arial" w:eastAsia="Arial" w:hAnsi="Arial" w:cs="Arial"/>
      <w:b/>
      <w:bCs/>
      <w:sz w:val="20"/>
      <w:szCs w:val="20"/>
      <w:lang w:val="en-US" w:eastAsia="ja-JP"/>
    </w:rPr>
  </w:style>
  <w:style w:type="character" w:styleId="UnresolvedMention">
    <w:name w:val="Unresolved Mention"/>
    <w:basedOn w:val="DefaultParagraphFont"/>
    <w:uiPriority w:val="99"/>
    <w:semiHidden/>
    <w:unhideWhenUsed/>
    <w:rsid w:val="00F55466"/>
    <w:rPr>
      <w:color w:val="605E5C"/>
      <w:shd w:val="clear" w:color="auto" w:fill="E1DFDD"/>
    </w:rPr>
  </w:style>
  <w:style w:type="paragraph" w:styleId="Header">
    <w:name w:val="header"/>
    <w:basedOn w:val="Normal"/>
    <w:link w:val="HeaderChar"/>
    <w:uiPriority w:val="99"/>
    <w:semiHidden/>
    <w:unhideWhenUsed/>
    <w:rsid w:val="00396F5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96F52"/>
    <w:rPr>
      <w:rFonts w:ascii="Arial" w:eastAsia="Arial" w:hAnsi="Arial" w:cs="Arial"/>
      <w:sz w:val="22"/>
      <w:szCs w:val="22"/>
      <w:lang w:val="en-US" w:eastAsia="ja-JP"/>
    </w:rPr>
  </w:style>
  <w:style w:type="paragraph" w:styleId="Footer">
    <w:name w:val="footer"/>
    <w:basedOn w:val="Normal"/>
    <w:link w:val="FooterChar"/>
    <w:uiPriority w:val="99"/>
    <w:semiHidden/>
    <w:unhideWhenUsed/>
    <w:rsid w:val="00396F52"/>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396F52"/>
    <w:rPr>
      <w:rFonts w:ascii="Arial" w:eastAsia="Arial" w:hAnsi="Arial" w:cs="Arial"/>
      <w:sz w:val="22"/>
      <w:szCs w:val="22"/>
      <w:lang w:val="en-US" w:eastAsia="ja-JP"/>
    </w:rPr>
  </w:style>
  <w:style w:type="paragraph" w:styleId="BalloonText">
    <w:name w:val="Balloon Text"/>
    <w:basedOn w:val="Normal"/>
    <w:link w:val="BalloonTextChar"/>
    <w:uiPriority w:val="99"/>
    <w:semiHidden/>
    <w:unhideWhenUsed/>
    <w:rsid w:val="007210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0C1"/>
    <w:rPr>
      <w:rFonts w:ascii="Segoe UI" w:eastAsia="Arial" w:hAnsi="Segoe UI" w:cs="Segoe UI"/>
      <w:sz w:val="18"/>
      <w:szCs w:val="18"/>
      <w:lang w:val="en-US" w:eastAsia="ja-JP"/>
    </w:rPr>
  </w:style>
  <w:style w:type="paragraph" w:styleId="EndnoteText">
    <w:name w:val="endnote text"/>
    <w:basedOn w:val="Normal"/>
    <w:link w:val="EndnoteTextChar"/>
    <w:uiPriority w:val="99"/>
    <w:semiHidden/>
    <w:unhideWhenUsed/>
    <w:rsid w:val="00036C37"/>
    <w:pPr>
      <w:spacing w:line="240" w:lineRule="auto"/>
    </w:pPr>
    <w:rPr>
      <w:sz w:val="20"/>
      <w:szCs w:val="20"/>
    </w:rPr>
  </w:style>
  <w:style w:type="character" w:customStyle="1" w:styleId="EndnoteTextChar">
    <w:name w:val="Endnote Text Char"/>
    <w:basedOn w:val="DefaultParagraphFont"/>
    <w:link w:val="EndnoteText"/>
    <w:uiPriority w:val="99"/>
    <w:semiHidden/>
    <w:rsid w:val="00036C37"/>
    <w:rPr>
      <w:rFonts w:ascii="Arial" w:eastAsia="Arial" w:hAnsi="Arial" w:cs="Arial"/>
      <w:sz w:val="20"/>
      <w:szCs w:val="20"/>
      <w:lang w:val="en-US" w:eastAsia="ja-JP"/>
    </w:rPr>
  </w:style>
  <w:style w:type="character" w:styleId="EndnoteReference">
    <w:name w:val="endnote reference"/>
    <w:basedOn w:val="DefaultParagraphFont"/>
    <w:uiPriority w:val="99"/>
    <w:semiHidden/>
    <w:unhideWhenUsed/>
    <w:rsid w:val="00036C37"/>
    <w:rPr>
      <w:vertAlign w:val="superscript"/>
    </w:rPr>
  </w:style>
  <w:style w:type="character" w:styleId="FollowedHyperlink">
    <w:name w:val="FollowedHyperlink"/>
    <w:basedOn w:val="DefaultParagraphFont"/>
    <w:uiPriority w:val="99"/>
    <w:semiHidden/>
    <w:unhideWhenUsed/>
    <w:rsid w:val="00795014"/>
    <w:rPr>
      <w:color w:val="954F72" w:themeColor="followedHyperlink"/>
      <w:u w:val="single"/>
    </w:rPr>
  </w:style>
  <w:style w:type="paragraph" w:customStyle="1" w:styleId="References">
    <w:name w:val="References"/>
    <w:basedOn w:val="Normal"/>
    <w:qFormat/>
    <w:rsid w:val="008E74F1"/>
    <w:pPr>
      <w:spacing w:after="120" w:line="360" w:lineRule="auto"/>
      <w:ind w:left="562" w:hanging="562"/>
      <w:jc w:val="both"/>
    </w:pPr>
    <w:rPr>
      <w:rFonts w:ascii="Times New Roman" w:eastAsia="Times New Roman" w:hAnsi="Times New Roman" w:cs="Times New Roman"/>
      <w:sz w:val="24"/>
      <w:szCs w:val="24"/>
      <w:lang w:eastAsia="en-US"/>
    </w:rPr>
  </w:style>
  <w:style w:type="paragraph" w:styleId="Bibliography">
    <w:name w:val="Bibliography"/>
    <w:basedOn w:val="Normal"/>
    <w:next w:val="Normal"/>
    <w:uiPriority w:val="37"/>
    <w:semiHidden/>
    <w:unhideWhenUsed/>
    <w:rsid w:val="00302BD4"/>
  </w:style>
  <w:style w:type="paragraph" w:customStyle="1" w:styleId="EndNoteBibliography">
    <w:name w:val="EndNote Bibliography"/>
    <w:basedOn w:val="Normal"/>
    <w:link w:val="EndNoteBibliographyZchn"/>
    <w:rsid w:val="00302BD4"/>
    <w:pPr>
      <w:spacing w:line="240" w:lineRule="auto"/>
      <w:jc w:val="both"/>
    </w:pPr>
    <w:rPr>
      <w:rFonts w:ascii="Garamond" w:eastAsiaTheme="minorEastAsia" w:hAnsi="Garamond" w:cs="Calibri"/>
      <w:sz w:val="24"/>
      <w:szCs w:val="24"/>
      <w:lang w:eastAsia="en-US"/>
    </w:rPr>
  </w:style>
  <w:style w:type="character" w:customStyle="1" w:styleId="EndNoteBibliographyZchn">
    <w:name w:val="EndNote Bibliography Zchn"/>
    <w:basedOn w:val="DefaultParagraphFont"/>
    <w:link w:val="EndNoteBibliography"/>
    <w:rsid w:val="00302BD4"/>
    <w:rPr>
      <w:rFonts w:ascii="Garamond" w:eastAsiaTheme="minorEastAsia" w:hAnsi="Garamond" w:cs="Calibri"/>
      <w:lang w:val="en-US"/>
    </w:rPr>
  </w:style>
  <w:style w:type="paragraph" w:customStyle="1" w:styleId="Formatvorlage-Fuss">
    <w:name w:val="Formatvorlage -Fuss"/>
    <w:basedOn w:val="FootnoteText"/>
    <w:link w:val="Formatvorlage-FussZchn"/>
    <w:qFormat/>
    <w:rsid w:val="00302BD4"/>
    <w:rPr>
      <w:rFonts w:ascii="Times New Roman" w:eastAsia="Times New Roman" w:hAnsi="Times New Roman" w:cs="Times New Roman"/>
      <w:lang w:val="it-IT"/>
    </w:rPr>
  </w:style>
  <w:style w:type="character" w:customStyle="1" w:styleId="Formatvorlage-FussZchn">
    <w:name w:val="Formatvorlage -Fuss Zchn"/>
    <w:basedOn w:val="DefaultParagraphFont"/>
    <w:link w:val="Formatvorlage-Fuss"/>
    <w:rsid w:val="00302BD4"/>
    <w:rPr>
      <w:rFonts w:ascii="Times New Roman" w:eastAsia="Times New Roman" w:hAnsi="Times New Roman" w:cs="Times New Roman"/>
      <w:sz w:val="20"/>
      <w:szCs w:val="20"/>
      <w:lang w:val="it-IT"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006">
      <w:bodyDiv w:val="1"/>
      <w:marLeft w:val="0"/>
      <w:marRight w:val="0"/>
      <w:marTop w:val="0"/>
      <w:marBottom w:val="0"/>
      <w:divBdr>
        <w:top w:val="none" w:sz="0" w:space="0" w:color="auto"/>
        <w:left w:val="none" w:sz="0" w:space="0" w:color="auto"/>
        <w:bottom w:val="none" w:sz="0" w:space="0" w:color="auto"/>
        <w:right w:val="none" w:sz="0" w:space="0" w:color="auto"/>
      </w:divBdr>
    </w:div>
    <w:div w:id="22094638">
      <w:bodyDiv w:val="1"/>
      <w:marLeft w:val="0"/>
      <w:marRight w:val="0"/>
      <w:marTop w:val="0"/>
      <w:marBottom w:val="0"/>
      <w:divBdr>
        <w:top w:val="none" w:sz="0" w:space="0" w:color="auto"/>
        <w:left w:val="none" w:sz="0" w:space="0" w:color="auto"/>
        <w:bottom w:val="none" w:sz="0" w:space="0" w:color="auto"/>
        <w:right w:val="none" w:sz="0" w:space="0" w:color="auto"/>
      </w:divBdr>
      <w:divsChild>
        <w:div w:id="2001695755">
          <w:marLeft w:val="0"/>
          <w:marRight w:val="0"/>
          <w:marTop w:val="0"/>
          <w:marBottom w:val="0"/>
          <w:divBdr>
            <w:top w:val="none" w:sz="0" w:space="0" w:color="auto"/>
            <w:left w:val="none" w:sz="0" w:space="0" w:color="auto"/>
            <w:bottom w:val="none" w:sz="0" w:space="0" w:color="auto"/>
            <w:right w:val="none" w:sz="0" w:space="0" w:color="auto"/>
          </w:divBdr>
          <w:divsChild>
            <w:div w:id="1550417879">
              <w:marLeft w:val="0"/>
              <w:marRight w:val="0"/>
              <w:marTop w:val="0"/>
              <w:marBottom w:val="0"/>
              <w:divBdr>
                <w:top w:val="none" w:sz="0" w:space="0" w:color="auto"/>
                <w:left w:val="none" w:sz="0" w:space="0" w:color="auto"/>
                <w:bottom w:val="none" w:sz="0" w:space="0" w:color="auto"/>
                <w:right w:val="none" w:sz="0" w:space="0" w:color="auto"/>
              </w:divBdr>
              <w:divsChild>
                <w:div w:id="14635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5189">
      <w:bodyDiv w:val="1"/>
      <w:marLeft w:val="0"/>
      <w:marRight w:val="0"/>
      <w:marTop w:val="0"/>
      <w:marBottom w:val="0"/>
      <w:divBdr>
        <w:top w:val="none" w:sz="0" w:space="0" w:color="auto"/>
        <w:left w:val="none" w:sz="0" w:space="0" w:color="auto"/>
        <w:bottom w:val="none" w:sz="0" w:space="0" w:color="auto"/>
        <w:right w:val="none" w:sz="0" w:space="0" w:color="auto"/>
      </w:divBdr>
    </w:div>
    <w:div w:id="118379393">
      <w:bodyDiv w:val="1"/>
      <w:marLeft w:val="0"/>
      <w:marRight w:val="0"/>
      <w:marTop w:val="0"/>
      <w:marBottom w:val="0"/>
      <w:divBdr>
        <w:top w:val="none" w:sz="0" w:space="0" w:color="auto"/>
        <w:left w:val="none" w:sz="0" w:space="0" w:color="auto"/>
        <w:bottom w:val="none" w:sz="0" w:space="0" w:color="auto"/>
        <w:right w:val="none" w:sz="0" w:space="0" w:color="auto"/>
      </w:divBdr>
    </w:div>
    <w:div w:id="410124873">
      <w:bodyDiv w:val="1"/>
      <w:marLeft w:val="0"/>
      <w:marRight w:val="0"/>
      <w:marTop w:val="0"/>
      <w:marBottom w:val="0"/>
      <w:divBdr>
        <w:top w:val="none" w:sz="0" w:space="0" w:color="auto"/>
        <w:left w:val="none" w:sz="0" w:space="0" w:color="auto"/>
        <w:bottom w:val="none" w:sz="0" w:space="0" w:color="auto"/>
        <w:right w:val="none" w:sz="0" w:space="0" w:color="auto"/>
      </w:divBdr>
    </w:div>
    <w:div w:id="488910799">
      <w:bodyDiv w:val="1"/>
      <w:marLeft w:val="0"/>
      <w:marRight w:val="0"/>
      <w:marTop w:val="0"/>
      <w:marBottom w:val="0"/>
      <w:divBdr>
        <w:top w:val="none" w:sz="0" w:space="0" w:color="auto"/>
        <w:left w:val="none" w:sz="0" w:space="0" w:color="auto"/>
        <w:bottom w:val="none" w:sz="0" w:space="0" w:color="auto"/>
        <w:right w:val="none" w:sz="0" w:space="0" w:color="auto"/>
      </w:divBdr>
    </w:div>
    <w:div w:id="666251819">
      <w:bodyDiv w:val="1"/>
      <w:marLeft w:val="0"/>
      <w:marRight w:val="0"/>
      <w:marTop w:val="0"/>
      <w:marBottom w:val="0"/>
      <w:divBdr>
        <w:top w:val="none" w:sz="0" w:space="0" w:color="auto"/>
        <w:left w:val="none" w:sz="0" w:space="0" w:color="auto"/>
        <w:bottom w:val="none" w:sz="0" w:space="0" w:color="auto"/>
        <w:right w:val="none" w:sz="0" w:space="0" w:color="auto"/>
      </w:divBdr>
    </w:div>
    <w:div w:id="785583400">
      <w:bodyDiv w:val="1"/>
      <w:marLeft w:val="0"/>
      <w:marRight w:val="0"/>
      <w:marTop w:val="0"/>
      <w:marBottom w:val="0"/>
      <w:divBdr>
        <w:top w:val="none" w:sz="0" w:space="0" w:color="auto"/>
        <w:left w:val="none" w:sz="0" w:space="0" w:color="auto"/>
        <w:bottom w:val="none" w:sz="0" w:space="0" w:color="auto"/>
        <w:right w:val="none" w:sz="0" w:space="0" w:color="auto"/>
      </w:divBdr>
      <w:divsChild>
        <w:div w:id="237442337">
          <w:marLeft w:val="0"/>
          <w:marRight w:val="0"/>
          <w:marTop w:val="0"/>
          <w:marBottom w:val="0"/>
          <w:divBdr>
            <w:top w:val="none" w:sz="0" w:space="0" w:color="auto"/>
            <w:left w:val="none" w:sz="0" w:space="0" w:color="auto"/>
            <w:bottom w:val="none" w:sz="0" w:space="0" w:color="auto"/>
            <w:right w:val="none" w:sz="0" w:space="0" w:color="auto"/>
          </w:divBdr>
        </w:div>
      </w:divsChild>
    </w:div>
    <w:div w:id="868176433">
      <w:bodyDiv w:val="1"/>
      <w:marLeft w:val="0"/>
      <w:marRight w:val="0"/>
      <w:marTop w:val="0"/>
      <w:marBottom w:val="0"/>
      <w:divBdr>
        <w:top w:val="none" w:sz="0" w:space="0" w:color="auto"/>
        <w:left w:val="none" w:sz="0" w:space="0" w:color="auto"/>
        <w:bottom w:val="none" w:sz="0" w:space="0" w:color="auto"/>
        <w:right w:val="none" w:sz="0" w:space="0" w:color="auto"/>
      </w:divBdr>
      <w:divsChild>
        <w:div w:id="890077164">
          <w:marLeft w:val="0"/>
          <w:marRight w:val="0"/>
          <w:marTop w:val="0"/>
          <w:marBottom w:val="0"/>
          <w:divBdr>
            <w:top w:val="none" w:sz="0" w:space="0" w:color="auto"/>
            <w:left w:val="none" w:sz="0" w:space="0" w:color="auto"/>
            <w:bottom w:val="none" w:sz="0" w:space="0" w:color="auto"/>
            <w:right w:val="none" w:sz="0" w:space="0" w:color="auto"/>
          </w:divBdr>
          <w:divsChild>
            <w:div w:id="1544367675">
              <w:marLeft w:val="0"/>
              <w:marRight w:val="0"/>
              <w:marTop w:val="0"/>
              <w:marBottom w:val="0"/>
              <w:divBdr>
                <w:top w:val="none" w:sz="0" w:space="0" w:color="auto"/>
                <w:left w:val="none" w:sz="0" w:space="0" w:color="auto"/>
                <w:bottom w:val="none" w:sz="0" w:space="0" w:color="auto"/>
                <w:right w:val="none" w:sz="0" w:space="0" w:color="auto"/>
              </w:divBdr>
              <w:divsChild>
                <w:div w:id="20997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577">
      <w:bodyDiv w:val="1"/>
      <w:marLeft w:val="0"/>
      <w:marRight w:val="0"/>
      <w:marTop w:val="0"/>
      <w:marBottom w:val="0"/>
      <w:divBdr>
        <w:top w:val="none" w:sz="0" w:space="0" w:color="auto"/>
        <w:left w:val="none" w:sz="0" w:space="0" w:color="auto"/>
        <w:bottom w:val="none" w:sz="0" w:space="0" w:color="auto"/>
        <w:right w:val="none" w:sz="0" w:space="0" w:color="auto"/>
      </w:divBdr>
    </w:div>
    <w:div w:id="1005281066">
      <w:bodyDiv w:val="1"/>
      <w:marLeft w:val="0"/>
      <w:marRight w:val="0"/>
      <w:marTop w:val="0"/>
      <w:marBottom w:val="0"/>
      <w:divBdr>
        <w:top w:val="none" w:sz="0" w:space="0" w:color="auto"/>
        <w:left w:val="none" w:sz="0" w:space="0" w:color="auto"/>
        <w:bottom w:val="none" w:sz="0" w:space="0" w:color="auto"/>
        <w:right w:val="none" w:sz="0" w:space="0" w:color="auto"/>
      </w:divBdr>
    </w:div>
    <w:div w:id="1053769116">
      <w:bodyDiv w:val="1"/>
      <w:marLeft w:val="0"/>
      <w:marRight w:val="0"/>
      <w:marTop w:val="0"/>
      <w:marBottom w:val="0"/>
      <w:divBdr>
        <w:top w:val="none" w:sz="0" w:space="0" w:color="auto"/>
        <w:left w:val="none" w:sz="0" w:space="0" w:color="auto"/>
        <w:bottom w:val="none" w:sz="0" w:space="0" w:color="auto"/>
        <w:right w:val="none" w:sz="0" w:space="0" w:color="auto"/>
      </w:divBdr>
    </w:div>
    <w:div w:id="1093432778">
      <w:bodyDiv w:val="1"/>
      <w:marLeft w:val="0"/>
      <w:marRight w:val="0"/>
      <w:marTop w:val="0"/>
      <w:marBottom w:val="0"/>
      <w:divBdr>
        <w:top w:val="none" w:sz="0" w:space="0" w:color="auto"/>
        <w:left w:val="none" w:sz="0" w:space="0" w:color="auto"/>
        <w:bottom w:val="none" w:sz="0" w:space="0" w:color="auto"/>
        <w:right w:val="none" w:sz="0" w:space="0" w:color="auto"/>
      </w:divBdr>
    </w:div>
    <w:div w:id="1155611322">
      <w:bodyDiv w:val="1"/>
      <w:marLeft w:val="0"/>
      <w:marRight w:val="0"/>
      <w:marTop w:val="0"/>
      <w:marBottom w:val="0"/>
      <w:divBdr>
        <w:top w:val="none" w:sz="0" w:space="0" w:color="auto"/>
        <w:left w:val="none" w:sz="0" w:space="0" w:color="auto"/>
        <w:bottom w:val="none" w:sz="0" w:space="0" w:color="auto"/>
        <w:right w:val="none" w:sz="0" w:space="0" w:color="auto"/>
      </w:divBdr>
    </w:div>
    <w:div w:id="1277106067">
      <w:bodyDiv w:val="1"/>
      <w:marLeft w:val="0"/>
      <w:marRight w:val="0"/>
      <w:marTop w:val="0"/>
      <w:marBottom w:val="0"/>
      <w:divBdr>
        <w:top w:val="none" w:sz="0" w:space="0" w:color="auto"/>
        <w:left w:val="none" w:sz="0" w:space="0" w:color="auto"/>
        <w:bottom w:val="none" w:sz="0" w:space="0" w:color="auto"/>
        <w:right w:val="none" w:sz="0" w:space="0" w:color="auto"/>
      </w:divBdr>
      <w:divsChild>
        <w:div w:id="2066905642">
          <w:marLeft w:val="0"/>
          <w:marRight w:val="0"/>
          <w:marTop w:val="0"/>
          <w:marBottom w:val="0"/>
          <w:divBdr>
            <w:top w:val="none" w:sz="0" w:space="0" w:color="auto"/>
            <w:left w:val="none" w:sz="0" w:space="0" w:color="auto"/>
            <w:bottom w:val="none" w:sz="0" w:space="0" w:color="auto"/>
            <w:right w:val="none" w:sz="0" w:space="0" w:color="auto"/>
          </w:divBdr>
          <w:divsChild>
            <w:div w:id="853346057">
              <w:marLeft w:val="0"/>
              <w:marRight w:val="0"/>
              <w:marTop w:val="0"/>
              <w:marBottom w:val="0"/>
              <w:divBdr>
                <w:top w:val="none" w:sz="0" w:space="0" w:color="auto"/>
                <w:left w:val="none" w:sz="0" w:space="0" w:color="auto"/>
                <w:bottom w:val="none" w:sz="0" w:space="0" w:color="auto"/>
                <w:right w:val="none" w:sz="0" w:space="0" w:color="auto"/>
              </w:divBdr>
              <w:divsChild>
                <w:div w:id="21146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91896">
      <w:bodyDiv w:val="1"/>
      <w:marLeft w:val="0"/>
      <w:marRight w:val="0"/>
      <w:marTop w:val="0"/>
      <w:marBottom w:val="0"/>
      <w:divBdr>
        <w:top w:val="none" w:sz="0" w:space="0" w:color="auto"/>
        <w:left w:val="none" w:sz="0" w:space="0" w:color="auto"/>
        <w:bottom w:val="none" w:sz="0" w:space="0" w:color="auto"/>
        <w:right w:val="none" w:sz="0" w:space="0" w:color="auto"/>
      </w:divBdr>
    </w:div>
    <w:div w:id="1547402938">
      <w:bodyDiv w:val="1"/>
      <w:marLeft w:val="0"/>
      <w:marRight w:val="0"/>
      <w:marTop w:val="0"/>
      <w:marBottom w:val="0"/>
      <w:divBdr>
        <w:top w:val="none" w:sz="0" w:space="0" w:color="auto"/>
        <w:left w:val="none" w:sz="0" w:space="0" w:color="auto"/>
        <w:bottom w:val="none" w:sz="0" w:space="0" w:color="auto"/>
        <w:right w:val="none" w:sz="0" w:space="0" w:color="auto"/>
      </w:divBdr>
    </w:div>
    <w:div w:id="1585383374">
      <w:bodyDiv w:val="1"/>
      <w:marLeft w:val="0"/>
      <w:marRight w:val="0"/>
      <w:marTop w:val="0"/>
      <w:marBottom w:val="0"/>
      <w:divBdr>
        <w:top w:val="none" w:sz="0" w:space="0" w:color="auto"/>
        <w:left w:val="none" w:sz="0" w:space="0" w:color="auto"/>
        <w:bottom w:val="none" w:sz="0" w:space="0" w:color="auto"/>
        <w:right w:val="none" w:sz="0" w:space="0" w:color="auto"/>
      </w:divBdr>
    </w:div>
    <w:div w:id="1592199048">
      <w:bodyDiv w:val="1"/>
      <w:marLeft w:val="0"/>
      <w:marRight w:val="0"/>
      <w:marTop w:val="0"/>
      <w:marBottom w:val="0"/>
      <w:divBdr>
        <w:top w:val="none" w:sz="0" w:space="0" w:color="auto"/>
        <w:left w:val="none" w:sz="0" w:space="0" w:color="auto"/>
        <w:bottom w:val="none" w:sz="0" w:space="0" w:color="auto"/>
        <w:right w:val="none" w:sz="0" w:space="0" w:color="auto"/>
      </w:divBdr>
      <w:divsChild>
        <w:div w:id="1977876586">
          <w:marLeft w:val="0"/>
          <w:marRight w:val="0"/>
          <w:marTop w:val="0"/>
          <w:marBottom w:val="0"/>
          <w:divBdr>
            <w:top w:val="none" w:sz="0" w:space="0" w:color="auto"/>
            <w:left w:val="none" w:sz="0" w:space="0" w:color="auto"/>
            <w:bottom w:val="none" w:sz="0" w:space="0" w:color="auto"/>
            <w:right w:val="none" w:sz="0" w:space="0" w:color="auto"/>
          </w:divBdr>
          <w:divsChild>
            <w:div w:id="1418790275">
              <w:marLeft w:val="0"/>
              <w:marRight w:val="0"/>
              <w:marTop w:val="0"/>
              <w:marBottom w:val="0"/>
              <w:divBdr>
                <w:top w:val="none" w:sz="0" w:space="0" w:color="auto"/>
                <w:left w:val="none" w:sz="0" w:space="0" w:color="auto"/>
                <w:bottom w:val="none" w:sz="0" w:space="0" w:color="auto"/>
                <w:right w:val="none" w:sz="0" w:space="0" w:color="auto"/>
              </w:divBdr>
              <w:divsChild>
                <w:div w:id="12224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0860">
      <w:bodyDiv w:val="1"/>
      <w:marLeft w:val="0"/>
      <w:marRight w:val="0"/>
      <w:marTop w:val="0"/>
      <w:marBottom w:val="0"/>
      <w:divBdr>
        <w:top w:val="none" w:sz="0" w:space="0" w:color="auto"/>
        <w:left w:val="none" w:sz="0" w:space="0" w:color="auto"/>
        <w:bottom w:val="none" w:sz="0" w:space="0" w:color="auto"/>
        <w:right w:val="none" w:sz="0" w:space="0" w:color="auto"/>
      </w:divBdr>
    </w:div>
    <w:div w:id="1783332097">
      <w:bodyDiv w:val="1"/>
      <w:marLeft w:val="0"/>
      <w:marRight w:val="0"/>
      <w:marTop w:val="0"/>
      <w:marBottom w:val="0"/>
      <w:divBdr>
        <w:top w:val="none" w:sz="0" w:space="0" w:color="auto"/>
        <w:left w:val="none" w:sz="0" w:space="0" w:color="auto"/>
        <w:bottom w:val="none" w:sz="0" w:space="0" w:color="auto"/>
        <w:right w:val="none" w:sz="0" w:space="0" w:color="auto"/>
      </w:divBdr>
    </w:div>
    <w:div w:id="1786997888">
      <w:bodyDiv w:val="1"/>
      <w:marLeft w:val="0"/>
      <w:marRight w:val="0"/>
      <w:marTop w:val="0"/>
      <w:marBottom w:val="0"/>
      <w:divBdr>
        <w:top w:val="none" w:sz="0" w:space="0" w:color="auto"/>
        <w:left w:val="none" w:sz="0" w:space="0" w:color="auto"/>
        <w:bottom w:val="none" w:sz="0" w:space="0" w:color="auto"/>
        <w:right w:val="none" w:sz="0" w:space="0" w:color="auto"/>
      </w:divBdr>
      <w:divsChild>
        <w:div w:id="1760564455">
          <w:marLeft w:val="0"/>
          <w:marRight w:val="0"/>
          <w:marTop w:val="0"/>
          <w:marBottom w:val="0"/>
          <w:divBdr>
            <w:top w:val="none" w:sz="0" w:space="0" w:color="auto"/>
            <w:left w:val="none" w:sz="0" w:space="0" w:color="auto"/>
            <w:bottom w:val="none" w:sz="0" w:space="0" w:color="auto"/>
            <w:right w:val="none" w:sz="0" w:space="0" w:color="auto"/>
          </w:divBdr>
          <w:divsChild>
            <w:div w:id="876044774">
              <w:marLeft w:val="0"/>
              <w:marRight w:val="0"/>
              <w:marTop w:val="0"/>
              <w:marBottom w:val="0"/>
              <w:divBdr>
                <w:top w:val="none" w:sz="0" w:space="0" w:color="auto"/>
                <w:left w:val="none" w:sz="0" w:space="0" w:color="auto"/>
                <w:bottom w:val="none" w:sz="0" w:space="0" w:color="auto"/>
                <w:right w:val="none" w:sz="0" w:space="0" w:color="auto"/>
              </w:divBdr>
              <w:divsChild>
                <w:div w:id="15943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5790">
      <w:bodyDiv w:val="1"/>
      <w:marLeft w:val="0"/>
      <w:marRight w:val="0"/>
      <w:marTop w:val="0"/>
      <w:marBottom w:val="0"/>
      <w:divBdr>
        <w:top w:val="none" w:sz="0" w:space="0" w:color="auto"/>
        <w:left w:val="none" w:sz="0" w:space="0" w:color="auto"/>
        <w:bottom w:val="none" w:sz="0" w:space="0" w:color="auto"/>
        <w:right w:val="none" w:sz="0" w:space="0" w:color="auto"/>
      </w:divBdr>
    </w:div>
    <w:div w:id="1929576811">
      <w:bodyDiv w:val="1"/>
      <w:marLeft w:val="0"/>
      <w:marRight w:val="0"/>
      <w:marTop w:val="0"/>
      <w:marBottom w:val="0"/>
      <w:divBdr>
        <w:top w:val="none" w:sz="0" w:space="0" w:color="auto"/>
        <w:left w:val="none" w:sz="0" w:space="0" w:color="auto"/>
        <w:bottom w:val="none" w:sz="0" w:space="0" w:color="auto"/>
        <w:right w:val="none" w:sz="0" w:space="0" w:color="auto"/>
      </w:divBdr>
    </w:div>
    <w:div w:id="1974291188">
      <w:bodyDiv w:val="1"/>
      <w:marLeft w:val="0"/>
      <w:marRight w:val="0"/>
      <w:marTop w:val="0"/>
      <w:marBottom w:val="0"/>
      <w:divBdr>
        <w:top w:val="none" w:sz="0" w:space="0" w:color="auto"/>
        <w:left w:val="none" w:sz="0" w:space="0" w:color="auto"/>
        <w:bottom w:val="none" w:sz="0" w:space="0" w:color="auto"/>
        <w:right w:val="none" w:sz="0" w:space="0" w:color="auto"/>
      </w:divBdr>
      <w:divsChild>
        <w:div w:id="113140102">
          <w:marLeft w:val="0"/>
          <w:marRight w:val="0"/>
          <w:marTop w:val="0"/>
          <w:marBottom w:val="0"/>
          <w:divBdr>
            <w:top w:val="none" w:sz="0" w:space="0" w:color="auto"/>
            <w:left w:val="none" w:sz="0" w:space="0" w:color="auto"/>
            <w:bottom w:val="none" w:sz="0" w:space="0" w:color="auto"/>
            <w:right w:val="none" w:sz="0" w:space="0" w:color="auto"/>
          </w:divBdr>
          <w:divsChild>
            <w:div w:id="685139445">
              <w:marLeft w:val="0"/>
              <w:marRight w:val="0"/>
              <w:marTop w:val="0"/>
              <w:marBottom w:val="0"/>
              <w:divBdr>
                <w:top w:val="none" w:sz="0" w:space="0" w:color="auto"/>
                <w:left w:val="none" w:sz="0" w:space="0" w:color="auto"/>
                <w:bottom w:val="none" w:sz="0" w:space="0" w:color="auto"/>
                <w:right w:val="none" w:sz="0" w:space="0" w:color="auto"/>
              </w:divBdr>
              <w:divsChild>
                <w:div w:id="15859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30329">
      <w:bodyDiv w:val="1"/>
      <w:marLeft w:val="0"/>
      <w:marRight w:val="0"/>
      <w:marTop w:val="0"/>
      <w:marBottom w:val="0"/>
      <w:divBdr>
        <w:top w:val="none" w:sz="0" w:space="0" w:color="auto"/>
        <w:left w:val="none" w:sz="0" w:space="0" w:color="auto"/>
        <w:bottom w:val="none" w:sz="0" w:space="0" w:color="auto"/>
        <w:right w:val="none" w:sz="0" w:space="0" w:color="auto"/>
      </w:divBdr>
    </w:div>
    <w:div w:id="2095542785">
      <w:bodyDiv w:val="1"/>
      <w:marLeft w:val="0"/>
      <w:marRight w:val="0"/>
      <w:marTop w:val="0"/>
      <w:marBottom w:val="0"/>
      <w:divBdr>
        <w:top w:val="none" w:sz="0" w:space="0" w:color="auto"/>
        <w:left w:val="none" w:sz="0" w:space="0" w:color="auto"/>
        <w:bottom w:val="none" w:sz="0" w:space="0" w:color="auto"/>
        <w:right w:val="none" w:sz="0" w:space="0" w:color="auto"/>
      </w:divBdr>
      <w:divsChild>
        <w:div w:id="177358332">
          <w:marLeft w:val="0"/>
          <w:marRight w:val="0"/>
          <w:marTop w:val="0"/>
          <w:marBottom w:val="0"/>
          <w:divBdr>
            <w:top w:val="none" w:sz="0" w:space="0" w:color="auto"/>
            <w:left w:val="none" w:sz="0" w:space="0" w:color="auto"/>
            <w:bottom w:val="none" w:sz="0" w:space="0" w:color="auto"/>
            <w:right w:val="none" w:sz="0" w:space="0" w:color="auto"/>
          </w:divBdr>
          <w:divsChild>
            <w:div w:id="1390684690">
              <w:marLeft w:val="0"/>
              <w:marRight w:val="0"/>
              <w:marTop w:val="0"/>
              <w:marBottom w:val="0"/>
              <w:divBdr>
                <w:top w:val="none" w:sz="0" w:space="0" w:color="auto"/>
                <w:left w:val="none" w:sz="0" w:space="0" w:color="auto"/>
                <w:bottom w:val="none" w:sz="0" w:space="0" w:color="auto"/>
                <w:right w:val="none" w:sz="0" w:space="0" w:color="auto"/>
              </w:divBdr>
              <w:divsChild>
                <w:div w:id="8043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itas.eu/wordpress/wp-content/uploads/2019/06/190617_Caritas_Europa_criminalisation_solidarity_FINAL.pdf" TargetMode="External"/><Relationship Id="rId18" Type="http://schemas.openxmlformats.org/officeDocument/2006/relationships/hyperlink" Target="https://doi.org/10.1093/ejil/chw059" TargetMode="External"/><Relationship Id="rId26" Type="http://schemas.openxmlformats.org/officeDocument/2006/relationships/hyperlink" Target="https://www.gisti.org/IMG/pdf/jur_tgi-gap_13_decembre_2018_18114000002.pdf" TargetMode="External"/><Relationship Id="rId39" Type="http://schemas.openxmlformats.org/officeDocument/2006/relationships/hyperlink" Target="https://doi.org/10.1177%2F0306396818756793" TargetMode="External"/><Relationship Id="rId21" Type="http://schemas.openxmlformats.org/officeDocument/2006/relationships/hyperlink" Target="https://www.coe.int/en/web/commissioner/-/restrictions-on-defenders-of-migrants-rights-should-st-1" TargetMode="External"/><Relationship Id="rId34" Type="http://schemas.openxmlformats.org/officeDocument/2006/relationships/hyperlink" Target="https://doi.org/10.1163/157181611X587856" TargetMode="External"/><Relationship Id="rId42" Type="http://schemas.openxmlformats.org/officeDocument/2006/relationships/hyperlink" Target="https://doi.org/10.1111/j.1467-9833.2007.00371.x" TargetMode="External"/><Relationship Id="rId47" Type="http://schemas.openxmlformats.org/officeDocument/2006/relationships/hyperlink" Target="http://www.urd.org/wp-content/uploads/2018/09/MESSAGES_CLES_Migrations-2018_v4_FINAL.pdf" TargetMode="External"/><Relationship Id="rId50" Type="http://schemas.openxmlformats.org/officeDocument/2006/relationships/hyperlink" Target="https://www.sv.uio.no/arena/english/research/publications/arena-working-papers/2018/wp-5-18.pdf" TargetMode="External"/><Relationship Id="rId55" Type="http://schemas.openxmlformats.org/officeDocument/2006/relationships/hyperlink" Target="https://doi.org/10.1023/A:1009965816147" TargetMode="External"/><Relationship Id="rId63" Type="http://schemas.openxmlformats.org/officeDocument/2006/relationships/hyperlink" Target="https://doi.org/10.1177%2F1477370816640139"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2F1755088218808311" TargetMode="External"/><Relationship Id="rId29" Type="http://schemas.openxmlformats.org/officeDocument/2006/relationships/hyperlink" Target="https://www.gisti.org/IMG/pdf/jur_tgi-nice_2017-05-19_1793-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917/migra.139.0011" TargetMode="External"/><Relationship Id="rId24" Type="http://schemas.openxmlformats.org/officeDocument/2006/relationships/hyperlink" Target="https://www.gisti.org/IMG/pdf/jur_ca-aix-en-provence_2018-06-06_2018-432.pdf" TargetMode="External"/><Relationship Id="rId32" Type="http://schemas.openxmlformats.org/officeDocument/2006/relationships/hyperlink" Target="https://doi.org/10.1111/theo.12219" TargetMode="External"/><Relationship Id="rId37" Type="http://schemas.openxmlformats.org/officeDocument/2006/relationships/hyperlink" Target="https://www.europarl.europa.eu/RegData/etudes/STUD/2016/536490/IPOL_STU(2016)536490_EN.pdf" TargetMode="External"/><Relationship Id="rId40" Type="http://schemas.openxmlformats.org/officeDocument/2006/relationships/hyperlink" Target="https://doi.org/10.3917/migra.123.0007" TargetMode="External"/><Relationship Id="rId45" Type="http://schemas.openxmlformats.org/officeDocument/2006/relationships/hyperlink" Target="https://doi.org/10.25267/Paix_secur_int.2020.i8.12" TargetMode="External"/><Relationship Id="rId53" Type="http://schemas.openxmlformats.org/officeDocument/2006/relationships/hyperlink" Target="https://www.ceps.eu/ceps-publications/criminalisation-irregular-migration-european-union/" TargetMode="External"/><Relationship Id="rId58" Type="http://schemas.openxmlformats.org/officeDocument/2006/relationships/hyperlink" Target="https://doi.org/10.1332/204378918X15453934506030" TargetMode="External"/><Relationship Id="rId66" Type="http://schemas.openxmlformats.org/officeDocument/2006/relationships/hyperlink" Target="http://www.resoma.eu/sites/resoma/resoma/files/policy_brief/pdf/Final%20Synthetic%20Report%20-%20Crackdown%20on%20NGOs%20and%20volunteers%20helping%20refugees%20and%20other%20migrants_1.pdf" TargetMode="External"/><Relationship Id="rId5" Type="http://schemas.openxmlformats.org/officeDocument/2006/relationships/webSettings" Target="webSettings.xml"/><Relationship Id="rId15" Type="http://schemas.openxmlformats.org/officeDocument/2006/relationships/hyperlink" Target="https://doi.org/10.1080/07036337.2020.1792459" TargetMode="External"/><Relationship Id="rId23" Type="http://schemas.openxmlformats.org/officeDocument/2006/relationships/hyperlink" Target="http://www.gisti.org/IMG/pdf/jur_ca-aixenprovence_2017-08-08_2017-568.pdf" TargetMode="External"/><Relationship Id="rId28" Type="http://schemas.openxmlformats.org/officeDocument/2006/relationships/hyperlink" Target="https://www.gisti.org/IMG/pdf/jur_tgi-nice_2017-02-10_16298000008.pdf" TargetMode="External"/><Relationship Id="rId36" Type="http://schemas.openxmlformats.org/officeDocument/2006/relationships/hyperlink" Target="https://ec.europa.eu/info/sites/info/files/research_and_innovation/ege/ec_rtd_ege-statement-covid-19.pdf" TargetMode="External"/><Relationship Id="rId49" Type="http://schemas.openxmlformats.org/officeDocument/2006/relationships/hyperlink" Target="http://eulawanalysis.blogspot.com/2020/09/the-commission-guidance-on-facilitation.html" TargetMode="External"/><Relationship Id="rId57" Type="http://schemas.openxmlformats.org/officeDocument/2006/relationships/hyperlink" Target="https://doi.org/10.1007/s10767-020-09355-7" TargetMode="External"/><Relationship Id="rId61" Type="http://schemas.openxmlformats.org/officeDocument/2006/relationships/hyperlink" Target="https://www.unodc.org/documents/middleeastandnorthafrica/smuggling-migrants/SoM_Protocol_English.pdf" TargetMode="External"/><Relationship Id="rId10" Type="http://schemas.openxmlformats.org/officeDocument/2006/relationships/hyperlink" Target="https://doi.org/10.3917/mouv.093.0173" TargetMode="External"/><Relationship Id="rId19" Type="http://schemas.openxmlformats.org/officeDocument/2006/relationships/hyperlink" Target="https://www.conseil-constitutionnel.fr/decision/2018/2018717_718QPC.htm" TargetMode="External"/><Relationship Id="rId31" Type="http://schemas.openxmlformats.org/officeDocument/2006/relationships/hyperlink" Target="https://doi.org/10.1007/s10610-020-09464-1" TargetMode="External"/><Relationship Id="rId44" Type="http://schemas.openxmlformats.org/officeDocument/2006/relationships/hyperlink" Target="https://doi.org/10.1177%2F1462474521996815" TargetMode="External"/><Relationship Id="rId52" Type="http://schemas.openxmlformats.org/officeDocument/2006/relationships/hyperlink" Target="https://doi.org/10.3167/dt.2020.070215" TargetMode="External"/><Relationship Id="rId60" Type="http://schemas.openxmlformats.org/officeDocument/2006/relationships/hyperlink" Target="https://www.radicalphilosophy.com/commentary/crimes-of-solidarity" TargetMode="External"/><Relationship Id="rId65" Type="http://schemas.openxmlformats.org/officeDocument/2006/relationships/hyperlink" Target="https://www.visegradgroup.eu/flexible-solidarity" TargetMode="External"/><Relationship Id="rId4" Type="http://schemas.openxmlformats.org/officeDocument/2006/relationships/settings" Target="settings.xml"/><Relationship Id="rId9" Type="http://schemas.openxmlformats.org/officeDocument/2006/relationships/hyperlink" Target="https://doi.org/10.1007/s10610-021-09483-6" TargetMode="External"/><Relationship Id="rId14" Type="http://schemas.openxmlformats.org/officeDocument/2006/relationships/hyperlink" Target="https://doi.org/10.3917/pld.082.0027" TargetMode="External"/><Relationship Id="rId22" Type="http://schemas.openxmlformats.org/officeDocument/2006/relationships/hyperlink" Target="https://www.gisti.org/IMG/pdf/jur_ca-aix-en-provence_2019-01-16_2019-33.pdf" TargetMode="External"/><Relationship Id="rId27" Type="http://schemas.openxmlformats.org/officeDocument/2006/relationships/hyperlink" Target="https://www.gisti.org/IMG/pdf/jur_tgi-nice_2017-10-02_17257000048.pdf" TargetMode="External"/><Relationship Id="rId30" Type="http://schemas.openxmlformats.org/officeDocument/2006/relationships/hyperlink" Target="https://www.gisti.org/IMG/pdf/jur_tgi-nice_2018-11-06_1871000093.pdf" TargetMode="External"/><Relationship Id="rId35" Type="http://schemas.openxmlformats.org/officeDocument/2006/relationships/hyperlink" Target="https://fra.europa.eu/en/publication/2014/criminalisation-migrants-irregular-situation-and-persons-engaging-them" TargetMode="External"/><Relationship Id="rId43" Type="http://schemas.openxmlformats.org/officeDocument/2006/relationships/hyperlink" Target="https://www.pro-europa.eu/europe/jurgen-habermas-democracy-solidarity-and-the-european-crisis/?print=print" TargetMode="External"/><Relationship Id="rId48" Type="http://schemas.openxmlformats.org/officeDocument/2006/relationships/hyperlink" Target="https://www.assemblee-nationale.fr/12/pdf/rapports/r0949.pdf" TargetMode="External"/><Relationship Id="rId56" Type="http://schemas.openxmlformats.org/officeDocument/2006/relationships/hyperlink" Target="https://www.robert-schuman.eu/en/doc/questions-d-europe/qe-204-en.pdf" TargetMode="External"/><Relationship Id="rId64" Type="http://schemas.openxmlformats.org/officeDocument/2006/relationships/hyperlink" Target="https://doi.org/10.1111/1469-8676.12918" TargetMode="External"/><Relationship Id="rId69" Type="http://schemas.openxmlformats.org/officeDocument/2006/relationships/theme" Target="theme/theme1.xml"/><Relationship Id="rId8" Type="http://schemas.openxmlformats.org/officeDocument/2006/relationships/hyperlink" Target="https://doi.org/10.1177%2F2331502418767088" TargetMode="External"/><Relationship Id="rId51" Type="http://schemas.openxmlformats.org/officeDocument/2006/relationships/hyperlink" Target="https://doi.org/10.1177%2F1023263X17742338" TargetMode="External"/><Relationship Id="rId3" Type="http://schemas.openxmlformats.org/officeDocument/2006/relationships/styles" Target="styles.xml"/><Relationship Id="rId12" Type="http://schemas.openxmlformats.org/officeDocument/2006/relationships/hyperlink" Target="https://doi.org/10.1080/01436597.2020.1855074" TargetMode="External"/><Relationship Id="rId17" Type="http://schemas.openxmlformats.org/officeDocument/2006/relationships/hyperlink" Target="https://eur-lex.europa.eu/legal-content/EN/TXT/?uri=celex%3A12012P%2FTXT" TargetMode="External"/><Relationship Id="rId25" Type="http://schemas.openxmlformats.org/officeDocument/2006/relationships/hyperlink" Target="http://www.gisti.org/IMG/pdf/jur_cass_crim_2020-02-26.pdf" TargetMode="External"/><Relationship Id="rId33" Type="http://schemas.openxmlformats.org/officeDocument/2006/relationships/hyperlink" Target="https://doi.org/10.1111/j.1467-9833.2007.00367.x" TargetMode="External"/><Relationship Id="rId38" Type="http://schemas.openxmlformats.org/officeDocument/2006/relationships/hyperlink" Target="https://www.europarl.europa.eu/RegData/etudes/STUD/2018/608838/IPOL_STU(2018)608838_EN.pdf" TargetMode="External"/><Relationship Id="rId46" Type="http://schemas.openxmlformats.org/officeDocument/2006/relationships/hyperlink" Target="https://doi.org/10.1080/17450101.2021.1888628" TargetMode="External"/><Relationship Id="rId59" Type="http://schemas.openxmlformats.org/officeDocument/2006/relationships/hyperlink" Target="https://www.radicalphilosophy.com/commentary/crimes-of-solidarity" TargetMode="External"/><Relationship Id="rId67" Type="http://schemas.openxmlformats.org/officeDocument/2006/relationships/hyperlink" Target="http://opiniojuris.org/2020/10/30/the-ecs-guidance-on-the-facilitation-directive-ending-the-criminalisation-of-ngo-led-sar-operations/" TargetMode="External"/><Relationship Id="rId20" Type="http://schemas.openxmlformats.org/officeDocument/2006/relationships/hyperlink" Target="https://doi.org/10.1017/glj.2020.27" TargetMode="External"/><Relationship Id="rId41" Type="http://schemas.openxmlformats.org/officeDocument/2006/relationships/hyperlink" Target="https://www.euractiv.com/section/justice-home-affairs/news/flexible-solidarity-becomes-new-tool-in-response-to-refugee-crisis/" TargetMode="External"/><Relationship Id="rId54" Type="http://schemas.openxmlformats.org/officeDocument/2006/relationships/hyperlink" Target="https://doi.org/10.1111/1469-8676.12298" TargetMode="External"/><Relationship Id="rId62" Type="http://schemas.openxmlformats.org/officeDocument/2006/relationships/hyperlink" Target="https://www.unodc.org/documents/treaties/UNTOC/Publications/TOC%20Convention/TOCebook-e.pdf"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gisti.org/spip.php?article1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8E195-2346-4BB0-9274-84915D63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14678</Words>
  <Characters>83671</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Tava</dc:creator>
  <cp:keywords/>
  <dc:description/>
  <cp:lastModifiedBy>Noelle Quenivet</cp:lastModifiedBy>
  <cp:revision>4</cp:revision>
  <cp:lastPrinted>2021-12-10T16:32:00Z</cp:lastPrinted>
  <dcterms:created xsi:type="dcterms:W3CDTF">2022-01-31T16:44:00Z</dcterms:created>
  <dcterms:modified xsi:type="dcterms:W3CDTF">2022-02-07T10:04:00Z</dcterms:modified>
</cp:coreProperties>
</file>