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E393" w14:textId="019F8F26" w:rsidR="00BC6FFE" w:rsidRPr="00A65F92" w:rsidRDefault="00BC6FFE" w:rsidP="00BC6FFE">
      <w:pPr>
        <w:spacing w:before="120" w:line="240" w:lineRule="auto"/>
        <w:ind w:right="84"/>
        <w:jc w:val="center"/>
        <w:rPr>
          <w:rFonts w:ascii="Times New Roman" w:hAnsi="Times New Roman" w:cs="Times New Roman"/>
          <w:b/>
          <w:bCs/>
          <w:sz w:val="41"/>
          <w:lang w:eastAsia="en-GB"/>
        </w:rPr>
      </w:pPr>
      <w:bookmarkStart w:id="0" w:name="_Hlk113396219"/>
      <w:r w:rsidRPr="00A65F92">
        <w:rPr>
          <w:rFonts w:ascii="Times New Roman" w:hAnsi="Times New Roman" w:cs="Times New Roman"/>
          <w:b/>
          <w:bCs/>
          <w:sz w:val="41"/>
          <w:lang w:eastAsia="en-GB"/>
        </w:rPr>
        <w:t xml:space="preserve">Recycling </w:t>
      </w:r>
      <w:r w:rsidR="00210B93" w:rsidRPr="00A65F92">
        <w:rPr>
          <w:rFonts w:ascii="Times New Roman" w:hAnsi="Times New Roman" w:cs="Times New Roman"/>
          <w:b/>
          <w:bCs/>
          <w:sz w:val="41"/>
          <w:lang w:eastAsia="en-GB"/>
        </w:rPr>
        <w:t xml:space="preserve">English town centres </w:t>
      </w:r>
      <w:r w:rsidR="007538BC" w:rsidRPr="00A65F92">
        <w:rPr>
          <w:rFonts w:ascii="Times New Roman" w:hAnsi="Times New Roman" w:cs="Times New Roman"/>
          <w:b/>
          <w:bCs/>
          <w:sz w:val="41"/>
          <w:lang w:eastAsia="en-GB"/>
        </w:rPr>
        <w:t xml:space="preserve">- </w:t>
      </w:r>
      <w:r w:rsidR="00210B93" w:rsidRPr="00A65F92">
        <w:rPr>
          <w:rFonts w:ascii="Times New Roman" w:hAnsi="Times New Roman" w:cs="Times New Roman"/>
          <w:b/>
          <w:bCs/>
          <w:sz w:val="41"/>
          <w:lang w:eastAsia="en-GB"/>
        </w:rPr>
        <w:t xml:space="preserve">from </w:t>
      </w:r>
      <w:r w:rsidRPr="00A65F92">
        <w:rPr>
          <w:rFonts w:ascii="Times New Roman" w:hAnsi="Times New Roman" w:cs="Times New Roman"/>
          <w:b/>
          <w:bCs/>
          <w:sz w:val="41"/>
          <w:lang w:eastAsia="en-GB"/>
        </w:rPr>
        <w:t xml:space="preserve">retail to healthcare: </w:t>
      </w:r>
      <w:bookmarkEnd w:id="0"/>
      <w:r w:rsidR="00210B93" w:rsidRPr="00A65F92">
        <w:rPr>
          <w:rFonts w:ascii="Times New Roman" w:hAnsi="Times New Roman" w:cs="Times New Roman"/>
          <w:b/>
          <w:bCs/>
          <w:sz w:val="41"/>
          <w:lang w:eastAsia="en-GB"/>
        </w:rPr>
        <w:t xml:space="preserve">surveys, views, and </w:t>
      </w:r>
      <w:r w:rsidR="007538BC" w:rsidRPr="00A65F92">
        <w:rPr>
          <w:rFonts w:ascii="Times New Roman" w:hAnsi="Times New Roman" w:cs="Times New Roman"/>
          <w:b/>
          <w:bCs/>
          <w:sz w:val="41"/>
          <w:lang w:eastAsia="en-GB"/>
        </w:rPr>
        <w:t>next steps</w:t>
      </w:r>
    </w:p>
    <w:p w14:paraId="45414B94" w14:textId="77777777" w:rsidR="00BC6FFE" w:rsidRPr="00A65F92" w:rsidRDefault="00BC6FFE" w:rsidP="00BC6FFE">
      <w:pPr>
        <w:spacing w:before="120" w:line="240" w:lineRule="auto"/>
        <w:ind w:right="84"/>
        <w:rPr>
          <w:rFonts w:ascii="Times New Roman" w:hAnsi="Times New Roman" w:cs="Times New Roman"/>
          <w:sz w:val="22"/>
          <w:lang w:eastAsia="en-GB"/>
        </w:rPr>
      </w:pPr>
    </w:p>
    <w:p w14:paraId="74FD4A0C" w14:textId="05358CDC" w:rsidR="00BC6FFE" w:rsidRPr="00A65F92" w:rsidRDefault="000B32E3" w:rsidP="00BC6FFE">
      <w:pPr>
        <w:spacing w:before="120" w:line="240" w:lineRule="auto"/>
        <w:ind w:right="84"/>
        <w:jc w:val="center"/>
        <w:rPr>
          <w:rFonts w:ascii="Times New Roman" w:hAnsi="Times New Roman" w:cs="Times New Roman"/>
          <w:szCs w:val="24"/>
        </w:rPr>
      </w:pPr>
      <w:r>
        <w:rPr>
          <w:rFonts w:ascii="Times New Roman" w:hAnsi="Times New Roman" w:cs="Times New Roman"/>
          <w:szCs w:val="24"/>
        </w:rPr>
        <w:t>21 June</w:t>
      </w:r>
      <w:r w:rsidR="00CE62FE">
        <w:rPr>
          <w:rFonts w:ascii="Times New Roman" w:hAnsi="Times New Roman" w:cs="Times New Roman"/>
          <w:szCs w:val="24"/>
        </w:rPr>
        <w:t xml:space="preserve"> </w:t>
      </w:r>
      <w:r w:rsidR="00C807A8" w:rsidRPr="00A65F92">
        <w:rPr>
          <w:rFonts w:ascii="Times New Roman" w:hAnsi="Times New Roman" w:cs="Times New Roman"/>
          <w:szCs w:val="24"/>
        </w:rPr>
        <w:t>2023</w:t>
      </w:r>
    </w:p>
    <w:p w14:paraId="766E8C7F" w14:textId="1FA4C392" w:rsidR="00A65F92" w:rsidRPr="00A65F92" w:rsidRDefault="00BC6FFE" w:rsidP="00BC6FFE">
      <w:pPr>
        <w:rPr>
          <w:rFonts w:ascii="Times New Roman" w:hAnsi="Times New Roman" w:cs="Times New Roman"/>
          <w:b/>
          <w:bCs/>
          <w:szCs w:val="24"/>
        </w:rPr>
      </w:pPr>
      <w:r w:rsidRPr="00A65F92">
        <w:rPr>
          <w:rFonts w:ascii="Times New Roman" w:hAnsi="Times New Roman" w:cs="Times New Roman"/>
          <w:b/>
          <w:bCs/>
          <w:szCs w:val="24"/>
        </w:rPr>
        <w:t>Abstract</w:t>
      </w:r>
      <w:r w:rsidR="00A65F92">
        <w:rPr>
          <w:rFonts w:ascii="Times New Roman" w:hAnsi="Times New Roman" w:cs="Times New Roman"/>
          <w:b/>
          <w:bCs/>
          <w:szCs w:val="24"/>
        </w:rPr>
        <w:t xml:space="preserve"> </w:t>
      </w:r>
    </w:p>
    <w:p w14:paraId="73BA0B02" w14:textId="484055CA" w:rsidR="00BE2341" w:rsidRDefault="00BC6FFE" w:rsidP="00BC6FFE">
      <w:pPr>
        <w:rPr>
          <w:rFonts w:ascii="Times New Roman" w:hAnsi="Times New Roman" w:cs="Times New Roman"/>
          <w:szCs w:val="24"/>
        </w:rPr>
      </w:pPr>
      <w:r w:rsidRPr="00A65F92">
        <w:rPr>
          <w:rFonts w:ascii="Times New Roman" w:hAnsi="Times New Roman" w:cs="Times New Roman"/>
          <w:b/>
          <w:bCs/>
          <w:szCs w:val="24"/>
        </w:rPr>
        <w:t>Purpose</w:t>
      </w:r>
      <w:r w:rsidR="00C807A8" w:rsidRPr="00A65F92">
        <w:rPr>
          <w:rFonts w:ascii="Times New Roman" w:hAnsi="Times New Roman" w:cs="Times New Roman"/>
          <w:b/>
          <w:bCs/>
          <w:szCs w:val="24"/>
        </w:rPr>
        <w:t xml:space="preserve"> -</w:t>
      </w:r>
      <w:r w:rsidRPr="00A65F92">
        <w:rPr>
          <w:rFonts w:ascii="Times New Roman" w:hAnsi="Times New Roman" w:cs="Times New Roman"/>
          <w:szCs w:val="24"/>
        </w:rPr>
        <w:t xml:space="preserve"> Many town centres in England exhibit high retail property vacancies and require regeneration. Several alternatives for the replacement of town centre retail have been suggested, one of which is healthcare. The healthcare sector in England is in distress, with the NHS tackling extensive patient waiting list</w:t>
      </w:r>
      <w:r w:rsidR="006D794A" w:rsidRPr="00A65F92">
        <w:rPr>
          <w:rFonts w:ascii="Times New Roman" w:hAnsi="Times New Roman" w:cs="Times New Roman"/>
          <w:szCs w:val="24"/>
        </w:rPr>
        <w:t>s</w:t>
      </w:r>
      <w:r w:rsidRPr="00A65F92">
        <w:rPr>
          <w:rFonts w:ascii="Times New Roman" w:hAnsi="Times New Roman" w:cs="Times New Roman"/>
          <w:szCs w:val="24"/>
        </w:rPr>
        <w:t xml:space="preserve">, whilst operating from an ageing estate. This paper </w:t>
      </w:r>
      <w:r w:rsidR="00BE2341">
        <w:rPr>
          <w:rFonts w:ascii="Times New Roman" w:hAnsi="Times New Roman" w:cs="Times New Roman"/>
          <w:szCs w:val="24"/>
        </w:rPr>
        <w:t>is a</w:t>
      </w:r>
      <w:r w:rsidR="00D63E49">
        <w:rPr>
          <w:rFonts w:ascii="Times New Roman" w:hAnsi="Times New Roman" w:cs="Times New Roman"/>
          <w:szCs w:val="24"/>
        </w:rPr>
        <w:t>n</w:t>
      </w:r>
      <w:r w:rsidR="00D043A6" w:rsidRPr="00A65F92">
        <w:rPr>
          <w:rFonts w:ascii="Times New Roman" w:hAnsi="Times New Roman" w:cs="Times New Roman"/>
          <w:szCs w:val="24"/>
        </w:rPr>
        <w:t xml:space="preserve"> </w:t>
      </w:r>
      <w:r w:rsidR="00BB0EA0">
        <w:rPr>
          <w:rFonts w:ascii="Times New Roman" w:hAnsi="Times New Roman" w:cs="Times New Roman"/>
          <w:szCs w:val="24"/>
        </w:rPr>
        <w:t>introductory</w:t>
      </w:r>
      <w:r w:rsidR="00D043A6" w:rsidRPr="00A65F92">
        <w:rPr>
          <w:rFonts w:ascii="Times New Roman" w:hAnsi="Times New Roman" w:cs="Times New Roman"/>
          <w:szCs w:val="24"/>
        </w:rPr>
        <w:t xml:space="preserve"> study</w:t>
      </w:r>
      <w:r w:rsidR="00BE2341">
        <w:rPr>
          <w:rFonts w:ascii="Times New Roman" w:hAnsi="Times New Roman" w:cs="Times New Roman"/>
          <w:szCs w:val="24"/>
        </w:rPr>
        <w:t xml:space="preserve"> that</w:t>
      </w:r>
      <w:r w:rsidR="00D043A6" w:rsidRPr="00A65F92">
        <w:rPr>
          <w:rFonts w:ascii="Times New Roman" w:hAnsi="Times New Roman" w:cs="Times New Roman"/>
          <w:szCs w:val="24"/>
        </w:rPr>
        <w:t xml:space="preserve"> </w:t>
      </w:r>
      <w:r w:rsidR="00BE2341">
        <w:rPr>
          <w:rFonts w:ascii="Times New Roman" w:hAnsi="Times New Roman" w:cs="Times New Roman"/>
          <w:szCs w:val="24"/>
        </w:rPr>
        <w:t xml:space="preserve">uses </w:t>
      </w:r>
      <w:r w:rsidR="00210B93" w:rsidRPr="00A65F92">
        <w:rPr>
          <w:rFonts w:ascii="Times New Roman" w:hAnsi="Times New Roman" w:cs="Times New Roman"/>
          <w:szCs w:val="24"/>
        </w:rPr>
        <w:t xml:space="preserve">seven </w:t>
      </w:r>
      <w:r w:rsidR="00BE2341">
        <w:rPr>
          <w:rFonts w:ascii="Times New Roman" w:hAnsi="Times New Roman" w:cs="Times New Roman"/>
          <w:szCs w:val="24"/>
        </w:rPr>
        <w:t xml:space="preserve">carefully selected </w:t>
      </w:r>
      <w:r w:rsidR="00210B93" w:rsidRPr="00A65F92">
        <w:rPr>
          <w:rFonts w:ascii="Times New Roman" w:hAnsi="Times New Roman" w:cs="Times New Roman"/>
          <w:szCs w:val="24"/>
        </w:rPr>
        <w:t xml:space="preserve">personalised surveys to </w:t>
      </w:r>
      <w:r w:rsidR="00BE2341">
        <w:rPr>
          <w:rFonts w:ascii="Times New Roman" w:hAnsi="Times New Roman" w:cs="Times New Roman"/>
          <w:szCs w:val="24"/>
        </w:rPr>
        <w:t>raise academic awareness</w:t>
      </w:r>
      <w:r w:rsidR="00210B93" w:rsidRPr="00A65F92">
        <w:rPr>
          <w:rFonts w:ascii="Times New Roman" w:hAnsi="Times New Roman" w:cs="Times New Roman"/>
          <w:szCs w:val="24"/>
        </w:rPr>
        <w:t xml:space="preserve"> </w:t>
      </w:r>
      <w:r w:rsidR="00BE2341">
        <w:rPr>
          <w:rFonts w:ascii="Times New Roman" w:hAnsi="Times New Roman" w:cs="Times New Roman"/>
          <w:szCs w:val="24"/>
        </w:rPr>
        <w:t>of</w:t>
      </w:r>
      <w:r w:rsidR="00BE2341" w:rsidRPr="00A65F92">
        <w:rPr>
          <w:rFonts w:ascii="Times New Roman" w:hAnsi="Times New Roman" w:cs="Times New Roman"/>
          <w:szCs w:val="24"/>
        </w:rPr>
        <w:t xml:space="preserve"> </w:t>
      </w:r>
      <w:r w:rsidRPr="00A65F92">
        <w:rPr>
          <w:rFonts w:ascii="Times New Roman" w:hAnsi="Times New Roman" w:cs="Times New Roman"/>
          <w:szCs w:val="24"/>
        </w:rPr>
        <w:t xml:space="preserve">the </w:t>
      </w:r>
      <w:r w:rsidR="00BE2341">
        <w:rPr>
          <w:rFonts w:ascii="Times New Roman" w:hAnsi="Times New Roman" w:cs="Times New Roman"/>
          <w:szCs w:val="24"/>
        </w:rPr>
        <w:t xml:space="preserve">importance and </w:t>
      </w:r>
      <w:r w:rsidRPr="00A65F92">
        <w:rPr>
          <w:rFonts w:ascii="Times New Roman" w:hAnsi="Times New Roman" w:cs="Times New Roman"/>
          <w:szCs w:val="24"/>
        </w:rPr>
        <w:t xml:space="preserve">potential </w:t>
      </w:r>
      <w:r w:rsidR="00BE2341">
        <w:rPr>
          <w:rFonts w:ascii="Times New Roman" w:hAnsi="Times New Roman" w:cs="Times New Roman"/>
          <w:szCs w:val="24"/>
        </w:rPr>
        <w:t>of</w:t>
      </w:r>
      <w:r w:rsidR="00BE2341" w:rsidRPr="00A65F92">
        <w:rPr>
          <w:rFonts w:ascii="Times New Roman" w:hAnsi="Times New Roman" w:cs="Times New Roman"/>
          <w:szCs w:val="24"/>
        </w:rPr>
        <w:t xml:space="preserve"> </w:t>
      </w:r>
      <w:r w:rsidRPr="00A65F92">
        <w:rPr>
          <w:rFonts w:ascii="Times New Roman" w:hAnsi="Times New Roman" w:cs="Times New Roman"/>
          <w:szCs w:val="24"/>
        </w:rPr>
        <w:t>integrating healthcare into town centres</w:t>
      </w:r>
      <w:r w:rsidR="00BE2341">
        <w:rPr>
          <w:rFonts w:ascii="Times New Roman" w:hAnsi="Times New Roman" w:cs="Times New Roman"/>
          <w:szCs w:val="24"/>
        </w:rPr>
        <w:t xml:space="preserve"> and call</w:t>
      </w:r>
      <w:r w:rsidR="00131B5E">
        <w:rPr>
          <w:rFonts w:ascii="Times New Roman" w:hAnsi="Times New Roman" w:cs="Times New Roman"/>
          <w:szCs w:val="24"/>
        </w:rPr>
        <w:t>s</w:t>
      </w:r>
      <w:r w:rsidR="00BE2341">
        <w:rPr>
          <w:rFonts w:ascii="Times New Roman" w:hAnsi="Times New Roman" w:cs="Times New Roman"/>
          <w:szCs w:val="24"/>
        </w:rPr>
        <w:t xml:space="preserve"> for large-scale research to establish </w:t>
      </w:r>
      <w:r w:rsidR="00131B5E">
        <w:rPr>
          <w:rFonts w:ascii="Times New Roman" w:hAnsi="Times New Roman" w:cs="Times New Roman"/>
          <w:szCs w:val="24"/>
        </w:rPr>
        <w:t xml:space="preserve">the </w:t>
      </w:r>
      <w:r w:rsidR="00BE2341">
        <w:rPr>
          <w:rFonts w:ascii="Times New Roman" w:hAnsi="Times New Roman" w:cs="Times New Roman"/>
          <w:szCs w:val="24"/>
        </w:rPr>
        <w:t xml:space="preserve">statistical validity of the reported observations. </w:t>
      </w:r>
    </w:p>
    <w:p w14:paraId="0BC01DF5" w14:textId="18EAE2A2" w:rsidR="00BC6FFE" w:rsidRPr="00A65F92" w:rsidRDefault="00BC6FFE" w:rsidP="00BC6FFE">
      <w:pPr>
        <w:rPr>
          <w:rFonts w:ascii="Times New Roman" w:hAnsi="Times New Roman" w:cs="Times New Roman"/>
          <w:szCs w:val="24"/>
        </w:rPr>
      </w:pPr>
      <w:r w:rsidRPr="00A65F92">
        <w:rPr>
          <w:rFonts w:ascii="Times New Roman" w:hAnsi="Times New Roman" w:cs="Times New Roman"/>
          <w:b/>
          <w:bCs/>
          <w:szCs w:val="24"/>
        </w:rPr>
        <w:t>Design/methodology/approach</w:t>
      </w:r>
      <w:r w:rsidR="00C807A8" w:rsidRPr="00A65F92">
        <w:rPr>
          <w:rFonts w:ascii="Times New Roman" w:hAnsi="Times New Roman" w:cs="Times New Roman"/>
          <w:b/>
          <w:bCs/>
          <w:szCs w:val="24"/>
        </w:rPr>
        <w:t xml:space="preserve"> -</w:t>
      </w:r>
      <w:r w:rsidRPr="00A65F92">
        <w:rPr>
          <w:rFonts w:ascii="Times New Roman" w:hAnsi="Times New Roman" w:cs="Times New Roman"/>
          <w:szCs w:val="24"/>
        </w:rPr>
        <w:t xml:space="preserve"> This study is developed from </w:t>
      </w:r>
      <w:r w:rsidR="00DE6C4D">
        <w:rPr>
          <w:rFonts w:ascii="Times New Roman" w:hAnsi="Times New Roman" w:cs="Times New Roman"/>
          <w:szCs w:val="24"/>
        </w:rPr>
        <w:t>an</w:t>
      </w:r>
      <w:r w:rsidR="00DE6C4D" w:rsidRPr="00A65F92">
        <w:rPr>
          <w:rFonts w:ascii="Times New Roman" w:hAnsi="Times New Roman" w:cs="Times New Roman"/>
          <w:szCs w:val="24"/>
        </w:rPr>
        <w:t xml:space="preserve"> </w:t>
      </w:r>
      <w:r w:rsidRPr="00A65F92">
        <w:rPr>
          <w:rFonts w:ascii="Times New Roman" w:hAnsi="Times New Roman" w:cs="Times New Roman"/>
          <w:szCs w:val="24"/>
        </w:rPr>
        <w:t>interpretative standpoint</w:t>
      </w:r>
      <w:r w:rsidR="00846CAC" w:rsidRPr="00A65F92">
        <w:rPr>
          <w:rFonts w:ascii="Times New Roman" w:hAnsi="Times New Roman" w:cs="Times New Roman"/>
          <w:szCs w:val="24"/>
        </w:rPr>
        <w:t>. T</w:t>
      </w:r>
      <w:r w:rsidRPr="00A65F92">
        <w:rPr>
          <w:rFonts w:ascii="Times New Roman" w:hAnsi="Times New Roman" w:cs="Times New Roman"/>
          <w:szCs w:val="24"/>
        </w:rPr>
        <w:t xml:space="preserve">hrough semi-structured interviews with key stakeholders </w:t>
      </w:r>
      <w:r w:rsidR="00CA2D13">
        <w:rPr>
          <w:rFonts w:ascii="Times New Roman" w:hAnsi="Times New Roman" w:cs="Times New Roman"/>
          <w:szCs w:val="24"/>
        </w:rPr>
        <w:t>specific to</w:t>
      </w:r>
      <w:r w:rsidRPr="00A65F92">
        <w:rPr>
          <w:rFonts w:ascii="Times New Roman" w:hAnsi="Times New Roman" w:cs="Times New Roman"/>
          <w:szCs w:val="24"/>
        </w:rPr>
        <w:t xml:space="preserve"> retail-to-healthcare conversions</w:t>
      </w:r>
      <w:r w:rsidR="00DE6C4D">
        <w:rPr>
          <w:rFonts w:ascii="Times New Roman" w:hAnsi="Times New Roman" w:cs="Times New Roman"/>
          <w:szCs w:val="24"/>
        </w:rPr>
        <w:t>,</w:t>
      </w:r>
      <w:r w:rsidRPr="00A65F92">
        <w:rPr>
          <w:rFonts w:ascii="Times New Roman" w:hAnsi="Times New Roman" w:cs="Times New Roman"/>
          <w:szCs w:val="24"/>
        </w:rPr>
        <w:t xml:space="preserve"> it </w:t>
      </w:r>
      <w:r w:rsidR="00CA2D13">
        <w:rPr>
          <w:rFonts w:ascii="Times New Roman" w:hAnsi="Times New Roman" w:cs="Times New Roman"/>
          <w:szCs w:val="24"/>
        </w:rPr>
        <w:t>reports</w:t>
      </w:r>
      <w:r w:rsidRPr="00A65F92">
        <w:rPr>
          <w:rFonts w:ascii="Times New Roman" w:hAnsi="Times New Roman" w:cs="Times New Roman"/>
          <w:szCs w:val="24"/>
        </w:rPr>
        <w:t xml:space="preserve"> their perspectives on opportunities and limitations for such conversions</w:t>
      </w:r>
      <w:r w:rsidR="00CA2D13">
        <w:rPr>
          <w:rFonts w:ascii="Times New Roman" w:hAnsi="Times New Roman" w:cs="Times New Roman"/>
          <w:szCs w:val="24"/>
        </w:rPr>
        <w:t xml:space="preserve"> to give direction for large statistical research in the future</w:t>
      </w:r>
      <w:r w:rsidRPr="00A65F92">
        <w:rPr>
          <w:rFonts w:ascii="Times New Roman" w:hAnsi="Times New Roman" w:cs="Times New Roman"/>
          <w:szCs w:val="24"/>
        </w:rPr>
        <w:t>.</w:t>
      </w:r>
    </w:p>
    <w:p w14:paraId="644A0336" w14:textId="05BA2970" w:rsidR="00BC6FFE" w:rsidRPr="00A65F92" w:rsidRDefault="00BC6FFE" w:rsidP="00BC6FFE">
      <w:pPr>
        <w:rPr>
          <w:rFonts w:ascii="Times New Roman" w:hAnsi="Times New Roman" w:cs="Times New Roman"/>
          <w:szCs w:val="24"/>
        </w:rPr>
      </w:pPr>
      <w:r w:rsidRPr="00A65F92">
        <w:rPr>
          <w:rFonts w:ascii="Times New Roman" w:hAnsi="Times New Roman" w:cs="Times New Roman"/>
          <w:b/>
          <w:bCs/>
          <w:szCs w:val="24"/>
        </w:rPr>
        <w:t>Findings</w:t>
      </w:r>
      <w:r w:rsidR="00C807A8" w:rsidRPr="00A65F92">
        <w:rPr>
          <w:rFonts w:ascii="Times New Roman" w:hAnsi="Times New Roman" w:cs="Times New Roman"/>
          <w:b/>
          <w:bCs/>
          <w:szCs w:val="24"/>
        </w:rPr>
        <w:t xml:space="preserve"> -</w:t>
      </w:r>
      <w:r w:rsidRPr="00A65F92">
        <w:rPr>
          <w:rFonts w:ascii="Times New Roman" w:hAnsi="Times New Roman" w:cs="Times New Roman"/>
          <w:b/>
          <w:bCs/>
          <w:szCs w:val="24"/>
        </w:rPr>
        <w:t xml:space="preserve"> </w:t>
      </w:r>
      <w:r w:rsidRPr="00A65F92">
        <w:rPr>
          <w:rFonts w:ascii="Times New Roman" w:hAnsi="Times New Roman" w:cs="Times New Roman"/>
          <w:szCs w:val="24"/>
        </w:rPr>
        <w:t xml:space="preserve">All participants support the integration of healthcare into town centres and agreed that diagnostic services, mental health support and primary care services are appropriate for provision within town centres. They advocate large-scale change in town centres in England, with integrated healthcare co-located with complementary services to fit with wider regeneration plans. Participants prefer adaptation of existing buildings where technically feasible and emphasise the importance of obtaining the buy-in of other stakeholders while expressing concerns about the uncertainty of capital funding availability. </w:t>
      </w:r>
    </w:p>
    <w:p w14:paraId="066A2C33" w14:textId="0E08F3C0" w:rsidR="00BC6FFE" w:rsidRPr="00A65F92" w:rsidRDefault="00BC6FFE" w:rsidP="00BC6FFE">
      <w:pPr>
        <w:rPr>
          <w:rFonts w:ascii="Times New Roman" w:hAnsi="Times New Roman" w:cs="Times New Roman"/>
          <w:szCs w:val="24"/>
        </w:rPr>
      </w:pPr>
      <w:r w:rsidRPr="00A65F92">
        <w:rPr>
          <w:rFonts w:ascii="Times New Roman" w:hAnsi="Times New Roman" w:cs="Times New Roman"/>
          <w:b/>
          <w:bCs/>
          <w:szCs w:val="24"/>
        </w:rPr>
        <w:t xml:space="preserve">Originality </w:t>
      </w:r>
      <w:r w:rsidR="00C807A8" w:rsidRPr="00A65F92">
        <w:rPr>
          <w:rFonts w:ascii="Times New Roman" w:hAnsi="Times New Roman" w:cs="Times New Roman"/>
          <w:b/>
          <w:bCs/>
          <w:szCs w:val="24"/>
        </w:rPr>
        <w:t>-</w:t>
      </w:r>
      <w:r w:rsidR="00C807A8" w:rsidRPr="00A65F92">
        <w:rPr>
          <w:rFonts w:ascii="Times New Roman" w:hAnsi="Times New Roman" w:cs="Times New Roman"/>
          <w:szCs w:val="24"/>
        </w:rPr>
        <w:t xml:space="preserve"> </w:t>
      </w:r>
      <w:r w:rsidRPr="00A65F92">
        <w:rPr>
          <w:rFonts w:ascii="Times New Roman" w:hAnsi="Times New Roman" w:cs="Times New Roman"/>
          <w:szCs w:val="24"/>
        </w:rPr>
        <w:t>The analysis and practice of retail-to-healthcare conversions in the town centres are still rare in England and projects are complex. The market experience is limited and thus the literature is scarce. This paper contributes to filling this void and provides a starting point for future</w:t>
      </w:r>
      <w:r w:rsidR="00CA2D13">
        <w:rPr>
          <w:rFonts w:ascii="Times New Roman" w:hAnsi="Times New Roman" w:cs="Times New Roman"/>
          <w:szCs w:val="24"/>
        </w:rPr>
        <w:t xml:space="preserve"> </w:t>
      </w:r>
      <w:r w:rsidRPr="00A65F92">
        <w:rPr>
          <w:rFonts w:ascii="Times New Roman" w:hAnsi="Times New Roman" w:cs="Times New Roman"/>
          <w:szCs w:val="24"/>
        </w:rPr>
        <w:t>quantitative research in this area.</w:t>
      </w:r>
    </w:p>
    <w:p w14:paraId="322E647D" w14:textId="7F76B85C" w:rsidR="00BC6FFE" w:rsidRPr="00A65F92" w:rsidRDefault="00BC6FFE" w:rsidP="00BC6FFE">
      <w:pPr>
        <w:rPr>
          <w:rFonts w:ascii="Times New Roman" w:hAnsi="Times New Roman" w:cs="Times New Roman"/>
          <w:szCs w:val="24"/>
        </w:rPr>
      </w:pPr>
      <w:r w:rsidRPr="00A65F92">
        <w:rPr>
          <w:rFonts w:ascii="Times New Roman" w:hAnsi="Times New Roman" w:cs="Times New Roman"/>
          <w:b/>
          <w:bCs/>
          <w:szCs w:val="24"/>
        </w:rPr>
        <w:t>Keywords</w:t>
      </w:r>
      <w:r w:rsidRPr="00A65F92">
        <w:rPr>
          <w:rFonts w:ascii="Times New Roman" w:hAnsi="Times New Roman" w:cs="Times New Roman"/>
          <w:szCs w:val="24"/>
        </w:rPr>
        <w:t xml:space="preserve"> retail real estate, healthcare real estate, town centres, conversions</w:t>
      </w:r>
    </w:p>
    <w:p w14:paraId="38D1DF96" w14:textId="088BA6DF" w:rsidR="00BC6FFE" w:rsidRPr="00A65F92" w:rsidRDefault="00BC6FFE" w:rsidP="00BC6FFE">
      <w:pPr>
        <w:rPr>
          <w:rFonts w:ascii="Times New Roman" w:hAnsi="Times New Roman" w:cs="Times New Roman"/>
          <w:szCs w:val="24"/>
        </w:rPr>
      </w:pPr>
      <w:r w:rsidRPr="00A65F92">
        <w:rPr>
          <w:rFonts w:ascii="Times New Roman" w:hAnsi="Times New Roman" w:cs="Times New Roman"/>
          <w:b/>
          <w:bCs/>
          <w:szCs w:val="24"/>
        </w:rPr>
        <w:t>Paper type</w:t>
      </w:r>
      <w:r w:rsidRPr="00A65F92">
        <w:rPr>
          <w:rFonts w:ascii="Times New Roman" w:hAnsi="Times New Roman" w:cs="Times New Roman"/>
          <w:szCs w:val="24"/>
        </w:rPr>
        <w:t xml:space="preserve"> Research paper</w:t>
      </w:r>
    </w:p>
    <w:p w14:paraId="667B3E9A" w14:textId="77777777" w:rsidR="00BC6FFE" w:rsidRPr="00A65F92" w:rsidRDefault="00BC6FFE" w:rsidP="00BC6FFE">
      <w:pPr>
        <w:spacing w:before="120" w:line="240" w:lineRule="auto"/>
        <w:ind w:right="84"/>
        <w:rPr>
          <w:rFonts w:ascii="Times New Roman" w:hAnsi="Times New Roman" w:cs="Times New Roman"/>
          <w:sz w:val="22"/>
          <w:lang w:eastAsia="en-GB"/>
        </w:rPr>
      </w:pPr>
    </w:p>
    <w:p w14:paraId="211D943B" w14:textId="2A3EC35C" w:rsidR="00BC6FFE" w:rsidRPr="00A65F92" w:rsidRDefault="00BC6FFE" w:rsidP="002225A0">
      <w:pPr>
        <w:pStyle w:val="Heading1"/>
        <w:numPr>
          <w:ilvl w:val="0"/>
          <w:numId w:val="43"/>
        </w:numPr>
        <w:spacing w:before="120" w:after="120" w:line="240" w:lineRule="auto"/>
        <w:jc w:val="left"/>
        <w:rPr>
          <w:rFonts w:ascii="Times New Roman" w:eastAsia="Calibri" w:hAnsi="Times New Roman" w:cs="Times New Roman"/>
          <w:b w:val="0"/>
          <w:sz w:val="34"/>
          <w:szCs w:val="22"/>
          <w:lang w:eastAsia="en-GB"/>
        </w:rPr>
      </w:pPr>
      <w:bookmarkStart w:id="1" w:name="_Toc118749828"/>
      <w:r w:rsidRPr="00A65F92">
        <w:rPr>
          <w:rFonts w:ascii="Times New Roman" w:eastAsia="Calibri" w:hAnsi="Times New Roman" w:cs="Times New Roman"/>
          <w:b w:val="0"/>
          <w:sz w:val="34"/>
          <w:szCs w:val="22"/>
          <w:lang w:eastAsia="en-GB"/>
        </w:rPr>
        <w:t>Introduction</w:t>
      </w:r>
      <w:bookmarkEnd w:id="1"/>
    </w:p>
    <w:p w14:paraId="06CC5FB2" w14:textId="0CBB7791" w:rsidR="00BC6FFE" w:rsidRPr="00A65F92" w:rsidRDefault="00BC6FFE" w:rsidP="00BC6FFE">
      <w:pPr>
        <w:rPr>
          <w:rFonts w:ascii="Times New Roman" w:hAnsi="Times New Roman" w:cs="Times New Roman"/>
        </w:rPr>
      </w:pPr>
      <w:r w:rsidRPr="00A65F92">
        <w:rPr>
          <w:rFonts w:ascii="Times New Roman" w:hAnsi="Times New Roman" w:cs="Times New Roman"/>
        </w:rPr>
        <w:t xml:space="preserve">Once vibrant and filled with shoppers, many town centres </w:t>
      </w:r>
      <w:r w:rsidR="00274DED" w:rsidRPr="00A65F92">
        <w:rPr>
          <w:rFonts w:ascii="Times New Roman" w:hAnsi="Times New Roman" w:cs="Times New Roman"/>
        </w:rPr>
        <w:t>in the UK</w:t>
      </w:r>
      <w:r w:rsidRPr="00A65F92">
        <w:rPr>
          <w:rFonts w:ascii="Times New Roman" w:hAnsi="Times New Roman" w:cs="Times New Roman"/>
        </w:rPr>
        <w:t xml:space="preserve"> are </w:t>
      </w:r>
      <w:r w:rsidR="00274DED" w:rsidRPr="00A65F92">
        <w:rPr>
          <w:rFonts w:ascii="Times New Roman" w:hAnsi="Times New Roman" w:cs="Times New Roman"/>
        </w:rPr>
        <w:t>desolating</w:t>
      </w:r>
      <w:r w:rsidRPr="00A65F92">
        <w:rPr>
          <w:rFonts w:ascii="Times New Roman" w:hAnsi="Times New Roman" w:cs="Times New Roman"/>
        </w:rPr>
        <w:t xml:space="preserve">, and this is well documented (for a detailed account see e.g. </w:t>
      </w:r>
      <w:r w:rsidRPr="00A65F92">
        <w:rPr>
          <w:rFonts w:ascii="Times New Roman" w:hAnsi="Times New Roman" w:cs="Times New Roman"/>
          <w:szCs w:val="24"/>
        </w:rPr>
        <w:t>Dobson (2015</w:t>
      </w:r>
      <w:r w:rsidRPr="00A65F92">
        <w:rPr>
          <w:rFonts w:ascii="Times New Roman" w:hAnsi="Times New Roman" w:cs="Times New Roman"/>
        </w:rPr>
        <w:t xml:space="preserve">)). This problem is particularly acute and important for </w:t>
      </w:r>
      <w:r w:rsidR="00752304" w:rsidRPr="00A65F92">
        <w:rPr>
          <w:rFonts w:ascii="Times New Roman" w:hAnsi="Times New Roman" w:cs="Times New Roman"/>
        </w:rPr>
        <w:t xml:space="preserve">smaller </w:t>
      </w:r>
      <w:r w:rsidRPr="00A65F92">
        <w:rPr>
          <w:rFonts w:ascii="Times New Roman" w:hAnsi="Times New Roman" w:cs="Times New Roman"/>
        </w:rPr>
        <w:t xml:space="preserve">English towns where the high street is a unique place of identity for the local community (Hubbard, 2017). It has been largely viewed that town centre regeneration will require </w:t>
      </w:r>
      <w:r w:rsidR="00274DED" w:rsidRPr="00A65F92">
        <w:rPr>
          <w:rFonts w:ascii="Times New Roman" w:hAnsi="Times New Roman" w:cs="Times New Roman"/>
        </w:rPr>
        <w:t>major</w:t>
      </w:r>
      <w:r w:rsidRPr="00A65F92">
        <w:rPr>
          <w:rFonts w:ascii="Times New Roman" w:hAnsi="Times New Roman" w:cs="Times New Roman"/>
        </w:rPr>
        <w:t xml:space="preserve"> change</w:t>
      </w:r>
      <w:r w:rsidR="00274DED" w:rsidRPr="00A65F92">
        <w:rPr>
          <w:rFonts w:ascii="Times New Roman" w:hAnsi="Times New Roman" w:cs="Times New Roman"/>
        </w:rPr>
        <w:t>s</w:t>
      </w:r>
      <w:r w:rsidRPr="00A65F92">
        <w:rPr>
          <w:rFonts w:ascii="Times New Roman" w:hAnsi="Times New Roman" w:cs="Times New Roman"/>
        </w:rPr>
        <w:t xml:space="preserve"> away from </w:t>
      </w:r>
      <w:r w:rsidR="00274DED" w:rsidRPr="00A65F92">
        <w:rPr>
          <w:rFonts w:ascii="Times New Roman" w:hAnsi="Times New Roman" w:cs="Times New Roman"/>
        </w:rPr>
        <w:t xml:space="preserve">traditional </w:t>
      </w:r>
      <w:r w:rsidRPr="00A65F92">
        <w:rPr>
          <w:rFonts w:ascii="Times New Roman" w:hAnsi="Times New Roman" w:cs="Times New Roman"/>
        </w:rPr>
        <w:t>retail</w:t>
      </w:r>
      <w:r w:rsidRPr="00A65F92">
        <w:rPr>
          <w:rFonts w:ascii="Times New Roman" w:hAnsi="Times New Roman" w:cs="Times New Roman"/>
          <w:szCs w:val="24"/>
        </w:rPr>
        <w:t xml:space="preserve"> (Grimsey, 2013; Dobson, 2015; Hospers, 2017). Many alternatives have been proposed for the repurposing of surplus town centre retail real estate (TCR), including residential, logistics, and healthcare (Wiejak-Roy </w:t>
      </w:r>
      <w:r w:rsidRPr="00A65F92">
        <w:rPr>
          <w:rFonts w:ascii="Times New Roman" w:hAnsi="Times New Roman" w:cs="Times New Roman"/>
          <w:i/>
          <w:iCs/>
          <w:szCs w:val="24"/>
        </w:rPr>
        <w:t>et al.</w:t>
      </w:r>
      <w:r w:rsidRPr="00A65F92">
        <w:rPr>
          <w:rFonts w:ascii="Times New Roman" w:hAnsi="Times New Roman" w:cs="Times New Roman"/>
          <w:szCs w:val="24"/>
        </w:rPr>
        <w:t>, 2019).</w:t>
      </w:r>
    </w:p>
    <w:p w14:paraId="697FF558" w14:textId="77777777" w:rsidR="00BC6FFE" w:rsidRPr="00A65F92" w:rsidRDefault="00BC6FFE" w:rsidP="00BC6FFE">
      <w:pPr>
        <w:rPr>
          <w:rFonts w:ascii="Times New Roman" w:hAnsi="Times New Roman" w:cs="Times New Roman"/>
          <w:szCs w:val="24"/>
        </w:rPr>
      </w:pPr>
      <w:r w:rsidRPr="00A65F92">
        <w:rPr>
          <w:rFonts w:ascii="Times New Roman" w:hAnsi="Times New Roman" w:cs="Times New Roman"/>
          <w:szCs w:val="24"/>
        </w:rPr>
        <w:t xml:space="preserve">Like town centres, healthcare in England faces significant challenges, with an estate maintenance backlog of £9.2 billion (NHS Confederation, 2021), and a shortage of at least 62,000 doctors, nurses and midwives (House of Commons, 2022). The Health and Care Act 2022 facilitating a fundamental change in the delivery of healthcare in England (Charles, 2022) may present an opportunity for the reconfiguration of both healthcare and town centres. </w:t>
      </w:r>
    </w:p>
    <w:p w14:paraId="08CAB01C" w14:textId="72336EC3" w:rsidR="00156801" w:rsidRDefault="00BC6FFE" w:rsidP="00BC6FFE">
      <w:pPr>
        <w:rPr>
          <w:rFonts w:ascii="Times New Roman" w:hAnsi="Times New Roman" w:cs="Times New Roman"/>
          <w:szCs w:val="24"/>
        </w:rPr>
      </w:pPr>
      <w:r w:rsidRPr="00A65F92">
        <w:rPr>
          <w:rFonts w:ascii="Times New Roman" w:hAnsi="Times New Roman" w:cs="Times New Roman"/>
          <w:szCs w:val="24"/>
        </w:rPr>
        <w:t xml:space="preserve">This research </w:t>
      </w:r>
      <w:r w:rsidR="00CA2D13">
        <w:rPr>
          <w:rFonts w:ascii="Times New Roman" w:hAnsi="Times New Roman" w:cs="Times New Roman"/>
          <w:szCs w:val="24"/>
        </w:rPr>
        <w:t xml:space="preserve">is </w:t>
      </w:r>
      <w:r w:rsidR="00BB0EA0">
        <w:rPr>
          <w:rFonts w:ascii="Times New Roman" w:hAnsi="Times New Roman" w:cs="Times New Roman"/>
          <w:szCs w:val="24"/>
        </w:rPr>
        <w:t>introductory</w:t>
      </w:r>
      <w:r w:rsidR="00CA2D13">
        <w:rPr>
          <w:rFonts w:ascii="Times New Roman" w:hAnsi="Times New Roman" w:cs="Times New Roman"/>
          <w:szCs w:val="24"/>
        </w:rPr>
        <w:t xml:space="preserve"> in nature to promote large-scale future studies to investigate</w:t>
      </w:r>
      <w:r w:rsidR="00D043A6" w:rsidRPr="00A65F92">
        <w:rPr>
          <w:rFonts w:ascii="Times New Roman" w:hAnsi="Times New Roman" w:cs="Times New Roman"/>
          <w:szCs w:val="24"/>
        </w:rPr>
        <w:t xml:space="preserve"> </w:t>
      </w:r>
      <w:r w:rsidR="00221E13" w:rsidRPr="00A65F92">
        <w:rPr>
          <w:rFonts w:ascii="Times New Roman" w:hAnsi="Times New Roman" w:cs="Times New Roman"/>
          <w:szCs w:val="24"/>
        </w:rPr>
        <w:t xml:space="preserve">opportunities </w:t>
      </w:r>
      <w:r w:rsidR="00D043A6" w:rsidRPr="00A65F92">
        <w:rPr>
          <w:rFonts w:ascii="Times New Roman" w:hAnsi="Times New Roman" w:cs="Times New Roman"/>
          <w:szCs w:val="24"/>
        </w:rPr>
        <w:t>for</w:t>
      </w:r>
      <w:r w:rsidRPr="00A65F92">
        <w:rPr>
          <w:rFonts w:ascii="Times New Roman" w:hAnsi="Times New Roman" w:cs="Times New Roman"/>
          <w:szCs w:val="24"/>
        </w:rPr>
        <w:t xml:space="preserve"> integration of these two economically struggling sectors </w:t>
      </w:r>
      <w:r w:rsidR="00D043A6" w:rsidRPr="00A65F92">
        <w:rPr>
          <w:rFonts w:ascii="Times New Roman" w:hAnsi="Times New Roman" w:cs="Times New Roman"/>
          <w:szCs w:val="24"/>
        </w:rPr>
        <w:t>to</w:t>
      </w:r>
      <w:r w:rsidRPr="00A65F92">
        <w:rPr>
          <w:rFonts w:ascii="Times New Roman" w:hAnsi="Times New Roman" w:cs="Times New Roman"/>
          <w:szCs w:val="24"/>
        </w:rPr>
        <w:t xml:space="preserve"> improve efficiency in each and thereby enhance aggregate efficiency on the whole. </w:t>
      </w:r>
      <w:r w:rsidR="00156801">
        <w:rPr>
          <w:rFonts w:ascii="Times New Roman" w:hAnsi="Times New Roman" w:cs="Times New Roman"/>
          <w:szCs w:val="24"/>
        </w:rPr>
        <w:t xml:space="preserve">It is </w:t>
      </w:r>
      <w:r w:rsidR="00BB0EA0">
        <w:rPr>
          <w:rFonts w:ascii="Times New Roman" w:hAnsi="Times New Roman" w:cs="Times New Roman"/>
          <w:szCs w:val="24"/>
        </w:rPr>
        <w:t>introductory</w:t>
      </w:r>
      <w:r w:rsidR="00156801">
        <w:rPr>
          <w:rFonts w:ascii="Times New Roman" w:hAnsi="Times New Roman" w:cs="Times New Roman"/>
          <w:szCs w:val="24"/>
        </w:rPr>
        <w:t xml:space="preserve"> because of the small number of surveys (seven) undertaken although this allows us to delve deeper into each participant to explore </w:t>
      </w:r>
      <w:r w:rsidRPr="00A65F92">
        <w:rPr>
          <w:rFonts w:ascii="Times New Roman" w:hAnsi="Times New Roman" w:cs="Times New Roman"/>
          <w:szCs w:val="24"/>
        </w:rPr>
        <w:t xml:space="preserve">healthcare’s potential role in the repurposing of TCR and the corresponding benefits to healthcare of delivering vital property and infrastructure in town centres, and investigates stakeholders’ requirements to facilitate such changes. </w:t>
      </w:r>
    </w:p>
    <w:p w14:paraId="6CF42E52" w14:textId="06140C43" w:rsidR="00BC6FFE" w:rsidRPr="00A65F92" w:rsidRDefault="00BC6FFE" w:rsidP="00BC6FFE">
      <w:pPr>
        <w:rPr>
          <w:rFonts w:ascii="Times New Roman" w:hAnsi="Times New Roman" w:cs="Times New Roman"/>
          <w:szCs w:val="24"/>
        </w:rPr>
      </w:pPr>
      <w:r w:rsidRPr="00A65F92">
        <w:rPr>
          <w:rFonts w:ascii="Times New Roman" w:hAnsi="Times New Roman" w:cs="Times New Roman"/>
          <w:szCs w:val="24"/>
        </w:rPr>
        <w:t xml:space="preserve">We start by looking into </w:t>
      </w:r>
      <w:bookmarkStart w:id="2" w:name="_Hlk113221683"/>
      <w:bookmarkStart w:id="3" w:name="_Hlk113024926"/>
      <w:r w:rsidRPr="00A65F92">
        <w:rPr>
          <w:rFonts w:ascii="Times New Roman" w:hAnsi="Times New Roman" w:cs="Times New Roman"/>
          <w:szCs w:val="24"/>
        </w:rPr>
        <w:t xml:space="preserve">healthcare supply and demand trends in England </w:t>
      </w:r>
      <w:bookmarkStart w:id="4" w:name="_Hlk113280444"/>
      <w:r w:rsidRPr="00A65F92">
        <w:rPr>
          <w:rFonts w:ascii="Times New Roman" w:hAnsi="Times New Roman" w:cs="Times New Roman"/>
          <w:szCs w:val="24"/>
        </w:rPr>
        <w:t xml:space="preserve">to establish potential for healthcare services in town centres. We then study past international and English TCR-to-healthcare property </w:t>
      </w:r>
      <w:bookmarkEnd w:id="4"/>
      <w:r w:rsidR="00A51C61" w:rsidRPr="00A65F92">
        <w:rPr>
          <w:rFonts w:ascii="Times New Roman" w:hAnsi="Times New Roman" w:cs="Times New Roman"/>
          <w:szCs w:val="24"/>
        </w:rPr>
        <w:t>conversions</w:t>
      </w:r>
      <w:r w:rsidR="00221E13" w:rsidRPr="00A65F92">
        <w:rPr>
          <w:rFonts w:ascii="Times New Roman" w:hAnsi="Times New Roman" w:cs="Times New Roman"/>
          <w:szCs w:val="24"/>
        </w:rPr>
        <w:t xml:space="preserve"> and highlight investment benefits from healthcare real estate</w:t>
      </w:r>
      <w:r w:rsidR="00134B77" w:rsidRPr="00A65F92">
        <w:rPr>
          <w:rFonts w:ascii="Times New Roman" w:hAnsi="Times New Roman" w:cs="Times New Roman"/>
          <w:szCs w:val="24"/>
        </w:rPr>
        <w:t xml:space="preserve">. The main part of the paper </w:t>
      </w:r>
      <w:r w:rsidR="00A51C61" w:rsidRPr="00A65F92">
        <w:rPr>
          <w:rFonts w:ascii="Times New Roman" w:hAnsi="Times New Roman" w:cs="Times New Roman"/>
          <w:szCs w:val="24"/>
        </w:rPr>
        <w:t>reports on</w:t>
      </w:r>
      <w:r w:rsidR="00134B77" w:rsidRPr="00A65F92">
        <w:rPr>
          <w:rFonts w:ascii="Times New Roman" w:hAnsi="Times New Roman" w:cs="Times New Roman"/>
          <w:szCs w:val="24"/>
        </w:rPr>
        <w:t xml:space="preserve"> seven carefully selected stakeholders who are surveyed for their views. </w:t>
      </w:r>
      <w:r w:rsidR="00156801">
        <w:rPr>
          <w:rFonts w:ascii="Times New Roman" w:hAnsi="Times New Roman" w:cs="Times New Roman"/>
          <w:szCs w:val="24"/>
        </w:rPr>
        <w:t>The selection is based on existing</w:t>
      </w:r>
      <w:r w:rsidR="00B86D8F">
        <w:rPr>
          <w:rFonts w:ascii="Times New Roman" w:hAnsi="Times New Roman" w:cs="Times New Roman"/>
          <w:szCs w:val="24"/>
        </w:rPr>
        <w:t xml:space="preserve"> international</w:t>
      </w:r>
      <w:r w:rsidR="00156801">
        <w:rPr>
          <w:rFonts w:ascii="Times New Roman" w:hAnsi="Times New Roman" w:cs="Times New Roman"/>
          <w:szCs w:val="24"/>
        </w:rPr>
        <w:t xml:space="preserve"> research which identifies stakeholders specific to the </w:t>
      </w:r>
      <w:r w:rsidR="00C93A5B">
        <w:rPr>
          <w:rFonts w:ascii="Times New Roman" w:hAnsi="Times New Roman" w:cs="Times New Roman"/>
          <w:szCs w:val="24"/>
        </w:rPr>
        <w:t xml:space="preserve">economic activity of transforming town centre retail for </w:t>
      </w:r>
      <w:r w:rsidR="00156801">
        <w:rPr>
          <w:rFonts w:ascii="Times New Roman" w:hAnsi="Times New Roman" w:cs="Times New Roman"/>
          <w:szCs w:val="24"/>
        </w:rPr>
        <w:t xml:space="preserve">healthcare </w:t>
      </w:r>
      <w:r w:rsidR="00C93A5B">
        <w:rPr>
          <w:rFonts w:ascii="Times New Roman" w:hAnsi="Times New Roman" w:cs="Times New Roman"/>
          <w:szCs w:val="24"/>
        </w:rPr>
        <w:t>purposes (see section 2.5)</w:t>
      </w:r>
      <w:r w:rsidRPr="00A65F92">
        <w:rPr>
          <w:rFonts w:ascii="Times New Roman" w:hAnsi="Times New Roman" w:cs="Times New Roman"/>
          <w:szCs w:val="24"/>
        </w:rPr>
        <w:t xml:space="preserve">. </w:t>
      </w:r>
      <w:r w:rsidR="00134B77" w:rsidRPr="00A65F92">
        <w:rPr>
          <w:rFonts w:ascii="Times New Roman" w:hAnsi="Times New Roman" w:cs="Times New Roman"/>
          <w:szCs w:val="24"/>
        </w:rPr>
        <w:t xml:space="preserve">The responses bring forth the following predominant views: </w:t>
      </w:r>
      <w:r w:rsidRPr="00A65F92">
        <w:rPr>
          <w:rFonts w:ascii="Times New Roman" w:hAnsi="Times New Roman" w:cs="Times New Roman"/>
          <w:szCs w:val="24"/>
        </w:rPr>
        <w:t xml:space="preserve">(1) TCR-to-healthcare conversions should </w:t>
      </w:r>
      <w:r w:rsidRPr="00A65F92">
        <w:rPr>
          <w:rFonts w:ascii="Times New Roman" w:hAnsi="Times New Roman" w:cs="Times New Roman"/>
          <w:szCs w:val="24"/>
        </w:rPr>
        <w:lastRenderedPageBreak/>
        <w:t>focus on diagnostic services, GP, community nursing services, and wellbeing services; (2) these conversions should be part of wider town centre community-led regeneration supporting co-location of complementary services; and (3) existing facilities should be reused where possible.</w:t>
      </w:r>
      <w:r w:rsidR="00134B77" w:rsidRPr="00A65F92">
        <w:rPr>
          <w:rFonts w:ascii="Times New Roman" w:hAnsi="Times New Roman" w:cs="Times New Roman"/>
          <w:szCs w:val="24"/>
        </w:rPr>
        <w:t xml:space="preserve"> These views </w:t>
      </w:r>
      <w:r w:rsidR="006F45F5">
        <w:rPr>
          <w:rFonts w:ascii="Times New Roman" w:hAnsi="Times New Roman" w:cs="Times New Roman"/>
          <w:szCs w:val="24"/>
        </w:rPr>
        <w:t>help us provide</w:t>
      </w:r>
      <w:r w:rsidR="00134B77" w:rsidRPr="00A65F92">
        <w:rPr>
          <w:rFonts w:ascii="Times New Roman" w:hAnsi="Times New Roman" w:cs="Times New Roman"/>
          <w:szCs w:val="24"/>
        </w:rPr>
        <w:t xml:space="preserve"> direction</w:t>
      </w:r>
      <w:r w:rsidR="00EE7A7B" w:rsidRPr="00A65F92">
        <w:rPr>
          <w:rFonts w:ascii="Times New Roman" w:hAnsi="Times New Roman" w:cs="Times New Roman"/>
          <w:szCs w:val="24"/>
        </w:rPr>
        <w:t>s</w:t>
      </w:r>
      <w:r w:rsidR="00134B77" w:rsidRPr="00A65F92">
        <w:rPr>
          <w:rFonts w:ascii="Times New Roman" w:hAnsi="Times New Roman" w:cs="Times New Roman"/>
          <w:szCs w:val="24"/>
        </w:rPr>
        <w:t xml:space="preserve"> </w:t>
      </w:r>
      <w:r w:rsidR="006F45F5">
        <w:rPr>
          <w:rFonts w:ascii="Times New Roman" w:hAnsi="Times New Roman" w:cs="Times New Roman"/>
          <w:szCs w:val="24"/>
        </w:rPr>
        <w:t>for</w:t>
      </w:r>
      <w:r w:rsidR="00134B77" w:rsidRPr="00A65F92">
        <w:rPr>
          <w:rFonts w:ascii="Times New Roman" w:hAnsi="Times New Roman" w:cs="Times New Roman"/>
          <w:szCs w:val="24"/>
        </w:rPr>
        <w:t xml:space="preserve"> </w:t>
      </w:r>
      <w:r w:rsidR="006F45F5">
        <w:rPr>
          <w:rFonts w:ascii="Times New Roman" w:hAnsi="Times New Roman" w:cs="Times New Roman"/>
          <w:szCs w:val="24"/>
        </w:rPr>
        <w:t xml:space="preserve">large-scale </w:t>
      </w:r>
      <w:r w:rsidR="00134B77" w:rsidRPr="00A65F92">
        <w:rPr>
          <w:rFonts w:ascii="Times New Roman" w:hAnsi="Times New Roman" w:cs="Times New Roman"/>
          <w:szCs w:val="24"/>
        </w:rPr>
        <w:t>future research</w:t>
      </w:r>
      <w:r w:rsidR="006F45F5">
        <w:rPr>
          <w:rFonts w:ascii="Times New Roman" w:hAnsi="Times New Roman" w:cs="Times New Roman"/>
          <w:szCs w:val="24"/>
        </w:rPr>
        <w:t xml:space="preserve"> to make statistically significant conclusions</w:t>
      </w:r>
      <w:r w:rsidR="00134B77" w:rsidRPr="00A65F92">
        <w:rPr>
          <w:rFonts w:ascii="Times New Roman" w:hAnsi="Times New Roman" w:cs="Times New Roman"/>
          <w:szCs w:val="24"/>
        </w:rPr>
        <w:t>.</w:t>
      </w:r>
    </w:p>
    <w:bookmarkEnd w:id="2"/>
    <w:bookmarkEnd w:id="3"/>
    <w:p w14:paraId="6EA1FB91" w14:textId="7EA9C587" w:rsidR="00BC6FFE" w:rsidRPr="00A65F92" w:rsidRDefault="00BC6FFE" w:rsidP="00BC6FFE">
      <w:pPr>
        <w:rPr>
          <w:rFonts w:ascii="Times New Roman" w:hAnsi="Times New Roman" w:cs="Times New Roman"/>
          <w:szCs w:val="24"/>
        </w:rPr>
      </w:pPr>
      <w:r w:rsidRPr="00A65F92">
        <w:rPr>
          <w:rFonts w:ascii="Times New Roman" w:hAnsi="Times New Roman" w:cs="Times New Roman"/>
          <w:szCs w:val="24"/>
        </w:rPr>
        <w:t>The rest of this paper is structured as follows: Section 2 provides an overview of existing literature on demand and supply in the healthcare sector, cases of retail-to-healthcare conversions and the role of stakeholders in facilitating such changes. Section 3 details our methodology, Section 4 provides analysis of collected data</w:t>
      </w:r>
      <w:r w:rsidR="00C57A5D">
        <w:rPr>
          <w:rFonts w:ascii="Times New Roman" w:hAnsi="Times New Roman" w:cs="Times New Roman"/>
          <w:szCs w:val="24"/>
        </w:rPr>
        <w:t>,</w:t>
      </w:r>
      <w:r w:rsidRPr="00A65F92">
        <w:rPr>
          <w:rFonts w:ascii="Times New Roman" w:hAnsi="Times New Roman" w:cs="Times New Roman"/>
          <w:szCs w:val="24"/>
        </w:rPr>
        <w:t xml:space="preserve"> and </w:t>
      </w:r>
      <w:r w:rsidR="00C57A5D">
        <w:rPr>
          <w:rFonts w:ascii="Times New Roman" w:hAnsi="Times New Roman" w:cs="Times New Roman"/>
          <w:szCs w:val="24"/>
        </w:rPr>
        <w:t xml:space="preserve">finally </w:t>
      </w:r>
      <w:r w:rsidRPr="00A65F92">
        <w:rPr>
          <w:rFonts w:ascii="Times New Roman" w:hAnsi="Times New Roman" w:cs="Times New Roman"/>
          <w:szCs w:val="24"/>
        </w:rPr>
        <w:t>Section 5 summarises our key conclusions and suggests a way forward.</w:t>
      </w:r>
    </w:p>
    <w:p w14:paraId="573CEC93" w14:textId="06DD6E9F" w:rsidR="00BC6FFE" w:rsidRPr="00CE64E1" w:rsidRDefault="00BC6FFE" w:rsidP="00BC6FFE">
      <w:pPr>
        <w:pStyle w:val="Heading1"/>
        <w:spacing w:before="120" w:after="120" w:line="240" w:lineRule="auto"/>
        <w:jc w:val="left"/>
        <w:rPr>
          <w:rFonts w:ascii="Times New Roman" w:eastAsia="Calibri" w:hAnsi="Times New Roman" w:cs="Times New Roman"/>
          <w:b w:val="0"/>
          <w:sz w:val="34"/>
          <w:szCs w:val="22"/>
          <w:lang w:eastAsia="en-GB"/>
        </w:rPr>
      </w:pPr>
      <w:bookmarkStart w:id="5" w:name="_Toc118749829"/>
      <w:r w:rsidRPr="00CE64E1">
        <w:rPr>
          <w:rFonts w:ascii="Times New Roman" w:eastAsia="Calibri" w:hAnsi="Times New Roman" w:cs="Times New Roman"/>
          <w:b w:val="0"/>
          <w:sz w:val="34"/>
          <w:szCs w:val="22"/>
          <w:lang w:eastAsia="en-GB"/>
        </w:rPr>
        <w:t xml:space="preserve">2. Literature </w:t>
      </w:r>
      <w:r w:rsidR="000D09E4" w:rsidRPr="00CE64E1">
        <w:rPr>
          <w:rFonts w:ascii="Times New Roman" w:eastAsia="Calibri" w:hAnsi="Times New Roman" w:cs="Times New Roman"/>
          <w:b w:val="0"/>
          <w:sz w:val="34"/>
          <w:szCs w:val="22"/>
          <w:lang w:eastAsia="en-GB"/>
        </w:rPr>
        <w:t>R</w:t>
      </w:r>
      <w:r w:rsidRPr="00CE64E1">
        <w:rPr>
          <w:rFonts w:ascii="Times New Roman" w:eastAsia="Calibri" w:hAnsi="Times New Roman" w:cs="Times New Roman"/>
          <w:b w:val="0"/>
          <w:sz w:val="34"/>
          <w:szCs w:val="22"/>
          <w:lang w:eastAsia="en-GB"/>
        </w:rPr>
        <w:t>eview</w:t>
      </w:r>
      <w:bookmarkEnd w:id="5"/>
    </w:p>
    <w:p w14:paraId="771925E5" w14:textId="6112B162" w:rsidR="00277483" w:rsidRPr="00CE64E1" w:rsidRDefault="002A20AF" w:rsidP="00CE64E1">
      <w:pPr>
        <w:rPr>
          <w:rFonts w:ascii="Times New Roman" w:hAnsi="Times New Roman" w:cs="Times New Roman"/>
          <w:szCs w:val="24"/>
        </w:rPr>
      </w:pPr>
      <w:r>
        <w:rPr>
          <w:rFonts w:ascii="Times New Roman" w:hAnsi="Times New Roman" w:cs="Times New Roman"/>
          <w:szCs w:val="24"/>
        </w:rPr>
        <w:t xml:space="preserve">We </w:t>
      </w:r>
      <w:r w:rsidR="004D5A18">
        <w:rPr>
          <w:rFonts w:ascii="Times New Roman" w:hAnsi="Times New Roman" w:cs="Times New Roman"/>
          <w:szCs w:val="24"/>
        </w:rPr>
        <w:t>start with an</w:t>
      </w:r>
      <w:r w:rsidR="00CE64E1" w:rsidRPr="00CE64E1">
        <w:rPr>
          <w:rFonts w:ascii="Times New Roman" w:hAnsi="Times New Roman" w:cs="Times New Roman"/>
          <w:szCs w:val="24"/>
        </w:rPr>
        <w:t xml:space="preserve"> overview of key literature </w:t>
      </w:r>
      <w:r w:rsidR="00CE64E1">
        <w:rPr>
          <w:rFonts w:ascii="Times New Roman" w:hAnsi="Times New Roman" w:cs="Times New Roman"/>
          <w:szCs w:val="24"/>
        </w:rPr>
        <w:t xml:space="preserve">on the current challenges to the UK’s town centres </w:t>
      </w:r>
      <w:r w:rsidR="004D5A18">
        <w:rPr>
          <w:rFonts w:ascii="Times New Roman" w:hAnsi="Times New Roman" w:cs="Times New Roman"/>
          <w:szCs w:val="24"/>
        </w:rPr>
        <w:t>and of the issues facing the UK’s healthcare sector. This is then followed by international research on conversions of surplus retail real estate into healthcare uses to address the supply-demand imbalance in both sectors. As the international evidence is limited to a few countries only and to large schemes, we then look into the real estate investment in the healthcare sector as an alternative asset class generating superior returns</w:t>
      </w:r>
      <w:r w:rsidR="008C20D8">
        <w:rPr>
          <w:rFonts w:ascii="Times New Roman" w:hAnsi="Times New Roman" w:cs="Times New Roman"/>
          <w:szCs w:val="24"/>
        </w:rPr>
        <w:t>. This is used to gain an u</w:t>
      </w:r>
      <w:r w:rsidR="004D5A18">
        <w:rPr>
          <w:rFonts w:ascii="Times New Roman" w:hAnsi="Times New Roman" w:cs="Times New Roman"/>
          <w:szCs w:val="24"/>
        </w:rPr>
        <w:t>nderstand</w:t>
      </w:r>
      <w:r w:rsidR="008C20D8">
        <w:rPr>
          <w:rFonts w:ascii="Times New Roman" w:hAnsi="Times New Roman" w:cs="Times New Roman"/>
          <w:szCs w:val="24"/>
        </w:rPr>
        <w:t>ing of</w:t>
      </w:r>
      <w:r w:rsidR="004D5A18">
        <w:rPr>
          <w:rFonts w:ascii="Times New Roman" w:hAnsi="Times New Roman" w:cs="Times New Roman"/>
          <w:szCs w:val="24"/>
        </w:rPr>
        <w:t xml:space="preserve"> the market trends and potential for</w:t>
      </w:r>
      <w:r w:rsidR="008C20D8">
        <w:rPr>
          <w:rFonts w:ascii="Times New Roman" w:hAnsi="Times New Roman" w:cs="Times New Roman"/>
          <w:szCs w:val="24"/>
        </w:rPr>
        <w:t xml:space="preserve"> smaller-scale investments such as TCR-to-healthcare conversions. In the last </w:t>
      </w:r>
      <w:r w:rsidR="006336CA">
        <w:rPr>
          <w:rFonts w:ascii="Times New Roman" w:hAnsi="Times New Roman" w:cs="Times New Roman"/>
          <w:szCs w:val="24"/>
        </w:rPr>
        <w:t>sub</w:t>
      </w:r>
      <w:r w:rsidR="008C20D8">
        <w:rPr>
          <w:rFonts w:ascii="Times New Roman" w:hAnsi="Times New Roman" w:cs="Times New Roman"/>
          <w:szCs w:val="24"/>
        </w:rPr>
        <w:t xml:space="preserve">section, we discuss the role of various stakeholders in facilitating TCR-to-healthcare conversions with </w:t>
      </w:r>
      <w:r w:rsidR="00D63E49">
        <w:rPr>
          <w:rFonts w:ascii="Times New Roman" w:hAnsi="Times New Roman" w:cs="Times New Roman"/>
          <w:szCs w:val="24"/>
        </w:rPr>
        <w:t xml:space="preserve">a </w:t>
      </w:r>
      <w:r w:rsidR="008C20D8">
        <w:rPr>
          <w:rFonts w:ascii="Times New Roman" w:hAnsi="Times New Roman" w:cs="Times New Roman"/>
          <w:szCs w:val="24"/>
        </w:rPr>
        <w:t xml:space="preserve">focus on selected groups specific to the economic activity </w:t>
      </w:r>
      <w:r w:rsidR="00C57A5D">
        <w:rPr>
          <w:rFonts w:ascii="Times New Roman" w:hAnsi="Times New Roman" w:cs="Times New Roman"/>
          <w:szCs w:val="24"/>
        </w:rPr>
        <w:t xml:space="preserve">of </w:t>
      </w:r>
      <w:r w:rsidR="008C20D8">
        <w:rPr>
          <w:rFonts w:ascii="Times New Roman" w:hAnsi="Times New Roman" w:cs="Times New Roman"/>
          <w:szCs w:val="24"/>
        </w:rPr>
        <w:t>such conversions.</w:t>
      </w:r>
    </w:p>
    <w:p w14:paraId="574CA9D4" w14:textId="77777777" w:rsidR="00BC6FFE" w:rsidRPr="00A65F92" w:rsidRDefault="00BC6FFE" w:rsidP="00BC6FFE">
      <w:pPr>
        <w:pStyle w:val="Heading2"/>
        <w:rPr>
          <w:rFonts w:ascii="Times New Roman" w:hAnsi="Times New Roman" w:cs="Times New Roman"/>
          <w:b w:val="0"/>
          <w:bCs/>
          <w:sz w:val="29"/>
          <w:szCs w:val="29"/>
        </w:rPr>
      </w:pPr>
      <w:bookmarkStart w:id="6" w:name="_Toc118749830"/>
      <w:bookmarkStart w:id="7" w:name="_Toc485283296"/>
      <w:bookmarkStart w:id="8" w:name="_Toc516062355"/>
      <w:bookmarkStart w:id="9" w:name="_Toc516063520"/>
      <w:bookmarkStart w:id="10" w:name="_Toc516129195"/>
      <w:r w:rsidRPr="00A65F92">
        <w:rPr>
          <w:rFonts w:ascii="Times New Roman" w:hAnsi="Times New Roman" w:cs="Times New Roman"/>
          <w:b w:val="0"/>
          <w:bCs/>
          <w:sz w:val="29"/>
          <w:szCs w:val="29"/>
        </w:rPr>
        <w:t>2.1 Town Centres in England</w:t>
      </w:r>
      <w:bookmarkEnd w:id="6"/>
    </w:p>
    <w:p w14:paraId="50E4DD40" w14:textId="0F2E2F24" w:rsidR="00BC6FFE" w:rsidRPr="00A65F92" w:rsidRDefault="00274DED" w:rsidP="00BC6FFE">
      <w:pPr>
        <w:rPr>
          <w:rFonts w:ascii="Times New Roman" w:hAnsi="Times New Roman" w:cs="Times New Roman"/>
          <w:szCs w:val="24"/>
        </w:rPr>
      </w:pPr>
      <w:r w:rsidRPr="00A65F92">
        <w:rPr>
          <w:rFonts w:ascii="Times New Roman" w:hAnsi="Times New Roman" w:cs="Times New Roman"/>
          <w:szCs w:val="24"/>
        </w:rPr>
        <w:t>In the past</w:t>
      </w:r>
      <w:r w:rsidR="003A3C70" w:rsidRPr="00A65F92">
        <w:rPr>
          <w:rFonts w:ascii="Times New Roman" w:hAnsi="Times New Roman" w:cs="Times New Roman"/>
          <w:szCs w:val="24"/>
        </w:rPr>
        <w:t>,</w:t>
      </w:r>
      <w:r w:rsidRPr="00A65F92">
        <w:rPr>
          <w:rFonts w:ascii="Times New Roman" w:hAnsi="Times New Roman" w:cs="Times New Roman"/>
          <w:szCs w:val="24"/>
        </w:rPr>
        <w:t xml:space="preserve"> </w:t>
      </w:r>
      <w:r w:rsidR="00BC6FFE" w:rsidRPr="00A65F92">
        <w:rPr>
          <w:rFonts w:ascii="Times New Roman" w:hAnsi="Times New Roman" w:cs="Times New Roman"/>
          <w:szCs w:val="24"/>
        </w:rPr>
        <w:t xml:space="preserve">shopping in the UK belonged </w:t>
      </w:r>
      <w:r w:rsidRPr="00A65F92">
        <w:rPr>
          <w:rFonts w:ascii="Times New Roman" w:hAnsi="Times New Roman" w:cs="Times New Roman"/>
          <w:szCs w:val="24"/>
        </w:rPr>
        <w:t>mostly</w:t>
      </w:r>
      <w:r w:rsidR="00BC6FFE" w:rsidRPr="00A65F92">
        <w:rPr>
          <w:rFonts w:ascii="Times New Roman" w:hAnsi="Times New Roman" w:cs="Times New Roman"/>
          <w:szCs w:val="24"/>
        </w:rPr>
        <w:t xml:space="preserve"> to the high streets, while today </w:t>
      </w:r>
      <w:r w:rsidR="00834F71" w:rsidRPr="00A65F92">
        <w:rPr>
          <w:rFonts w:ascii="Times New Roman" w:hAnsi="Times New Roman" w:cs="Times New Roman"/>
          <w:szCs w:val="24"/>
        </w:rPr>
        <w:t>high streets</w:t>
      </w:r>
      <w:r w:rsidR="00BC6FFE" w:rsidRPr="00A65F92">
        <w:rPr>
          <w:rFonts w:ascii="Times New Roman" w:hAnsi="Times New Roman" w:cs="Times New Roman"/>
          <w:szCs w:val="24"/>
        </w:rPr>
        <w:t xml:space="preserve"> account for less than a third of the retail offer (Grimsey, 2013). There are several reasons for this decline</w:t>
      </w:r>
      <w:r w:rsidR="00A22F2A" w:rsidRPr="00A65F92">
        <w:rPr>
          <w:rFonts w:ascii="Times New Roman" w:hAnsi="Times New Roman" w:cs="Times New Roman"/>
          <w:szCs w:val="24"/>
        </w:rPr>
        <w:t xml:space="preserve"> with o</w:t>
      </w:r>
      <w:r w:rsidR="00BC6FFE" w:rsidRPr="00A65F92">
        <w:rPr>
          <w:rFonts w:ascii="Times New Roman" w:hAnsi="Times New Roman" w:cs="Times New Roman"/>
          <w:szCs w:val="24"/>
        </w:rPr>
        <w:t xml:space="preserve">nline shopping </w:t>
      </w:r>
      <w:r w:rsidR="00A22F2A" w:rsidRPr="00A65F92">
        <w:rPr>
          <w:rFonts w:ascii="Times New Roman" w:hAnsi="Times New Roman" w:cs="Times New Roman"/>
          <w:szCs w:val="24"/>
        </w:rPr>
        <w:t>being</w:t>
      </w:r>
      <w:r w:rsidR="00BC6FFE" w:rsidRPr="00A65F92">
        <w:rPr>
          <w:rFonts w:ascii="Times New Roman" w:hAnsi="Times New Roman" w:cs="Times New Roman"/>
          <w:szCs w:val="24"/>
        </w:rPr>
        <w:t xml:space="preserve"> the most prominent factor in the decline of TCR. As of Q3 2022 the stabilised online retail sales make </w:t>
      </w:r>
      <w:r w:rsidR="00C57A5D">
        <w:rPr>
          <w:rFonts w:ascii="Times New Roman" w:hAnsi="Times New Roman" w:cs="Times New Roman"/>
          <w:szCs w:val="24"/>
        </w:rPr>
        <w:t xml:space="preserve">up </w:t>
      </w:r>
      <w:r w:rsidR="00BC6FFE" w:rsidRPr="00A65F92">
        <w:rPr>
          <w:rFonts w:ascii="Times New Roman" w:hAnsi="Times New Roman" w:cs="Times New Roman"/>
          <w:szCs w:val="24"/>
        </w:rPr>
        <w:t xml:space="preserve">around 25% of the market (ONS, 2022), casting further doubt on the long-term viability of TCR. Traditional retail is a high fixed-cost business (Pilkington, 2019). </w:t>
      </w:r>
      <w:r w:rsidR="00C57A5D">
        <w:rPr>
          <w:rFonts w:ascii="Times New Roman" w:hAnsi="Times New Roman" w:cs="Times New Roman"/>
          <w:szCs w:val="24"/>
        </w:rPr>
        <w:t>The poor</w:t>
      </w:r>
      <w:r w:rsidR="00C57A5D" w:rsidRPr="00A65F92">
        <w:rPr>
          <w:rFonts w:ascii="Times New Roman" w:hAnsi="Times New Roman" w:cs="Times New Roman"/>
          <w:szCs w:val="24"/>
        </w:rPr>
        <w:t xml:space="preserve"> </w:t>
      </w:r>
      <w:r w:rsidR="00BC6FFE" w:rsidRPr="00A65F92">
        <w:rPr>
          <w:rFonts w:ascii="Times New Roman" w:hAnsi="Times New Roman" w:cs="Times New Roman"/>
          <w:szCs w:val="24"/>
        </w:rPr>
        <w:t>trading performance resulted in retailers’ insolvencies and portfolio restructuring reinforcing the persistent vacancies at around 14% in Q3 2022 (Local Data Company, 2022).</w:t>
      </w:r>
      <w:r w:rsidR="00D043A6" w:rsidRPr="00A65F92">
        <w:rPr>
          <w:rFonts w:ascii="Times New Roman" w:hAnsi="Times New Roman" w:cs="Times New Roman"/>
          <w:szCs w:val="24"/>
        </w:rPr>
        <w:t xml:space="preserve"> </w:t>
      </w:r>
      <w:r w:rsidR="00BC6FFE" w:rsidRPr="00A65F92">
        <w:rPr>
          <w:rFonts w:ascii="Times New Roman" w:hAnsi="Times New Roman" w:cs="Times New Roman"/>
          <w:szCs w:val="24"/>
        </w:rPr>
        <w:t xml:space="preserve">Another factor behind the downfall of TCR is the changing UK population, which is </w:t>
      </w:r>
      <w:r w:rsidR="00BC6FFE" w:rsidRPr="00A65F92">
        <w:rPr>
          <w:rFonts w:ascii="Times New Roman" w:hAnsi="Times New Roman" w:cs="Times New Roman"/>
          <w:szCs w:val="24"/>
        </w:rPr>
        <w:lastRenderedPageBreak/>
        <w:t xml:space="preserve">increasing, aging, and diversifying: changing working patterns including working from home resulting in time-constrained consumers also shifting their shopping habits (Wrigley </w:t>
      </w:r>
      <w:r w:rsidR="00BC6FFE" w:rsidRPr="00A65F92">
        <w:rPr>
          <w:rFonts w:ascii="Times New Roman" w:hAnsi="Times New Roman" w:cs="Times New Roman"/>
          <w:i/>
          <w:iCs/>
          <w:szCs w:val="24"/>
        </w:rPr>
        <w:t>et al.</w:t>
      </w:r>
      <w:r w:rsidR="00BC6FFE" w:rsidRPr="00A65F92">
        <w:rPr>
          <w:rFonts w:ascii="Times New Roman" w:hAnsi="Times New Roman" w:cs="Times New Roman"/>
          <w:szCs w:val="24"/>
        </w:rPr>
        <w:t xml:space="preserve">, 2015; De Fraja </w:t>
      </w:r>
      <w:r w:rsidR="00BC6FFE" w:rsidRPr="00A65F92">
        <w:rPr>
          <w:rFonts w:ascii="Times New Roman" w:hAnsi="Times New Roman" w:cs="Times New Roman"/>
          <w:i/>
          <w:iCs/>
          <w:szCs w:val="24"/>
        </w:rPr>
        <w:t>et al</w:t>
      </w:r>
      <w:r w:rsidR="00BC6FFE" w:rsidRPr="00A65F92">
        <w:rPr>
          <w:rFonts w:ascii="Times New Roman" w:hAnsi="Times New Roman" w:cs="Times New Roman"/>
          <w:szCs w:val="24"/>
        </w:rPr>
        <w:t>., 2021).</w:t>
      </w:r>
      <w:r w:rsidR="00D043A6" w:rsidRPr="00A65F92">
        <w:rPr>
          <w:rFonts w:ascii="Times New Roman" w:hAnsi="Times New Roman" w:cs="Times New Roman"/>
          <w:szCs w:val="24"/>
        </w:rPr>
        <w:t xml:space="preserve"> </w:t>
      </w:r>
      <w:r w:rsidR="00BC6FFE" w:rsidRPr="00A65F92">
        <w:rPr>
          <w:rFonts w:ascii="Times New Roman" w:hAnsi="Times New Roman" w:cs="Times New Roman"/>
          <w:szCs w:val="24"/>
        </w:rPr>
        <w:t>Several authors have suggested ways for the rejuvenation of the high street. Portas (2011), Distressed Town Centre Property Task Force (2013)</w:t>
      </w:r>
      <w:r w:rsidR="00C640F6">
        <w:rPr>
          <w:rFonts w:ascii="Times New Roman" w:hAnsi="Times New Roman" w:cs="Times New Roman"/>
          <w:szCs w:val="24"/>
        </w:rPr>
        <w:t>,</w:t>
      </w:r>
      <w:r w:rsidR="00BC6FFE" w:rsidRPr="00A65F92">
        <w:rPr>
          <w:rFonts w:ascii="Times New Roman" w:hAnsi="Times New Roman" w:cs="Times New Roman"/>
          <w:szCs w:val="24"/>
        </w:rPr>
        <w:t xml:space="preserve"> Carmona (2015) </w:t>
      </w:r>
      <w:r w:rsidR="00C640F6">
        <w:rPr>
          <w:rFonts w:ascii="Times New Roman" w:hAnsi="Times New Roman" w:cs="Times New Roman"/>
          <w:szCs w:val="24"/>
        </w:rPr>
        <w:t xml:space="preserve">and Orr </w:t>
      </w:r>
      <w:r w:rsidR="00C640F6" w:rsidRPr="00C57A5D">
        <w:rPr>
          <w:rFonts w:ascii="Times New Roman" w:hAnsi="Times New Roman" w:cs="Times New Roman"/>
          <w:i/>
          <w:iCs/>
          <w:szCs w:val="24"/>
        </w:rPr>
        <w:t>et al.</w:t>
      </w:r>
      <w:r w:rsidR="00C640F6">
        <w:rPr>
          <w:rFonts w:ascii="Times New Roman" w:hAnsi="Times New Roman" w:cs="Times New Roman"/>
          <w:szCs w:val="24"/>
        </w:rPr>
        <w:t xml:space="preserve"> (2023) </w:t>
      </w:r>
      <w:r w:rsidR="00BC6FFE" w:rsidRPr="00A65F92">
        <w:rPr>
          <w:rFonts w:ascii="Times New Roman" w:hAnsi="Times New Roman" w:cs="Times New Roman"/>
          <w:szCs w:val="24"/>
        </w:rPr>
        <w:t>recommended the modern high street should include not just shops but a mix of uses such as housing, offices, education, leisure, culture, events, community support, and healthcare. Thus, town centre regeneration requires connecting people and places and developing lasting partnerships of local actors (Hospers, 2017).</w:t>
      </w:r>
      <w:bookmarkStart w:id="11" w:name="_Hlk112167999"/>
      <w:r w:rsidR="00BC6FFE" w:rsidRPr="00A65F92">
        <w:rPr>
          <w:rFonts w:ascii="Times New Roman" w:hAnsi="Times New Roman" w:cs="Times New Roman"/>
          <w:szCs w:val="24"/>
        </w:rPr>
        <w:t xml:space="preserve"> </w:t>
      </w:r>
      <w:bookmarkEnd w:id="11"/>
      <w:r w:rsidR="00BC6FFE" w:rsidRPr="00A65F92">
        <w:rPr>
          <w:rFonts w:ascii="Times New Roman" w:hAnsi="Times New Roman" w:cs="Times New Roman"/>
          <w:szCs w:val="24"/>
        </w:rPr>
        <w:t>However, for non-homogeneous communities, no ‘one-size-fits-all’ (Carmona, 2015) and reconfiguration must be considered on a case-by-case basis in accordance with the communities’ needs and respond to global, regional, national and local socio-economic trends (Coca-Stefaniak, 2013).</w:t>
      </w:r>
      <w:r w:rsidR="00D043A6" w:rsidRPr="00A65F92">
        <w:rPr>
          <w:rFonts w:ascii="Times New Roman" w:hAnsi="Times New Roman" w:cs="Times New Roman"/>
          <w:szCs w:val="24"/>
        </w:rPr>
        <w:t xml:space="preserve"> </w:t>
      </w:r>
      <w:r w:rsidR="00BC6FFE" w:rsidRPr="00A65F92">
        <w:rPr>
          <w:rFonts w:ascii="Times New Roman" w:hAnsi="Times New Roman" w:cs="Times New Roman"/>
          <w:szCs w:val="24"/>
        </w:rPr>
        <w:t xml:space="preserve">TCR can be changed to healthcare use through adaptation, or demolition and rebuilding (Goodman-Shortall, 2016; Pavlovskis </w:t>
      </w:r>
      <w:r w:rsidR="00BC6FFE" w:rsidRPr="00A65F92">
        <w:rPr>
          <w:rFonts w:ascii="Times New Roman" w:hAnsi="Times New Roman" w:cs="Times New Roman"/>
          <w:i/>
          <w:iCs/>
          <w:szCs w:val="24"/>
        </w:rPr>
        <w:t>et al.</w:t>
      </w:r>
      <w:r w:rsidR="00BC6FFE" w:rsidRPr="00A65F92">
        <w:rPr>
          <w:rFonts w:ascii="Times New Roman" w:hAnsi="Times New Roman" w:cs="Times New Roman"/>
          <w:szCs w:val="24"/>
        </w:rPr>
        <w:t xml:space="preserve">, 2017) with adaptation encompassing adjusting, reusing or upgrading a building to change its capacity, function or performance (Douglas, 2006). Adaptation should generally be more cost-effective and environmentally friendlier than other methods (Douglas, 2006; Bullen, 2007; Wilkinson and Remøy, 2017). However, some studies have shown that adaptation costs can surpass a comparable new build, for complex or listed buildings (Wilkinson </w:t>
      </w:r>
      <w:r w:rsidR="00BC6FFE" w:rsidRPr="00A65F92">
        <w:rPr>
          <w:rFonts w:ascii="Times New Roman" w:hAnsi="Times New Roman" w:cs="Times New Roman"/>
          <w:i/>
          <w:iCs/>
          <w:szCs w:val="24"/>
        </w:rPr>
        <w:t>et al</w:t>
      </w:r>
      <w:r w:rsidR="00BC6FFE" w:rsidRPr="00A65F92">
        <w:rPr>
          <w:rFonts w:ascii="Times New Roman" w:hAnsi="Times New Roman" w:cs="Times New Roman"/>
          <w:szCs w:val="24"/>
        </w:rPr>
        <w:t xml:space="preserve">., 2009). Additional challenges to adaptation include high up-front costs and long payback periods (Pardo-Bosch </w:t>
      </w:r>
      <w:r w:rsidR="00BC6FFE" w:rsidRPr="00A65F92">
        <w:rPr>
          <w:rFonts w:ascii="Times New Roman" w:hAnsi="Times New Roman" w:cs="Times New Roman"/>
          <w:i/>
          <w:iCs/>
          <w:szCs w:val="24"/>
        </w:rPr>
        <w:t>et al</w:t>
      </w:r>
      <w:r w:rsidR="00BC6FFE" w:rsidRPr="00A65F92">
        <w:rPr>
          <w:rFonts w:ascii="Times New Roman" w:hAnsi="Times New Roman" w:cs="Times New Roman"/>
          <w:szCs w:val="24"/>
        </w:rPr>
        <w:t xml:space="preserve">., 2019), and being inferior to new buildings in terms of performance, maintenance costs, life expectancy and environmental performance standards (Bullen, 2007; Bullen and Love, 2009). </w:t>
      </w:r>
      <w:r w:rsidR="00A51C61" w:rsidRPr="00A65F92">
        <w:rPr>
          <w:rFonts w:ascii="Times New Roman" w:hAnsi="Times New Roman" w:cs="Times New Roman"/>
          <w:szCs w:val="24"/>
        </w:rPr>
        <w:t xml:space="preserve">Within this research, the term </w:t>
      </w:r>
      <w:r w:rsidR="00C57A5D">
        <w:rPr>
          <w:rFonts w:ascii="Times New Roman" w:hAnsi="Times New Roman" w:cs="Times New Roman"/>
          <w:szCs w:val="24"/>
        </w:rPr>
        <w:t>‘</w:t>
      </w:r>
      <w:r w:rsidR="00A51C61" w:rsidRPr="00A65F92">
        <w:rPr>
          <w:rFonts w:ascii="Times New Roman" w:hAnsi="Times New Roman" w:cs="Times New Roman"/>
          <w:szCs w:val="24"/>
        </w:rPr>
        <w:t>conversion</w:t>
      </w:r>
      <w:r w:rsidR="00C57A5D">
        <w:rPr>
          <w:rFonts w:ascii="Times New Roman" w:hAnsi="Times New Roman" w:cs="Times New Roman"/>
          <w:szCs w:val="24"/>
        </w:rPr>
        <w:t>’</w:t>
      </w:r>
      <w:r w:rsidR="00A51C61" w:rsidRPr="00A65F92">
        <w:rPr>
          <w:rFonts w:ascii="Times New Roman" w:hAnsi="Times New Roman" w:cs="Times New Roman"/>
          <w:szCs w:val="24"/>
        </w:rPr>
        <w:t xml:space="preserve"> encompasses all of the above.</w:t>
      </w:r>
      <w:r w:rsidR="00D043A6" w:rsidRPr="00A65F92">
        <w:rPr>
          <w:rFonts w:ascii="Times New Roman" w:hAnsi="Times New Roman" w:cs="Times New Roman"/>
          <w:szCs w:val="24"/>
        </w:rPr>
        <w:t xml:space="preserve"> </w:t>
      </w:r>
      <w:r w:rsidR="00BC6FFE" w:rsidRPr="00A65F92">
        <w:rPr>
          <w:rFonts w:ascii="Times New Roman" w:hAnsi="Times New Roman" w:cs="Times New Roman"/>
          <w:szCs w:val="24"/>
        </w:rPr>
        <w:t>Despite that, adaptation can economically address spatial requirements for the delivery of health and medical services, but a lack of suitable and available buildings in a desired area can be a challenge (Elrod and Fortenberry, 2017) Opportunities for adaptation may therefore be limited, but retail-to-healthcare adaptation may significantly contribute to town centre regeneration alongside other uses.</w:t>
      </w:r>
    </w:p>
    <w:p w14:paraId="7708B092" w14:textId="77777777" w:rsidR="00BC6FFE" w:rsidRPr="00A65F92" w:rsidRDefault="00BC6FFE" w:rsidP="00BC6FFE">
      <w:pPr>
        <w:pStyle w:val="Heading2"/>
        <w:rPr>
          <w:rFonts w:ascii="Times New Roman" w:hAnsi="Times New Roman" w:cs="Times New Roman"/>
          <w:b w:val="0"/>
          <w:bCs/>
          <w:sz w:val="29"/>
          <w:szCs w:val="29"/>
        </w:rPr>
      </w:pPr>
      <w:bookmarkStart w:id="12" w:name="_Toc118749831"/>
      <w:r w:rsidRPr="00A65F92">
        <w:rPr>
          <w:rFonts w:ascii="Times New Roman" w:hAnsi="Times New Roman" w:cs="Times New Roman"/>
          <w:b w:val="0"/>
          <w:bCs/>
          <w:sz w:val="29"/>
          <w:szCs w:val="29"/>
        </w:rPr>
        <w:t>2.2 The Case for Healthcare in English Town Centres</w:t>
      </w:r>
      <w:bookmarkEnd w:id="12"/>
    </w:p>
    <w:p w14:paraId="236AC674" w14:textId="19ECAB63" w:rsidR="00BC6FFE" w:rsidRPr="00A65F92" w:rsidRDefault="00A22F2A" w:rsidP="00BC6FFE">
      <w:pPr>
        <w:rPr>
          <w:rFonts w:ascii="Times New Roman" w:hAnsi="Times New Roman" w:cs="Times New Roman"/>
          <w:szCs w:val="24"/>
        </w:rPr>
      </w:pPr>
      <w:r w:rsidRPr="00A65F92">
        <w:rPr>
          <w:rFonts w:ascii="Times New Roman" w:hAnsi="Times New Roman" w:cs="Times New Roman"/>
          <w:szCs w:val="24"/>
        </w:rPr>
        <w:t xml:space="preserve">The Covid pandemic has revealed that the current social infrastructure is not fit for purpose and requires investment, with healthcare properties </w:t>
      </w:r>
      <w:r w:rsidR="00AC1EFF">
        <w:rPr>
          <w:rFonts w:ascii="Times New Roman" w:hAnsi="Times New Roman" w:cs="Times New Roman"/>
          <w:szCs w:val="24"/>
        </w:rPr>
        <w:t>being on top of investors’ agenda</w:t>
      </w:r>
      <w:r w:rsidRPr="00A65F92">
        <w:rPr>
          <w:rFonts w:ascii="Times New Roman" w:hAnsi="Times New Roman" w:cs="Times New Roman"/>
          <w:szCs w:val="24"/>
        </w:rPr>
        <w:t xml:space="preserve"> (PwC and ULI, 2022). </w:t>
      </w:r>
      <w:r w:rsidR="00BC6FFE" w:rsidRPr="00A65F92">
        <w:rPr>
          <w:rFonts w:ascii="Times New Roman" w:hAnsi="Times New Roman" w:cs="Times New Roman"/>
          <w:szCs w:val="24"/>
        </w:rPr>
        <w:t xml:space="preserve">The National Health Service (NHS), through its ‘national treasure status’ (Berger, 2015) is frequently a topic of political debate (Rimmer and </w:t>
      </w:r>
      <w:r w:rsidR="00BC6FFE" w:rsidRPr="00A65F92">
        <w:rPr>
          <w:rFonts w:ascii="Times New Roman" w:hAnsi="Times New Roman" w:cs="Times New Roman"/>
          <w:szCs w:val="24"/>
        </w:rPr>
        <w:lastRenderedPageBreak/>
        <w:t xml:space="preserve">Iacobucci, 2019) and is subjected to constant political reorganisations (McCartney, 2015). Prior to the pandemic, the NHS missed key national targets for several years, such as on cancer, or planned and emergency care (Alderwick, 2022) with individuals’ health conditions fast deteriorating due to </w:t>
      </w:r>
      <w:r w:rsidR="00B004E1" w:rsidRPr="00A65F92">
        <w:rPr>
          <w:rFonts w:ascii="Times New Roman" w:hAnsi="Times New Roman" w:cs="Times New Roman"/>
          <w:szCs w:val="24"/>
        </w:rPr>
        <w:t xml:space="preserve">obesity, </w:t>
      </w:r>
      <w:r w:rsidR="00BC6FFE" w:rsidRPr="00A65F92">
        <w:rPr>
          <w:rFonts w:ascii="Times New Roman" w:hAnsi="Times New Roman" w:cs="Times New Roman"/>
          <w:szCs w:val="24"/>
        </w:rPr>
        <w:t>alcohol, blood pressure problems and delayed screening (NHS Digital (2020</w:t>
      </w:r>
      <w:r w:rsidR="00B004E1" w:rsidRPr="00A65F92">
        <w:rPr>
          <w:rFonts w:ascii="Times New Roman" w:hAnsi="Times New Roman" w:cs="Times New Roman"/>
          <w:szCs w:val="24"/>
        </w:rPr>
        <w:t>, 2022</w:t>
      </w:r>
      <w:r w:rsidR="00BC6FFE" w:rsidRPr="00A65F92">
        <w:rPr>
          <w:rFonts w:ascii="Times New Roman" w:hAnsi="Times New Roman" w:cs="Times New Roman"/>
          <w:szCs w:val="24"/>
        </w:rPr>
        <w:t xml:space="preserve">); The Office for Health Improvement and Disparities (2022)). </w:t>
      </w:r>
    </w:p>
    <w:p w14:paraId="524C1BE4" w14:textId="73AB053E" w:rsidR="00BC6FFE" w:rsidRPr="00A65F92" w:rsidRDefault="00BC6FFE" w:rsidP="00BC6FFE">
      <w:pPr>
        <w:rPr>
          <w:rFonts w:ascii="Times New Roman" w:hAnsi="Times New Roman" w:cs="Times New Roman"/>
          <w:szCs w:val="24"/>
        </w:rPr>
      </w:pPr>
      <w:r w:rsidRPr="00A65F92">
        <w:rPr>
          <w:rFonts w:ascii="Times New Roman" w:hAnsi="Times New Roman" w:cs="Times New Roman"/>
          <w:szCs w:val="24"/>
        </w:rPr>
        <w:t xml:space="preserve">As of March 2022, the NHS faced a backlog of 5.5 million patients in England waiting for tests and treatment, with this potentially reaching 13 million in the next few years (HM Government, 2021). What is key in this is that shortages in staffing do not help this situation (House of Commons, 2022). </w:t>
      </w:r>
      <w:r w:rsidR="00393D90" w:rsidRPr="00A65F92">
        <w:rPr>
          <w:rFonts w:ascii="Times New Roman" w:hAnsi="Times New Roman" w:cs="Times New Roman"/>
          <w:szCs w:val="24"/>
        </w:rPr>
        <w:t>Further, t</w:t>
      </w:r>
      <w:r w:rsidRPr="00A65F92">
        <w:rPr>
          <w:rFonts w:ascii="Times New Roman" w:hAnsi="Times New Roman" w:cs="Times New Roman"/>
          <w:szCs w:val="24"/>
        </w:rPr>
        <w:t xml:space="preserve">he NHS estate contributes to the problems. The estate is in poor condition, with a maintenance backlog (NHS Confederation, 2021), resulting partly from funds being transferred from capital budgets to support day-to-day operations (The King’s Fund, 2022a). The Government’s Spending Review 2021 pledged a 60% increase in healthcare capital spending to £11.2 billion in 2024/25 (House of Commons, 2021). This </w:t>
      </w:r>
      <w:r w:rsidR="007B4645" w:rsidRPr="00A65F92">
        <w:rPr>
          <w:rFonts w:ascii="Times New Roman" w:hAnsi="Times New Roman" w:cs="Times New Roman"/>
          <w:szCs w:val="24"/>
        </w:rPr>
        <w:t>is</w:t>
      </w:r>
      <w:r w:rsidRPr="00A65F92">
        <w:rPr>
          <w:rFonts w:ascii="Times New Roman" w:hAnsi="Times New Roman" w:cs="Times New Roman"/>
          <w:szCs w:val="24"/>
        </w:rPr>
        <w:t xml:space="preserve"> to be allocated for transforming diagnostic services through community diagnostic centres (CDC); digital technology; mental health services; new hospitals and surgical hubs (House of Commons, 2021). Poverty, stigma and discrimination, residential segregation, and education inhibit good health (Dean </w:t>
      </w:r>
      <w:r w:rsidRPr="00A65F92">
        <w:rPr>
          <w:rFonts w:ascii="Times New Roman" w:hAnsi="Times New Roman" w:cs="Times New Roman"/>
          <w:i/>
          <w:iCs/>
          <w:szCs w:val="24"/>
        </w:rPr>
        <w:t>et al</w:t>
      </w:r>
      <w:r w:rsidRPr="00A65F92">
        <w:rPr>
          <w:rFonts w:ascii="Times New Roman" w:hAnsi="Times New Roman" w:cs="Times New Roman"/>
          <w:szCs w:val="24"/>
        </w:rPr>
        <w:t>., 2013). Improving health in England therefore spans beyond the NHS and the property it operates from</w:t>
      </w:r>
      <w:r w:rsidR="002F2F17" w:rsidRPr="00A65F92">
        <w:rPr>
          <w:rFonts w:ascii="Times New Roman" w:hAnsi="Times New Roman" w:cs="Times New Roman"/>
          <w:szCs w:val="24"/>
        </w:rPr>
        <w:t xml:space="preserve"> and is </w:t>
      </w:r>
      <w:r w:rsidR="00573AAF" w:rsidRPr="00A65F92">
        <w:rPr>
          <w:rFonts w:ascii="Times New Roman" w:hAnsi="Times New Roman" w:cs="Times New Roman"/>
          <w:szCs w:val="24"/>
        </w:rPr>
        <w:t>expected</w:t>
      </w:r>
      <w:r w:rsidR="002F2F17" w:rsidRPr="00A65F92">
        <w:rPr>
          <w:rFonts w:ascii="Times New Roman" w:hAnsi="Times New Roman" w:cs="Times New Roman"/>
          <w:szCs w:val="24"/>
        </w:rPr>
        <w:t xml:space="preserve"> to result</w:t>
      </w:r>
      <w:r w:rsidR="000E7F5A" w:rsidRPr="00A65F92">
        <w:rPr>
          <w:rFonts w:ascii="Times New Roman" w:hAnsi="Times New Roman" w:cs="Times New Roman"/>
          <w:szCs w:val="24"/>
        </w:rPr>
        <w:t xml:space="preserve"> in fast-growing outsourcing</w:t>
      </w:r>
      <w:r w:rsidR="00573AAF" w:rsidRPr="00A65F92">
        <w:rPr>
          <w:rFonts w:ascii="Times New Roman" w:hAnsi="Times New Roman" w:cs="Times New Roman"/>
          <w:szCs w:val="24"/>
        </w:rPr>
        <w:t xml:space="preserve"> to private players </w:t>
      </w:r>
      <w:r w:rsidR="000E7F5A" w:rsidRPr="00A65F92">
        <w:rPr>
          <w:rFonts w:ascii="Times New Roman" w:hAnsi="Times New Roman" w:cs="Times New Roman"/>
          <w:szCs w:val="24"/>
        </w:rPr>
        <w:t>(</w:t>
      </w:r>
      <w:r w:rsidR="00573AAF" w:rsidRPr="00A65F92">
        <w:rPr>
          <w:rFonts w:ascii="Times New Roman" w:hAnsi="Times New Roman" w:cs="Times New Roman"/>
          <w:szCs w:val="24"/>
        </w:rPr>
        <w:t>Mintel, 2022</w:t>
      </w:r>
      <w:r w:rsidR="000E7F5A" w:rsidRPr="00A65F92">
        <w:rPr>
          <w:rFonts w:ascii="Times New Roman" w:hAnsi="Times New Roman" w:cs="Times New Roman"/>
          <w:szCs w:val="24"/>
        </w:rPr>
        <w:t xml:space="preserve">). </w:t>
      </w:r>
      <w:r w:rsidRPr="00A65F92">
        <w:rPr>
          <w:rFonts w:ascii="Times New Roman" w:hAnsi="Times New Roman" w:cs="Times New Roman"/>
          <w:szCs w:val="24"/>
        </w:rPr>
        <w:t xml:space="preserve">The built environment can make a significant impact: town centre properties could be the catalyst for rethinking the way in which </w:t>
      </w:r>
      <w:r w:rsidR="00573AAF" w:rsidRPr="00A65F92">
        <w:rPr>
          <w:rFonts w:ascii="Times New Roman" w:hAnsi="Times New Roman" w:cs="Times New Roman"/>
          <w:szCs w:val="24"/>
        </w:rPr>
        <w:t xml:space="preserve">public and private </w:t>
      </w:r>
      <w:r w:rsidRPr="00A65F92">
        <w:rPr>
          <w:rFonts w:ascii="Times New Roman" w:hAnsi="Times New Roman" w:cs="Times New Roman"/>
          <w:szCs w:val="24"/>
        </w:rPr>
        <w:t>healthcare is accessed and delivered.</w:t>
      </w:r>
    </w:p>
    <w:p w14:paraId="4CD6EC2B" w14:textId="5FDCF465" w:rsidR="00BC6FFE" w:rsidRPr="00A65F92" w:rsidRDefault="00BC6FFE" w:rsidP="00BC6FFE">
      <w:pPr>
        <w:rPr>
          <w:rFonts w:ascii="Times New Roman" w:hAnsi="Times New Roman" w:cs="Times New Roman"/>
          <w:szCs w:val="24"/>
        </w:rPr>
      </w:pPr>
      <w:r w:rsidRPr="00A65F92">
        <w:rPr>
          <w:rFonts w:ascii="Times New Roman" w:hAnsi="Times New Roman" w:cs="Times New Roman"/>
          <w:szCs w:val="24"/>
        </w:rPr>
        <w:t xml:space="preserve">To establish the requirement for healthcare property in town centres, it is vital to determine which healthcare supply and demand trends will be prevalent in </w:t>
      </w:r>
      <w:r w:rsidR="00752304" w:rsidRPr="00A65F92">
        <w:rPr>
          <w:rFonts w:ascii="Times New Roman" w:hAnsi="Times New Roman" w:cs="Times New Roman"/>
          <w:szCs w:val="24"/>
        </w:rPr>
        <w:t xml:space="preserve">the </w:t>
      </w:r>
      <w:r w:rsidRPr="00A65F92">
        <w:rPr>
          <w:rFonts w:ascii="Times New Roman" w:hAnsi="Times New Roman" w:cs="Times New Roman"/>
          <w:szCs w:val="24"/>
        </w:rPr>
        <w:t xml:space="preserve">coming years. The NHS in the next decade plans to focus on: (1) improving care and support for mothers and children; (2) improving care and dedicating increased resource to </w:t>
      </w:r>
      <w:bookmarkStart w:id="13" w:name="_Hlk113024817"/>
      <w:r w:rsidRPr="00A65F92">
        <w:rPr>
          <w:rFonts w:ascii="Times New Roman" w:hAnsi="Times New Roman" w:cs="Times New Roman"/>
          <w:szCs w:val="24"/>
        </w:rPr>
        <w:t>heart attacks, cancer, strokes, respiratory disease, dementia and mental health issues</w:t>
      </w:r>
      <w:bookmarkEnd w:id="13"/>
      <w:r w:rsidRPr="00A65F92">
        <w:rPr>
          <w:rFonts w:ascii="Times New Roman" w:hAnsi="Times New Roman" w:cs="Times New Roman"/>
          <w:szCs w:val="24"/>
        </w:rPr>
        <w:t xml:space="preserve">; and (3) improving care and support for the elderly (NHS, 2019). Further, the NHS aims to promote digitally enabled care, with more activities undertaken in patients’ homes and via community-based care (NHS, 2019), which is in line with the UK Government’s strategy advocating virtual clinics, new ways of working and providing care in the most appropriate settings (HM Government, 2021). This is linked to the 2022 introduction of </w:t>
      </w:r>
      <w:r w:rsidRPr="00A65F92">
        <w:rPr>
          <w:rFonts w:ascii="Times New Roman" w:hAnsi="Times New Roman" w:cs="Times New Roman"/>
          <w:szCs w:val="24"/>
        </w:rPr>
        <w:lastRenderedPageBreak/>
        <w:t>‘Integrated Care Systems’ (ICS) to support collaboration on integrated services for patients by the NHS</w:t>
      </w:r>
      <w:r w:rsidR="00573AAF" w:rsidRPr="00A65F92">
        <w:rPr>
          <w:rFonts w:ascii="Times New Roman" w:hAnsi="Times New Roman" w:cs="Times New Roman"/>
          <w:szCs w:val="24"/>
        </w:rPr>
        <w:t>, private healthcare providers</w:t>
      </w:r>
      <w:r w:rsidRPr="00A65F92">
        <w:rPr>
          <w:rFonts w:ascii="Times New Roman" w:hAnsi="Times New Roman" w:cs="Times New Roman"/>
          <w:szCs w:val="24"/>
        </w:rPr>
        <w:t xml:space="preserve">, local authorities and other local partners to collectively plan health and care services for the local population’s needs (The King’s Fund, 2022b). </w:t>
      </w:r>
    </w:p>
    <w:p w14:paraId="6C2F0E80" w14:textId="32053A94" w:rsidR="00BC6FFE" w:rsidRPr="00A65F92" w:rsidRDefault="00BC6FFE" w:rsidP="00BC6FFE">
      <w:pPr>
        <w:rPr>
          <w:rFonts w:ascii="Times New Roman" w:hAnsi="Times New Roman" w:cs="Times New Roman"/>
          <w:szCs w:val="24"/>
        </w:rPr>
      </w:pPr>
      <w:r w:rsidRPr="00A65F92">
        <w:rPr>
          <w:rFonts w:ascii="Times New Roman" w:hAnsi="Times New Roman" w:cs="Times New Roman"/>
          <w:szCs w:val="24"/>
        </w:rPr>
        <w:t xml:space="preserve">NHS hospital sites </w:t>
      </w:r>
      <w:r w:rsidR="00752304" w:rsidRPr="00A65F92">
        <w:rPr>
          <w:rFonts w:ascii="Times New Roman" w:hAnsi="Times New Roman" w:cs="Times New Roman"/>
          <w:szCs w:val="24"/>
        </w:rPr>
        <w:t>can</w:t>
      </w:r>
      <w:r w:rsidRPr="00A65F92">
        <w:rPr>
          <w:rFonts w:ascii="Times New Roman" w:hAnsi="Times New Roman" w:cs="Times New Roman"/>
          <w:szCs w:val="24"/>
        </w:rPr>
        <w:t xml:space="preserve"> be more effective by separating elective and acute care, ringfencing </w:t>
      </w:r>
      <w:r w:rsidRPr="00A65F92">
        <w:rPr>
          <w:rFonts w:ascii="Times New Roman" w:hAnsi="Times New Roman" w:cs="Times New Roman"/>
          <w:szCs w:val="24"/>
          <w:shd w:val="clear" w:color="auto" w:fill="FFFFFF"/>
        </w:rPr>
        <w:t>elective inpatient and day surgery beds from urgent care (</w:t>
      </w:r>
      <w:r w:rsidRPr="00A65F92">
        <w:rPr>
          <w:rFonts w:ascii="Times New Roman" w:hAnsi="Times New Roman" w:cs="Times New Roman"/>
          <w:szCs w:val="24"/>
        </w:rPr>
        <w:t>Oliver, 2021). However, in the past few decades hospitals have been rationalised to ensure appropriate staffing levels, integrate specialities and maximise access diagnostic facilities (Gandy, 2020) and relocating elective care from general hospitals risks removing access to acute services and specialist acute input (Oliver, 2021).</w:t>
      </w:r>
    </w:p>
    <w:p w14:paraId="644C3F61" w14:textId="77777777" w:rsidR="00BC6FFE" w:rsidRPr="00A65F92" w:rsidRDefault="00BC6FFE" w:rsidP="00BC6FFE">
      <w:pPr>
        <w:rPr>
          <w:rFonts w:ascii="Times New Roman" w:hAnsi="Times New Roman" w:cs="Times New Roman"/>
          <w:szCs w:val="24"/>
        </w:rPr>
      </w:pPr>
      <w:r w:rsidRPr="00A65F92">
        <w:rPr>
          <w:rFonts w:ascii="Times New Roman" w:hAnsi="Times New Roman" w:cs="Times New Roman"/>
          <w:szCs w:val="24"/>
        </w:rPr>
        <w:t>Immediate opportunities for the NHS to integrate into the high street include running services from vacant property and broadening the range of services provided within</w:t>
      </w:r>
      <w:r w:rsidRPr="00A65F92">
        <w:rPr>
          <w:rFonts w:ascii="Times New Roman" w:hAnsi="Times New Roman" w:cs="Times New Roman"/>
          <w:i/>
          <w:iCs/>
          <w:szCs w:val="24"/>
        </w:rPr>
        <w:t xml:space="preserve"> </w:t>
      </w:r>
      <w:r w:rsidRPr="00A65F92">
        <w:rPr>
          <w:rFonts w:ascii="Times New Roman" w:hAnsi="Times New Roman" w:cs="Times New Roman"/>
          <w:szCs w:val="24"/>
        </w:rPr>
        <w:t xml:space="preserve">diverse town centre communities (NHS Confederation, 2020). People who may not use high streets regularly to shop could use them to access health services, leading to more vibrant community spaces and revitalisation of town centres (NHS Confederation, 2020). </w:t>
      </w:r>
    </w:p>
    <w:p w14:paraId="5C28683E" w14:textId="77777777" w:rsidR="00BC6FFE" w:rsidRPr="00A65F92" w:rsidRDefault="00BC6FFE" w:rsidP="00BC6FFE">
      <w:pPr>
        <w:rPr>
          <w:rFonts w:ascii="Times New Roman" w:hAnsi="Times New Roman" w:cs="Times New Roman"/>
          <w:szCs w:val="24"/>
        </w:rPr>
      </w:pPr>
      <w:r w:rsidRPr="00A65F92">
        <w:rPr>
          <w:rFonts w:ascii="Times New Roman" w:hAnsi="Times New Roman" w:cs="Times New Roman"/>
          <w:szCs w:val="24"/>
        </w:rPr>
        <w:t xml:space="preserve">Whilst there is a movement towards shifting healthcare services away from hospitals and closer to communities in town centres, to date there has been little meaningful activity of this nature in England. </w:t>
      </w:r>
    </w:p>
    <w:p w14:paraId="153403F8" w14:textId="764FEE13" w:rsidR="00BC6FFE" w:rsidRPr="00A65F92" w:rsidRDefault="00BC6FFE" w:rsidP="00BC6FFE">
      <w:pPr>
        <w:pStyle w:val="Heading2"/>
        <w:rPr>
          <w:rFonts w:ascii="Times New Roman" w:hAnsi="Times New Roman" w:cs="Times New Roman"/>
          <w:b w:val="0"/>
          <w:bCs/>
          <w:sz w:val="29"/>
          <w:szCs w:val="29"/>
        </w:rPr>
      </w:pPr>
      <w:bookmarkStart w:id="14" w:name="_Toc118749832"/>
      <w:bookmarkStart w:id="15" w:name="_Hlk112759890"/>
      <w:r w:rsidRPr="00A65F92">
        <w:rPr>
          <w:rFonts w:ascii="Times New Roman" w:hAnsi="Times New Roman" w:cs="Times New Roman"/>
          <w:b w:val="0"/>
          <w:bCs/>
          <w:sz w:val="29"/>
          <w:szCs w:val="29"/>
        </w:rPr>
        <w:t xml:space="preserve">2.3 </w:t>
      </w:r>
      <w:r w:rsidR="00E458C9" w:rsidRPr="00A65F92">
        <w:rPr>
          <w:rFonts w:ascii="Times New Roman" w:hAnsi="Times New Roman" w:cs="Times New Roman"/>
          <w:b w:val="0"/>
          <w:bCs/>
          <w:sz w:val="29"/>
          <w:szCs w:val="29"/>
        </w:rPr>
        <w:t>Conversions</w:t>
      </w:r>
      <w:r w:rsidRPr="00A65F92">
        <w:rPr>
          <w:rFonts w:ascii="Times New Roman" w:hAnsi="Times New Roman" w:cs="Times New Roman"/>
          <w:b w:val="0"/>
          <w:bCs/>
          <w:sz w:val="29"/>
          <w:szCs w:val="29"/>
        </w:rPr>
        <w:t xml:space="preserve"> of Retail Real Estate into Healthcare Property</w:t>
      </w:r>
      <w:bookmarkEnd w:id="14"/>
    </w:p>
    <w:p w14:paraId="0788F4B9" w14:textId="79D32C61" w:rsidR="00BC6FFE" w:rsidRPr="00A65F92" w:rsidRDefault="00BC6FFE" w:rsidP="00BC6FFE">
      <w:pPr>
        <w:rPr>
          <w:rFonts w:ascii="Times New Roman" w:hAnsi="Times New Roman" w:cs="Times New Roman"/>
          <w:szCs w:val="24"/>
        </w:rPr>
      </w:pPr>
      <w:r w:rsidRPr="00A65F92">
        <w:rPr>
          <w:rFonts w:ascii="Times New Roman" w:hAnsi="Times New Roman" w:cs="Times New Roman"/>
          <w:szCs w:val="24"/>
        </w:rPr>
        <w:t xml:space="preserve">The medical mall concept originating from Japan has been known for the last 40 years (Ito, 2017; Du and Zhao, 2022). However, these medical versions of a shopping mall, with superior access to medical services, did not replace retail and are not co-located with retail (Ito, 2016). This is different from the US, where </w:t>
      </w:r>
      <w:r w:rsidR="003A3C70" w:rsidRPr="00A65F92">
        <w:rPr>
          <w:rFonts w:ascii="Times New Roman" w:hAnsi="Times New Roman" w:cs="Times New Roman"/>
          <w:szCs w:val="24"/>
        </w:rPr>
        <w:t>‘</w:t>
      </w:r>
      <w:r w:rsidRPr="00A65F92">
        <w:rPr>
          <w:rFonts w:ascii="Times New Roman" w:hAnsi="Times New Roman" w:cs="Times New Roman"/>
          <w:szCs w:val="24"/>
        </w:rPr>
        <w:t>demalling</w:t>
      </w:r>
      <w:r w:rsidR="003A3C70" w:rsidRPr="00A65F92">
        <w:rPr>
          <w:rFonts w:ascii="Times New Roman" w:hAnsi="Times New Roman" w:cs="Times New Roman"/>
          <w:szCs w:val="24"/>
        </w:rPr>
        <w:t>’</w:t>
      </w:r>
      <w:r w:rsidRPr="00A65F92">
        <w:rPr>
          <w:rFonts w:ascii="Times New Roman" w:hAnsi="Times New Roman" w:cs="Times New Roman"/>
          <w:szCs w:val="24"/>
        </w:rPr>
        <w:t xml:space="preserve"> (Porfirio and Guimaraes, 2019; McCarthy, 2021) created an opportunity for ‘</w:t>
      </w:r>
      <w:r w:rsidR="00C57A5D">
        <w:rPr>
          <w:rFonts w:ascii="Times New Roman" w:hAnsi="Times New Roman" w:cs="Times New Roman"/>
          <w:szCs w:val="24"/>
        </w:rPr>
        <w:t>m</w:t>
      </w:r>
      <w:r w:rsidRPr="00A65F92">
        <w:rPr>
          <w:rFonts w:ascii="Times New Roman" w:hAnsi="Times New Roman" w:cs="Times New Roman"/>
          <w:szCs w:val="24"/>
        </w:rPr>
        <w:t>edical malls’</w:t>
      </w:r>
      <w:r w:rsidR="00B35296">
        <w:rPr>
          <w:rFonts w:ascii="Times New Roman" w:hAnsi="Times New Roman" w:cs="Times New Roman"/>
          <w:szCs w:val="24"/>
        </w:rPr>
        <w:t xml:space="preserve"> and ‘</w:t>
      </w:r>
      <w:r w:rsidR="00C57A5D">
        <w:rPr>
          <w:rFonts w:ascii="Times New Roman" w:hAnsi="Times New Roman" w:cs="Times New Roman"/>
          <w:szCs w:val="24"/>
        </w:rPr>
        <w:t>c</w:t>
      </w:r>
      <w:r w:rsidR="00B35296">
        <w:rPr>
          <w:rFonts w:ascii="Times New Roman" w:hAnsi="Times New Roman" w:cs="Times New Roman"/>
          <w:szCs w:val="24"/>
        </w:rPr>
        <w:t xml:space="preserve">onvenient </w:t>
      </w:r>
      <w:r w:rsidR="00C57A5D">
        <w:rPr>
          <w:rFonts w:ascii="Times New Roman" w:hAnsi="Times New Roman" w:cs="Times New Roman"/>
          <w:szCs w:val="24"/>
        </w:rPr>
        <w:t>c</w:t>
      </w:r>
      <w:r w:rsidR="00B35296">
        <w:rPr>
          <w:rFonts w:ascii="Times New Roman" w:hAnsi="Times New Roman" w:cs="Times New Roman"/>
          <w:szCs w:val="24"/>
        </w:rPr>
        <w:t xml:space="preserve">are </w:t>
      </w:r>
      <w:r w:rsidR="00C57A5D">
        <w:rPr>
          <w:rFonts w:ascii="Times New Roman" w:hAnsi="Times New Roman" w:cs="Times New Roman"/>
          <w:szCs w:val="24"/>
        </w:rPr>
        <w:t>c</w:t>
      </w:r>
      <w:r w:rsidR="00B35296">
        <w:rPr>
          <w:rFonts w:ascii="Times New Roman" w:hAnsi="Times New Roman" w:cs="Times New Roman"/>
          <w:szCs w:val="24"/>
        </w:rPr>
        <w:t>linics</w:t>
      </w:r>
      <w:r w:rsidR="00C57A5D">
        <w:rPr>
          <w:rFonts w:ascii="Times New Roman" w:hAnsi="Times New Roman" w:cs="Times New Roman"/>
          <w:szCs w:val="24"/>
        </w:rPr>
        <w:t>’</w:t>
      </w:r>
      <w:r w:rsidR="00B35296">
        <w:rPr>
          <w:rFonts w:ascii="Times New Roman" w:hAnsi="Times New Roman" w:cs="Times New Roman"/>
          <w:szCs w:val="24"/>
        </w:rPr>
        <w:t xml:space="preserve"> (</w:t>
      </w:r>
      <w:r w:rsidR="00B35296" w:rsidRPr="00B35296">
        <w:rPr>
          <w:rFonts w:ascii="Times New Roman" w:hAnsi="Times New Roman" w:cs="Times New Roman"/>
          <w:szCs w:val="24"/>
        </w:rPr>
        <w:t>Lin</w:t>
      </w:r>
      <w:r w:rsidR="00B35296">
        <w:rPr>
          <w:rFonts w:ascii="Times New Roman" w:hAnsi="Times New Roman" w:cs="Times New Roman"/>
          <w:szCs w:val="24"/>
        </w:rPr>
        <w:t xml:space="preserve">, </w:t>
      </w:r>
      <w:r w:rsidR="00B35296" w:rsidRPr="00B35296">
        <w:rPr>
          <w:rFonts w:ascii="Times New Roman" w:hAnsi="Times New Roman" w:cs="Times New Roman"/>
          <w:szCs w:val="24"/>
        </w:rPr>
        <w:t>2008</w:t>
      </w:r>
      <w:r w:rsidR="00B35296">
        <w:rPr>
          <w:rFonts w:ascii="Times New Roman" w:hAnsi="Times New Roman" w:cs="Times New Roman"/>
          <w:szCs w:val="24"/>
        </w:rPr>
        <w:t xml:space="preserve">; </w:t>
      </w:r>
      <w:r w:rsidR="00B35296" w:rsidRPr="00B35296">
        <w:rPr>
          <w:rFonts w:ascii="Times New Roman" w:hAnsi="Times New Roman" w:cs="Times New Roman"/>
          <w:szCs w:val="24"/>
        </w:rPr>
        <w:t>Laws and Scott, 2008)</w:t>
      </w:r>
      <w:r w:rsidRPr="00A65F92">
        <w:rPr>
          <w:rFonts w:ascii="Times New Roman" w:hAnsi="Times New Roman" w:cs="Times New Roman"/>
          <w:szCs w:val="24"/>
        </w:rPr>
        <w:t xml:space="preserve">, of which there are around 30 now, are facilities installed in converted shopping malls that include at least five healthcare tenants or units, and can offer a full range of outpatient services, including primary care, mental health and speciality services (Uscher-Pines </w:t>
      </w:r>
      <w:r w:rsidRPr="00A65F92">
        <w:rPr>
          <w:rFonts w:ascii="Times New Roman" w:hAnsi="Times New Roman" w:cs="Times New Roman"/>
          <w:i/>
          <w:iCs/>
          <w:szCs w:val="24"/>
        </w:rPr>
        <w:t>et al.</w:t>
      </w:r>
      <w:r w:rsidRPr="00A65F92">
        <w:rPr>
          <w:rFonts w:ascii="Times New Roman" w:hAnsi="Times New Roman" w:cs="Times New Roman"/>
          <w:szCs w:val="24"/>
        </w:rPr>
        <w:t xml:space="preserve">, 2013; Roberts and Carter, 2020; Berry </w:t>
      </w:r>
      <w:r w:rsidRPr="00A65F92">
        <w:rPr>
          <w:rFonts w:ascii="Times New Roman" w:hAnsi="Times New Roman" w:cs="Times New Roman"/>
          <w:i/>
          <w:iCs/>
          <w:szCs w:val="24"/>
        </w:rPr>
        <w:t>et al</w:t>
      </w:r>
      <w:r w:rsidRPr="00A65F92">
        <w:rPr>
          <w:rFonts w:ascii="Times New Roman" w:hAnsi="Times New Roman" w:cs="Times New Roman"/>
          <w:szCs w:val="24"/>
        </w:rPr>
        <w:t xml:space="preserve">., 2021). Uscher-Pines </w:t>
      </w:r>
      <w:r w:rsidRPr="00A65F92">
        <w:rPr>
          <w:rFonts w:ascii="Times New Roman" w:hAnsi="Times New Roman" w:cs="Times New Roman"/>
          <w:i/>
          <w:iCs/>
          <w:szCs w:val="24"/>
        </w:rPr>
        <w:t>et al.</w:t>
      </w:r>
      <w:r w:rsidRPr="00A65F92">
        <w:rPr>
          <w:rFonts w:ascii="Times New Roman" w:hAnsi="Times New Roman" w:cs="Times New Roman"/>
          <w:szCs w:val="24"/>
        </w:rPr>
        <w:t xml:space="preserve"> (2013)</w:t>
      </w:r>
      <w:r w:rsidR="00B35296">
        <w:rPr>
          <w:rFonts w:ascii="Times New Roman" w:hAnsi="Times New Roman" w:cs="Times New Roman"/>
          <w:szCs w:val="24"/>
        </w:rPr>
        <w:t xml:space="preserve">, </w:t>
      </w:r>
      <w:r w:rsidR="00B35296" w:rsidRPr="00B35296">
        <w:rPr>
          <w:rFonts w:ascii="Times New Roman" w:hAnsi="Times New Roman" w:cs="Times New Roman"/>
          <w:szCs w:val="24"/>
        </w:rPr>
        <w:t>Farnsworth and Shay (2014),</w:t>
      </w:r>
      <w:r w:rsidRPr="00A65F92">
        <w:rPr>
          <w:rFonts w:ascii="Times New Roman" w:hAnsi="Times New Roman" w:cs="Times New Roman"/>
          <w:szCs w:val="24"/>
        </w:rPr>
        <w:t xml:space="preserve"> and Mason (2015) suggest the rapid growth of healthcare integration into retail real estate in the USA is due to: (1) retail and healthcare property both reflecting </w:t>
      </w:r>
      <w:r w:rsidRPr="00A65F92">
        <w:rPr>
          <w:rFonts w:ascii="Times New Roman" w:hAnsi="Times New Roman" w:cs="Times New Roman"/>
          <w:szCs w:val="24"/>
        </w:rPr>
        <w:lastRenderedPageBreak/>
        <w:t xml:space="preserve">‘experience-based economy’ lifestyles attributes; (2) generational shifts (‘baby boomers’ relocating to urban environments to avoid isolation; ‘millennials’ now in adulthood wanting to live, work and shop in the same location); (3) patients seeking convenience and avoiding travel or using public transportation; and (4) scalability of ‘retail medicine’ due to its ability to connect healthcare delivery to other existing services and products in retail space. Uscher-Pines </w:t>
      </w:r>
      <w:r w:rsidRPr="00A65F92">
        <w:rPr>
          <w:rFonts w:ascii="Times New Roman" w:hAnsi="Times New Roman" w:cs="Times New Roman"/>
          <w:i/>
          <w:iCs/>
          <w:szCs w:val="24"/>
        </w:rPr>
        <w:t>et al.</w:t>
      </w:r>
      <w:r w:rsidRPr="00A65F92">
        <w:rPr>
          <w:rFonts w:ascii="Times New Roman" w:hAnsi="Times New Roman" w:cs="Times New Roman"/>
          <w:szCs w:val="24"/>
        </w:rPr>
        <w:t xml:space="preserve"> (2013) found primary care and outpatient services to be most prevalent in medical malls, which suggests that these services could be considered for provision in TCR-to-healthcare </w:t>
      </w:r>
      <w:r w:rsidR="00A51C61" w:rsidRPr="00A65F92">
        <w:rPr>
          <w:rFonts w:ascii="Times New Roman" w:hAnsi="Times New Roman" w:cs="Times New Roman"/>
          <w:szCs w:val="24"/>
        </w:rPr>
        <w:t>conversions</w:t>
      </w:r>
      <w:r w:rsidRPr="00A65F92">
        <w:rPr>
          <w:rFonts w:ascii="Times New Roman" w:hAnsi="Times New Roman" w:cs="Times New Roman"/>
          <w:szCs w:val="24"/>
        </w:rPr>
        <w:t xml:space="preserve"> in England. Outside of the US there are </w:t>
      </w:r>
      <w:r w:rsidR="00243F13" w:rsidRPr="00A65F92">
        <w:rPr>
          <w:rFonts w:ascii="Times New Roman" w:hAnsi="Times New Roman" w:cs="Times New Roman"/>
          <w:szCs w:val="24"/>
        </w:rPr>
        <w:t xml:space="preserve">a </w:t>
      </w:r>
      <w:r w:rsidRPr="00A65F92">
        <w:rPr>
          <w:rFonts w:ascii="Times New Roman" w:hAnsi="Times New Roman" w:cs="Times New Roman"/>
          <w:szCs w:val="24"/>
        </w:rPr>
        <w:t xml:space="preserve">few examples of retail property being reutilised for healthcare uses, including department stores reused as medical practices in Germany (Junker </w:t>
      </w:r>
      <w:r w:rsidRPr="00A65F92">
        <w:rPr>
          <w:rFonts w:ascii="Times New Roman" w:hAnsi="Times New Roman" w:cs="Times New Roman"/>
          <w:i/>
          <w:iCs/>
          <w:szCs w:val="24"/>
        </w:rPr>
        <w:t>et al.</w:t>
      </w:r>
      <w:r w:rsidRPr="00A65F92">
        <w:rPr>
          <w:rFonts w:ascii="Times New Roman" w:hAnsi="Times New Roman" w:cs="Times New Roman"/>
          <w:szCs w:val="24"/>
        </w:rPr>
        <w:t>, 2020</w:t>
      </w:r>
      <w:r w:rsidR="00FE3D6F">
        <w:rPr>
          <w:rFonts w:ascii="Times New Roman" w:hAnsi="Times New Roman" w:cs="Times New Roman"/>
          <w:szCs w:val="24"/>
        </w:rPr>
        <w:t xml:space="preserve">; </w:t>
      </w:r>
      <w:bookmarkStart w:id="16" w:name="_Hlk128319390"/>
      <w:proofErr w:type="spellStart"/>
      <w:r w:rsidR="00FE3D6F">
        <w:rPr>
          <w:rFonts w:ascii="Times New Roman" w:hAnsi="Times New Roman" w:cs="Times New Roman"/>
          <w:szCs w:val="24"/>
        </w:rPr>
        <w:t>Hackelberg</w:t>
      </w:r>
      <w:proofErr w:type="spellEnd"/>
      <w:r w:rsidR="00FE3D6F">
        <w:rPr>
          <w:rFonts w:ascii="Times New Roman" w:hAnsi="Times New Roman" w:cs="Times New Roman"/>
          <w:szCs w:val="24"/>
        </w:rPr>
        <w:t xml:space="preserve"> </w:t>
      </w:r>
      <w:r w:rsidR="00FE3D6F" w:rsidRPr="00FE3D6F">
        <w:rPr>
          <w:rFonts w:ascii="Times New Roman" w:hAnsi="Times New Roman" w:cs="Times New Roman"/>
          <w:i/>
          <w:iCs/>
          <w:szCs w:val="24"/>
        </w:rPr>
        <w:t>et al.</w:t>
      </w:r>
      <w:r w:rsidR="00FE3D6F">
        <w:rPr>
          <w:rFonts w:ascii="Times New Roman" w:hAnsi="Times New Roman" w:cs="Times New Roman"/>
          <w:szCs w:val="24"/>
        </w:rPr>
        <w:t>, 2020</w:t>
      </w:r>
      <w:r w:rsidR="00C57A5D">
        <w:rPr>
          <w:rFonts w:ascii="Times New Roman" w:hAnsi="Times New Roman" w:cs="Times New Roman"/>
          <w:szCs w:val="24"/>
        </w:rPr>
        <w:t>;</w:t>
      </w:r>
      <w:r w:rsidR="000C324F">
        <w:rPr>
          <w:rFonts w:ascii="Times New Roman" w:hAnsi="Times New Roman" w:cs="Times New Roman"/>
          <w:szCs w:val="24"/>
        </w:rPr>
        <w:t xml:space="preserve"> </w:t>
      </w:r>
      <w:proofErr w:type="spellStart"/>
      <w:r w:rsidR="000C324F">
        <w:rPr>
          <w:rFonts w:ascii="Times New Roman" w:hAnsi="Times New Roman" w:cs="Times New Roman"/>
          <w:shd w:val="clear" w:color="auto" w:fill="FFFFFF"/>
        </w:rPr>
        <w:t>Schrödl</w:t>
      </w:r>
      <w:proofErr w:type="spellEnd"/>
      <w:r w:rsidR="000C324F">
        <w:rPr>
          <w:rFonts w:ascii="Times New Roman" w:hAnsi="Times New Roman" w:cs="Times New Roman"/>
          <w:shd w:val="clear" w:color="auto" w:fill="FFFFFF"/>
        </w:rPr>
        <w:t xml:space="preserve"> </w:t>
      </w:r>
      <w:r w:rsidR="000C324F" w:rsidRPr="00682A3E">
        <w:rPr>
          <w:rFonts w:ascii="Times New Roman" w:hAnsi="Times New Roman" w:cs="Times New Roman"/>
          <w:i/>
          <w:iCs/>
          <w:shd w:val="clear" w:color="auto" w:fill="FFFFFF"/>
        </w:rPr>
        <w:t>et al.</w:t>
      </w:r>
      <w:r w:rsidR="000C324F">
        <w:rPr>
          <w:rFonts w:ascii="Times New Roman" w:hAnsi="Times New Roman" w:cs="Times New Roman"/>
          <w:shd w:val="clear" w:color="auto" w:fill="FFFFFF"/>
        </w:rPr>
        <w:t>, 2022</w:t>
      </w:r>
      <w:bookmarkEnd w:id="16"/>
      <w:r w:rsidRPr="00A65F92">
        <w:rPr>
          <w:rFonts w:ascii="Times New Roman" w:hAnsi="Times New Roman" w:cs="Times New Roman"/>
          <w:szCs w:val="24"/>
        </w:rPr>
        <w:t>) or small units reused as diagnostics centres in Poland (Diag.pl), which seconds the same potential for the UK retail market.</w:t>
      </w:r>
    </w:p>
    <w:bookmarkEnd w:id="15"/>
    <w:p w14:paraId="2C211674" w14:textId="69349A75" w:rsidR="00BC6FFE" w:rsidRPr="00A65F92" w:rsidRDefault="00BC6FFE" w:rsidP="00BC6FFE">
      <w:pPr>
        <w:rPr>
          <w:rFonts w:ascii="Times New Roman" w:hAnsi="Times New Roman" w:cs="Times New Roman"/>
          <w:szCs w:val="24"/>
        </w:rPr>
      </w:pPr>
      <w:r w:rsidRPr="00A65F92">
        <w:rPr>
          <w:rFonts w:ascii="Times New Roman" w:hAnsi="Times New Roman" w:cs="Times New Roman"/>
          <w:szCs w:val="24"/>
        </w:rPr>
        <w:t xml:space="preserve">While </w:t>
      </w:r>
      <w:r w:rsidR="00B35296">
        <w:rPr>
          <w:rFonts w:ascii="Times New Roman" w:hAnsi="Times New Roman" w:cs="Times New Roman"/>
          <w:szCs w:val="24"/>
        </w:rPr>
        <w:t xml:space="preserve">in the UK the </w:t>
      </w:r>
      <w:r w:rsidR="00F369E3" w:rsidRPr="00A65F92">
        <w:rPr>
          <w:rFonts w:ascii="Times New Roman" w:hAnsi="Times New Roman" w:cs="Times New Roman"/>
          <w:szCs w:val="24"/>
        </w:rPr>
        <w:t>transition from retail to healthcare is well established for e.g. eye medicine (Jones, 2015)</w:t>
      </w:r>
      <w:r w:rsidR="00EB1FE6" w:rsidRPr="00A65F92">
        <w:rPr>
          <w:rFonts w:ascii="Times New Roman" w:hAnsi="Times New Roman" w:cs="Times New Roman"/>
          <w:szCs w:val="24"/>
        </w:rPr>
        <w:t xml:space="preserve"> or non-NHS ultrasound services (Howard, 2020)</w:t>
      </w:r>
      <w:r w:rsidR="00F369E3" w:rsidRPr="00A65F92">
        <w:rPr>
          <w:rFonts w:ascii="Times New Roman" w:hAnsi="Times New Roman" w:cs="Times New Roman"/>
          <w:szCs w:val="24"/>
        </w:rPr>
        <w:t xml:space="preserve">, </w:t>
      </w:r>
      <w:r w:rsidRPr="00A65F92">
        <w:rPr>
          <w:rFonts w:ascii="Times New Roman" w:hAnsi="Times New Roman" w:cs="Times New Roman"/>
          <w:szCs w:val="24"/>
        </w:rPr>
        <w:t xml:space="preserve">there is little evidence of the concept of </w:t>
      </w:r>
      <w:r w:rsidR="00EB1FE6" w:rsidRPr="00A65F92">
        <w:rPr>
          <w:rFonts w:ascii="Times New Roman" w:hAnsi="Times New Roman" w:cs="Times New Roman"/>
          <w:szCs w:val="24"/>
        </w:rPr>
        <w:t xml:space="preserve">larger </w:t>
      </w:r>
      <w:r w:rsidRPr="00A65F92">
        <w:rPr>
          <w:rFonts w:ascii="Times New Roman" w:hAnsi="Times New Roman" w:cs="Times New Roman"/>
          <w:szCs w:val="24"/>
        </w:rPr>
        <w:t xml:space="preserve">TCR-to-healthcare </w:t>
      </w:r>
      <w:r w:rsidR="00A51C61" w:rsidRPr="00A65F92">
        <w:rPr>
          <w:rFonts w:ascii="Times New Roman" w:hAnsi="Times New Roman" w:cs="Times New Roman"/>
          <w:szCs w:val="24"/>
        </w:rPr>
        <w:t>conversions</w:t>
      </w:r>
      <w:r w:rsidR="00F369E3" w:rsidRPr="00A65F92">
        <w:rPr>
          <w:rFonts w:ascii="Times New Roman" w:hAnsi="Times New Roman" w:cs="Times New Roman"/>
          <w:szCs w:val="24"/>
        </w:rPr>
        <w:t>. Nevertheless, r</w:t>
      </w:r>
      <w:r w:rsidRPr="00A65F92">
        <w:rPr>
          <w:rFonts w:ascii="Times New Roman" w:hAnsi="Times New Roman" w:cs="Times New Roman"/>
          <w:szCs w:val="24"/>
        </w:rPr>
        <w:t xml:space="preserve">ecent examples support such developments in deprived areas, for younger people, young families and the elderly (WBC, 2021; The Live Well Centre, 2022). The Live Well Centre, a </w:t>
      </w:r>
      <w:r w:rsidRPr="00A65F92">
        <w:rPr>
          <w:rFonts w:ascii="Times New Roman" w:hAnsi="Times New Roman" w:cs="Times New Roman"/>
          <w:i/>
          <w:iCs/>
          <w:szCs w:val="24"/>
        </w:rPr>
        <w:t>‘one-stop shop for healthy living run by the council’s public health team’</w:t>
      </w:r>
      <w:r w:rsidRPr="00A65F92">
        <w:rPr>
          <w:rFonts w:ascii="Times New Roman" w:hAnsi="Times New Roman" w:cs="Times New Roman"/>
          <w:szCs w:val="24"/>
        </w:rPr>
        <w:t>, was launched in 2017 and occupies five floors of the Dundas Shopping Centre in Middlesbrough town centre and is co-located alongside retail, leisure and food and beverage shops (Local Government Association, 2022). In Stroud, the old Woolworth, then Poundland, is now the home of Five Valleys Medical Practice. The relocation triggered a merger of two GP surgeries, which outgrew their previous premises</w:t>
      </w:r>
      <w:r w:rsidR="00274DED" w:rsidRPr="00A65F92">
        <w:rPr>
          <w:rFonts w:ascii="Times New Roman" w:hAnsi="Times New Roman" w:cs="Times New Roman"/>
          <w:szCs w:val="24"/>
        </w:rPr>
        <w:t xml:space="preserve"> in less prominent locations</w:t>
      </w:r>
      <w:r w:rsidRPr="00A65F92">
        <w:rPr>
          <w:rFonts w:ascii="Times New Roman" w:hAnsi="Times New Roman" w:cs="Times New Roman"/>
          <w:szCs w:val="24"/>
        </w:rPr>
        <w:t xml:space="preserve"> (Airey, 2021) with the aim to</w:t>
      </w:r>
      <w:r w:rsidRPr="00A65F92">
        <w:rPr>
          <w:rFonts w:ascii="Times New Roman" w:hAnsi="Times New Roman" w:cs="Times New Roman"/>
          <w:i/>
          <w:iCs/>
          <w:szCs w:val="24"/>
        </w:rPr>
        <w:t xml:space="preserve"> “bring patients to the town centre who will use the shops and services in the town […] around 5,000 [patients] a week would visit the Stroud town centre (because of the medical centre).”</w:t>
      </w:r>
      <w:r w:rsidRPr="00A65F92">
        <w:rPr>
          <w:rFonts w:ascii="Times New Roman" w:hAnsi="Times New Roman" w:cs="Times New Roman"/>
          <w:szCs w:val="24"/>
        </w:rPr>
        <w:t xml:space="preserve"> (Felton, 2022). Another promising case is the scheduled Warrington Health and Wellbeing Hub (Place North West, 2021) providing a mix of services allowing for synergies with the existing retail and office provision (Healthwatch Warrington, 2022). These facilities, through co-location of health and wellbeing partners, enable clinical teams to support patients closer to their homes; support young people and younger families and elderly; provide lifestyle advice and facilitate access to a range of council health and wellbeing services.</w:t>
      </w:r>
    </w:p>
    <w:p w14:paraId="0C67314B" w14:textId="2216740A" w:rsidR="00BC6FFE" w:rsidRPr="00A65F92" w:rsidRDefault="00BC6FFE" w:rsidP="00BC6FFE">
      <w:pPr>
        <w:rPr>
          <w:rFonts w:ascii="Times New Roman" w:hAnsi="Times New Roman" w:cs="Times New Roman"/>
          <w:szCs w:val="24"/>
        </w:rPr>
      </w:pPr>
      <w:r w:rsidRPr="00A65F92">
        <w:rPr>
          <w:rFonts w:ascii="Times New Roman" w:hAnsi="Times New Roman" w:cs="Times New Roman"/>
          <w:szCs w:val="24"/>
        </w:rPr>
        <w:lastRenderedPageBreak/>
        <w:t xml:space="preserve">Another example of town centre focused healthcare facilities are CDCs introduced based on the Richards’ (2020) report to accelerate diagnosis for cancer, heart and lung diseases by offering tests closer to home, eliminating unnecessary hospital trips. While only 58% of the planned 160 CDCs have been completed (Department of Health and Social Care, 2022b), three notable cases of CDCs are Wood Green (WHNFT, 2022), The Glass Works (Barnsley Hospital News, 2022), and Dorset CDC (UHDNFT, 2022). All are situated in shopping centres, the latter being reconfigured from a department store using reclaimed and reused materials from </w:t>
      </w:r>
      <w:r w:rsidR="003A3C70" w:rsidRPr="00A65F92">
        <w:rPr>
          <w:rFonts w:ascii="Times New Roman" w:hAnsi="Times New Roman" w:cs="Times New Roman"/>
          <w:szCs w:val="24"/>
        </w:rPr>
        <w:t xml:space="preserve">decommissioned </w:t>
      </w:r>
      <w:r w:rsidRPr="00A65F92">
        <w:rPr>
          <w:rFonts w:ascii="Times New Roman" w:hAnsi="Times New Roman" w:cs="Times New Roman"/>
          <w:szCs w:val="24"/>
        </w:rPr>
        <w:t>Nightingale Hospitals (BDP, 2021). In line with NHS plans, their diagnostic services include X-ray, breast screening, phlebotomy, ultrasound, and ophthalmology.</w:t>
      </w:r>
    </w:p>
    <w:p w14:paraId="71F065EA" w14:textId="74A5C035" w:rsidR="001A4571" w:rsidRPr="00A65F92" w:rsidRDefault="00BC6FFE" w:rsidP="00BC6FFE">
      <w:pPr>
        <w:pStyle w:val="Heading2"/>
        <w:rPr>
          <w:rFonts w:ascii="Times New Roman" w:hAnsi="Times New Roman" w:cs="Times New Roman"/>
          <w:b w:val="0"/>
          <w:bCs/>
          <w:sz w:val="29"/>
          <w:szCs w:val="29"/>
        </w:rPr>
      </w:pPr>
      <w:bookmarkStart w:id="17" w:name="_Toc118749833"/>
      <w:r w:rsidRPr="00A65F92">
        <w:rPr>
          <w:rFonts w:ascii="Times New Roman" w:hAnsi="Times New Roman" w:cs="Times New Roman"/>
          <w:b w:val="0"/>
          <w:bCs/>
          <w:sz w:val="29"/>
          <w:szCs w:val="29"/>
        </w:rPr>
        <w:t xml:space="preserve">2.4 </w:t>
      </w:r>
      <w:r w:rsidR="001A4571" w:rsidRPr="00A65F92">
        <w:rPr>
          <w:rFonts w:ascii="Times New Roman" w:hAnsi="Times New Roman" w:cs="Times New Roman"/>
          <w:b w:val="0"/>
          <w:bCs/>
          <w:sz w:val="29"/>
          <w:szCs w:val="29"/>
        </w:rPr>
        <w:t xml:space="preserve">Healthcare </w:t>
      </w:r>
      <w:r w:rsidR="002A6687" w:rsidRPr="00A65F92">
        <w:rPr>
          <w:rFonts w:ascii="Times New Roman" w:hAnsi="Times New Roman" w:cs="Times New Roman"/>
          <w:b w:val="0"/>
          <w:bCs/>
          <w:sz w:val="29"/>
          <w:szCs w:val="29"/>
        </w:rPr>
        <w:t>R</w:t>
      </w:r>
      <w:r w:rsidR="001A4571" w:rsidRPr="00A65F92">
        <w:rPr>
          <w:rFonts w:ascii="Times New Roman" w:hAnsi="Times New Roman" w:cs="Times New Roman"/>
          <w:b w:val="0"/>
          <w:bCs/>
          <w:sz w:val="29"/>
          <w:szCs w:val="29"/>
        </w:rPr>
        <w:t xml:space="preserve">eal </w:t>
      </w:r>
      <w:r w:rsidR="002A6687" w:rsidRPr="00A65F92">
        <w:rPr>
          <w:rFonts w:ascii="Times New Roman" w:hAnsi="Times New Roman" w:cs="Times New Roman"/>
          <w:b w:val="0"/>
          <w:bCs/>
          <w:sz w:val="29"/>
          <w:szCs w:val="29"/>
        </w:rPr>
        <w:t>E</w:t>
      </w:r>
      <w:r w:rsidR="001A4571" w:rsidRPr="00A65F92">
        <w:rPr>
          <w:rFonts w:ascii="Times New Roman" w:hAnsi="Times New Roman" w:cs="Times New Roman"/>
          <w:b w:val="0"/>
          <w:bCs/>
          <w:sz w:val="29"/>
          <w:szCs w:val="29"/>
        </w:rPr>
        <w:t xml:space="preserve">state </w:t>
      </w:r>
      <w:r w:rsidR="002A6687" w:rsidRPr="00A65F92">
        <w:rPr>
          <w:rFonts w:ascii="Times New Roman" w:hAnsi="Times New Roman" w:cs="Times New Roman"/>
          <w:b w:val="0"/>
          <w:bCs/>
          <w:sz w:val="29"/>
          <w:szCs w:val="29"/>
        </w:rPr>
        <w:t>I</w:t>
      </w:r>
      <w:r w:rsidR="001A4571" w:rsidRPr="00A65F92">
        <w:rPr>
          <w:rFonts w:ascii="Times New Roman" w:hAnsi="Times New Roman" w:cs="Times New Roman"/>
          <w:b w:val="0"/>
          <w:bCs/>
          <w:sz w:val="29"/>
          <w:szCs w:val="29"/>
        </w:rPr>
        <w:t>nvestment</w:t>
      </w:r>
    </w:p>
    <w:p w14:paraId="57DD8BB2" w14:textId="573FDBD4" w:rsidR="00277483" w:rsidRDefault="002A6687" w:rsidP="002A6687">
      <w:pPr>
        <w:rPr>
          <w:rFonts w:ascii="Times New Roman" w:hAnsi="Times New Roman" w:cs="Times New Roman"/>
          <w:szCs w:val="24"/>
        </w:rPr>
      </w:pPr>
      <w:r w:rsidRPr="00A65F92">
        <w:rPr>
          <w:rFonts w:ascii="Times New Roman" w:hAnsi="Times New Roman" w:cs="Times New Roman"/>
          <w:szCs w:val="24"/>
        </w:rPr>
        <w:t xml:space="preserve">In the UK, healthcare infrastructure investment has been subject to a debate suggesting issues around private finance initiatives and other funding mechanisms for </w:t>
      </w:r>
      <w:r w:rsidR="00AC1EFF">
        <w:rPr>
          <w:rFonts w:ascii="Times New Roman" w:hAnsi="Times New Roman" w:cs="Times New Roman"/>
          <w:szCs w:val="24"/>
        </w:rPr>
        <w:t>large-scale</w:t>
      </w:r>
      <w:r w:rsidRPr="00A65F92">
        <w:rPr>
          <w:rFonts w:ascii="Times New Roman" w:hAnsi="Times New Roman" w:cs="Times New Roman"/>
          <w:szCs w:val="24"/>
        </w:rPr>
        <w:t xml:space="preserve"> projects (Vecci </w:t>
      </w:r>
      <w:r w:rsidRPr="00A65F92">
        <w:rPr>
          <w:rFonts w:ascii="Times New Roman" w:hAnsi="Times New Roman" w:cs="Times New Roman"/>
          <w:i/>
          <w:iCs/>
          <w:szCs w:val="24"/>
        </w:rPr>
        <w:t>et al.</w:t>
      </w:r>
      <w:r w:rsidRPr="00A65F92">
        <w:rPr>
          <w:rFonts w:ascii="Times New Roman" w:hAnsi="Times New Roman" w:cs="Times New Roman"/>
          <w:szCs w:val="24"/>
        </w:rPr>
        <w:t>, 2013). Nevertheless, th</w:t>
      </w:r>
      <w:r w:rsidR="00AC1EFF">
        <w:rPr>
          <w:rFonts w:ascii="Times New Roman" w:hAnsi="Times New Roman" w:cs="Times New Roman"/>
          <w:szCs w:val="24"/>
        </w:rPr>
        <w:t>e</w:t>
      </w:r>
      <w:r w:rsidRPr="00A65F92">
        <w:rPr>
          <w:rFonts w:ascii="Times New Roman" w:hAnsi="Times New Roman" w:cs="Times New Roman"/>
          <w:szCs w:val="24"/>
        </w:rPr>
        <w:t xml:space="preserve"> healthcare real estate investment, while still broadly categorised as alternative asset class, is of particular interest </w:t>
      </w:r>
      <w:r w:rsidR="00C57A5D">
        <w:rPr>
          <w:rFonts w:ascii="Times New Roman" w:hAnsi="Times New Roman" w:cs="Times New Roman"/>
          <w:szCs w:val="24"/>
        </w:rPr>
        <w:t>to</w:t>
      </w:r>
      <w:r w:rsidRPr="00A65F92">
        <w:rPr>
          <w:rFonts w:ascii="Times New Roman" w:hAnsi="Times New Roman" w:cs="Times New Roman"/>
          <w:szCs w:val="24"/>
        </w:rPr>
        <w:t xml:space="preserve"> institutional investors in the US, Europe and Australia (Newell and Ma</w:t>
      </w:r>
      <w:r w:rsidR="00B66748" w:rsidRPr="00A65F92">
        <w:rPr>
          <w:rFonts w:ascii="Times New Roman" w:hAnsi="Times New Roman" w:cs="Times New Roman"/>
          <w:szCs w:val="24"/>
        </w:rPr>
        <w:t>r</w:t>
      </w:r>
      <w:r w:rsidRPr="00A65F92">
        <w:rPr>
          <w:rFonts w:ascii="Times New Roman" w:hAnsi="Times New Roman" w:cs="Times New Roman"/>
          <w:szCs w:val="24"/>
        </w:rPr>
        <w:t>zuki, 2022). Over the last two decades, the UK healthcare institutional real estate investments outperformed all other asset classes, with risk-adjusted returns just below bonds (Newell and Ma</w:t>
      </w:r>
      <w:r w:rsidR="00B66748" w:rsidRPr="00A65F92">
        <w:rPr>
          <w:rFonts w:ascii="Times New Roman" w:hAnsi="Times New Roman" w:cs="Times New Roman"/>
          <w:szCs w:val="24"/>
        </w:rPr>
        <w:t>r</w:t>
      </w:r>
      <w:r w:rsidRPr="00A65F92">
        <w:rPr>
          <w:rFonts w:ascii="Times New Roman" w:hAnsi="Times New Roman" w:cs="Times New Roman"/>
          <w:szCs w:val="24"/>
        </w:rPr>
        <w:t xml:space="preserve">zuki, 2022). Similar observations were made for the US and Australia (Raudszus </w:t>
      </w:r>
      <w:r w:rsidRPr="00A65F92">
        <w:rPr>
          <w:rFonts w:ascii="Times New Roman" w:hAnsi="Times New Roman" w:cs="Times New Roman"/>
          <w:i/>
          <w:iCs/>
          <w:szCs w:val="24"/>
        </w:rPr>
        <w:t>et al.</w:t>
      </w:r>
      <w:r w:rsidRPr="00A65F92">
        <w:rPr>
          <w:rFonts w:ascii="Times New Roman" w:hAnsi="Times New Roman" w:cs="Times New Roman"/>
          <w:szCs w:val="24"/>
        </w:rPr>
        <w:t>, 2012; Ma</w:t>
      </w:r>
      <w:r w:rsidR="00B66748" w:rsidRPr="00A65F92">
        <w:rPr>
          <w:rFonts w:ascii="Times New Roman" w:hAnsi="Times New Roman" w:cs="Times New Roman"/>
          <w:szCs w:val="24"/>
        </w:rPr>
        <w:t>r</w:t>
      </w:r>
      <w:r w:rsidRPr="00A65F92">
        <w:rPr>
          <w:rFonts w:ascii="Times New Roman" w:hAnsi="Times New Roman" w:cs="Times New Roman"/>
          <w:szCs w:val="24"/>
        </w:rPr>
        <w:t>zuki</w:t>
      </w:r>
      <w:r w:rsidR="00B66748" w:rsidRPr="00A65F92">
        <w:rPr>
          <w:rFonts w:ascii="Times New Roman" w:hAnsi="Times New Roman" w:cs="Times New Roman"/>
          <w:szCs w:val="24"/>
        </w:rPr>
        <w:t xml:space="preserve"> and Newell</w:t>
      </w:r>
      <w:r w:rsidRPr="00A65F92">
        <w:rPr>
          <w:rFonts w:ascii="Times New Roman" w:hAnsi="Times New Roman" w:cs="Times New Roman"/>
          <w:szCs w:val="24"/>
        </w:rPr>
        <w:t xml:space="preserve">, 2022). Healthcare institutional investors while recognising operational, regulatory and reputational risks, desire to be involved in healthcare operation and thus seek investment opportunities (Mansley and Lizieri, 2015). However, some researchers suggest that this asset class may be riskier than the mainstream classes. Nazlioglu </w:t>
      </w:r>
      <w:r w:rsidRPr="00A65F92">
        <w:rPr>
          <w:rFonts w:ascii="Times New Roman" w:hAnsi="Times New Roman" w:cs="Times New Roman"/>
          <w:i/>
          <w:iCs/>
          <w:szCs w:val="24"/>
        </w:rPr>
        <w:t>et al.</w:t>
      </w:r>
      <w:r w:rsidRPr="00A65F92">
        <w:rPr>
          <w:rFonts w:ascii="Times New Roman" w:hAnsi="Times New Roman" w:cs="Times New Roman"/>
          <w:szCs w:val="24"/>
        </w:rPr>
        <w:t xml:space="preserve"> (2016) note that the healthcare REITS in Japan were the riskiest sector and Huerta-Sanchez </w:t>
      </w:r>
      <w:r w:rsidRPr="00A65F92">
        <w:rPr>
          <w:rFonts w:ascii="Times New Roman" w:hAnsi="Times New Roman" w:cs="Times New Roman"/>
          <w:i/>
          <w:iCs/>
          <w:szCs w:val="24"/>
        </w:rPr>
        <w:t>et al.</w:t>
      </w:r>
      <w:r w:rsidRPr="00A65F92">
        <w:rPr>
          <w:rFonts w:ascii="Times New Roman" w:hAnsi="Times New Roman" w:cs="Times New Roman"/>
          <w:szCs w:val="24"/>
        </w:rPr>
        <w:t xml:space="preserve"> (2020) find that while outperforming the other conventional sectors, the US healthcare REITS have been subject to more bubbles than other real estate investment sectors. For UK and US increased investment in healthcare real estate </w:t>
      </w:r>
      <w:r w:rsidR="00545F30">
        <w:rPr>
          <w:rFonts w:ascii="Times New Roman" w:hAnsi="Times New Roman" w:cs="Times New Roman"/>
          <w:szCs w:val="24"/>
        </w:rPr>
        <w:t>suggests</w:t>
      </w:r>
      <w:r w:rsidRPr="00A65F92">
        <w:rPr>
          <w:rFonts w:ascii="Times New Roman" w:hAnsi="Times New Roman" w:cs="Times New Roman"/>
          <w:szCs w:val="24"/>
        </w:rPr>
        <w:t xml:space="preserve"> that </w:t>
      </w:r>
      <w:r w:rsidRPr="00A65F92">
        <w:rPr>
          <w:rFonts w:ascii="Times New Roman" w:hAnsi="Times New Roman" w:cs="Times New Roman"/>
          <w:i/>
          <w:iCs/>
          <w:szCs w:val="24"/>
        </w:rPr>
        <w:t>“real estate healthcare sector has been underestimated”</w:t>
      </w:r>
      <w:r w:rsidRPr="00A65F92">
        <w:rPr>
          <w:rFonts w:ascii="Times New Roman" w:hAnsi="Times New Roman" w:cs="Times New Roman"/>
          <w:szCs w:val="24"/>
        </w:rPr>
        <w:t xml:space="preserve"> (Bachmann </w:t>
      </w:r>
      <w:r w:rsidRPr="00A65F92">
        <w:rPr>
          <w:rFonts w:ascii="Times New Roman" w:hAnsi="Times New Roman" w:cs="Times New Roman"/>
          <w:i/>
          <w:iCs/>
          <w:szCs w:val="24"/>
        </w:rPr>
        <w:t>et al.</w:t>
      </w:r>
      <w:r w:rsidRPr="00A65F92">
        <w:rPr>
          <w:rFonts w:ascii="Times New Roman" w:hAnsi="Times New Roman" w:cs="Times New Roman"/>
          <w:szCs w:val="24"/>
        </w:rPr>
        <w:t xml:space="preserve">, 2021, p 8). Aveline-Dubach </w:t>
      </w:r>
      <w:r w:rsidRPr="00C57A5D">
        <w:rPr>
          <w:rFonts w:ascii="Times New Roman" w:hAnsi="Times New Roman" w:cs="Times New Roman"/>
          <w:szCs w:val="24"/>
        </w:rPr>
        <w:t xml:space="preserve">(2022) based on analysis of UK, French and Japanese healthcare REITS stresses that </w:t>
      </w:r>
      <w:r w:rsidRPr="00E719EE">
        <w:rPr>
          <w:rFonts w:ascii="Times New Roman" w:hAnsi="Times New Roman" w:cs="Times New Roman"/>
          <w:i/>
          <w:iCs/>
          <w:szCs w:val="24"/>
        </w:rPr>
        <w:t>“liberal welfare states such as the UK have an especially attractive profile for Healthcare REIT investors”</w:t>
      </w:r>
      <w:r w:rsidRPr="00C57A5D">
        <w:rPr>
          <w:rFonts w:ascii="Times New Roman" w:hAnsi="Times New Roman" w:cs="Times New Roman"/>
          <w:szCs w:val="24"/>
        </w:rPr>
        <w:t xml:space="preserve"> (</w:t>
      </w:r>
      <w:r w:rsidRPr="00A65F92">
        <w:rPr>
          <w:rFonts w:ascii="Times New Roman" w:hAnsi="Times New Roman" w:cs="Times New Roman"/>
          <w:szCs w:val="24"/>
        </w:rPr>
        <w:t xml:space="preserve">Aveline-Dubach, 2022, p. 984). Growth in this sub-sector is underpinned by the lack of fit-for-purpose healthcare </w:t>
      </w:r>
      <w:r w:rsidRPr="00A65F92">
        <w:rPr>
          <w:rFonts w:ascii="Times New Roman" w:hAnsi="Times New Roman" w:cs="Times New Roman"/>
          <w:szCs w:val="24"/>
        </w:rPr>
        <w:lastRenderedPageBreak/>
        <w:t xml:space="preserve">accommodation, medical innovations, increasing demand and superior lease terms (Newell and Marzuki, 2018). </w:t>
      </w:r>
    </w:p>
    <w:p w14:paraId="4C25F369" w14:textId="267B7C52" w:rsidR="001A4571" w:rsidRPr="00A65F92" w:rsidRDefault="002A6687" w:rsidP="002A6687">
      <w:pPr>
        <w:rPr>
          <w:rFonts w:ascii="Times New Roman" w:hAnsi="Times New Roman" w:cs="Times New Roman"/>
          <w:szCs w:val="24"/>
        </w:rPr>
      </w:pPr>
      <w:r w:rsidRPr="00A65F92">
        <w:rPr>
          <w:rFonts w:ascii="Times New Roman" w:hAnsi="Times New Roman" w:cs="Times New Roman"/>
          <w:szCs w:val="24"/>
        </w:rPr>
        <w:t xml:space="preserve">While the above literature </w:t>
      </w:r>
      <w:r w:rsidR="00221E13" w:rsidRPr="00A65F92">
        <w:rPr>
          <w:rFonts w:ascii="Times New Roman" w:hAnsi="Times New Roman" w:cs="Times New Roman"/>
          <w:szCs w:val="24"/>
        </w:rPr>
        <w:t>focuses on</w:t>
      </w:r>
      <w:r w:rsidRPr="00A65F92">
        <w:rPr>
          <w:rFonts w:ascii="Times New Roman" w:hAnsi="Times New Roman" w:cs="Times New Roman"/>
          <w:szCs w:val="24"/>
        </w:rPr>
        <w:t xml:space="preserve"> large</w:t>
      </w:r>
      <w:r w:rsidR="00AC1EFF">
        <w:rPr>
          <w:rFonts w:ascii="Times New Roman" w:hAnsi="Times New Roman" w:cs="Times New Roman"/>
          <w:szCs w:val="24"/>
        </w:rPr>
        <w:t>-</w:t>
      </w:r>
      <w:r w:rsidRPr="00A65F92">
        <w:rPr>
          <w:rFonts w:ascii="Times New Roman" w:hAnsi="Times New Roman" w:cs="Times New Roman"/>
          <w:szCs w:val="24"/>
        </w:rPr>
        <w:t xml:space="preserve">scale lumpy projects, the sector’s growth </w:t>
      </w:r>
      <w:r w:rsidR="00221E13" w:rsidRPr="00A65F92">
        <w:rPr>
          <w:rFonts w:ascii="Times New Roman" w:hAnsi="Times New Roman" w:cs="Times New Roman"/>
          <w:szCs w:val="24"/>
        </w:rPr>
        <w:t xml:space="preserve">and </w:t>
      </w:r>
      <w:r w:rsidRPr="00A65F92">
        <w:rPr>
          <w:rFonts w:ascii="Times New Roman" w:hAnsi="Times New Roman" w:cs="Times New Roman"/>
          <w:szCs w:val="24"/>
        </w:rPr>
        <w:t>risk profile suggest potential investors’ interest in smaller</w:t>
      </w:r>
      <w:r w:rsidR="00AC1EFF">
        <w:rPr>
          <w:rFonts w:ascii="Times New Roman" w:hAnsi="Times New Roman" w:cs="Times New Roman"/>
          <w:szCs w:val="24"/>
        </w:rPr>
        <w:t>-</w:t>
      </w:r>
      <w:r w:rsidRPr="00A65F92">
        <w:rPr>
          <w:rFonts w:ascii="Times New Roman" w:hAnsi="Times New Roman" w:cs="Times New Roman"/>
          <w:szCs w:val="24"/>
        </w:rPr>
        <w:t>scale investments</w:t>
      </w:r>
      <w:r w:rsidR="00AC1EFF">
        <w:rPr>
          <w:rFonts w:ascii="Times New Roman" w:hAnsi="Times New Roman" w:cs="Times New Roman"/>
          <w:szCs w:val="24"/>
        </w:rPr>
        <w:t xml:space="preserve"> such as town centre conversions</w:t>
      </w:r>
      <w:r w:rsidR="00225CF1">
        <w:rPr>
          <w:rFonts w:ascii="Times New Roman" w:hAnsi="Times New Roman" w:cs="Times New Roman"/>
          <w:szCs w:val="24"/>
        </w:rPr>
        <w:t xml:space="preserve">. The next section elaborates on </w:t>
      </w:r>
      <w:r w:rsidR="0035690A">
        <w:rPr>
          <w:rFonts w:ascii="Times New Roman" w:hAnsi="Times New Roman" w:cs="Times New Roman"/>
          <w:szCs w:val="24"/>
        </w:rPr>
        <w:t xml:space="preserve">such </w:t>
      </w:r>
      <w:r w:rsidR="009E2540">
        <w:rPr>
          <w:rFonts w:ascii="Times New Roman" w:hAnsi="Times New Roman" w:cs="Times New Roman"/>
          <w:szCs w:val="24"/>
        </w:rPr>
        <w:t xml:space="preserve">opportunities </w:t>
      </w:r>
      <w:r w:rsidR="0035690A">
        <w:rPr>
          <w:rFonts w:ascii="Times New Roman" w:hAnsi="Times New Roman" w:cs="Times New Roman"/>
          <w:szCs w:val="24"/>
        </w:rPr>
        <w:t xml:space="preserve">and the relevance of </w:t>
      </w:r>
      <w:r w:rsidR="00277483">
        <w:rPr>
          <w:rFonts w:ascii="Times New Roman" w:hAnsi="Times New Roman" w:cs="Times New Roman"/>
          <w:szCs w:val="24"/>
        </w:rPr>
        <w:t>the healthcare provider (including NHS)</w:t>
      </w:r>
      <w:r w:rsidR="009E2540">
        <w:rPr>
          <w:rFonts w:ascii="Times New Roman" w:hAnsi="Times New Roman" w:cs="Times New Roman"/>
          <w:szCs w:val="24"/>
        </w:rPr>
        <w:t>, developers,</w:t>
      </w:r>
      <w:r w:rsidR="0035690A">
        <w:rPr>
          <w:rFonts w:ascii="Times New Roman" w:hAnsi="Times New Roman" w:cs="Times New Roman"/>
          <w:szCs w:val="24"/>
        </w:rPr>
        <w:t xml:space="preserve"> and local councils</w:t>
      </w:r>
      <w:r w:rsidR="0083374E">
        <w:rPr>
          <w:rFonts w:ascii="Times New Roman" w:hAnsi="Times New Roman" w:cs="Times New Roman"/>
          <w:szCs w:val="24"/>
        </w:rPr>
        <w:t xml:space="preserve"> in the efficacy of conversion processes</w:t>
      </w:r>
      <w:r w:rsidR="00225CF1">
        <w:rPr>
          <w:rFonts w:ascii="Times New Roman" w:hAnsi="Times New Roman" w:cs="Times New Roman"/>
          <w:szCs w:val="24"/>
        </w:rPr>
        <w:t>.</w:t>
      </w:r>
    </w:p>
    <w:p w14:paraId="6DDAB2DB" w14:textId="2A45223C" w:rsidR="00BC6FFE" w:rsidRPr="00A65F92" w:rsidRDefault="001A4571" w:rsidP="00BC6FFE">
      <w:pPr>
        <w:pStyle w:val="Heading2"/>
        <w:rPr>
          <w:rFonts w:ascii="Times New Roman" w:hAnsi="Times New Roman" w:cs="Times New Roman"/>
          <w:b w:val="0"/>
          <w:bCs/>
          <w:sz w:val="29"/>
          <w:szCs w:val="29"/>
        </w:rPr>
      </w:pPr>
      <w:r w:rsidRPr="00A65F92">
        <w:rPr>
          <w:rFonts w:ascii="Times New Roman" w:hAnsi="Times New Roman" w:cs="Times New Roman"/>
          <w:b w:val="0"/>
          <w:bCs/>
          <w:sz w:val="29"/>
          <w:szCs w:val="29"/>
        </w:rPr>
        <w:t xml:space="preserve">2.5 </w:t>
      </w:r>
      <w:r w:rsidR="00BC6FFE" w:rsidRPr="00A65F92">
        <w:rPr>
          <w:rFonts w:ascii="Times New Roman" w:hAnsi="Times New Roman" w:cs="Times New Roman"/>
          <w:b w:val="0"/>
          <w:bCs/>
          <w:sz w:val="29"/>
          <w:szCs w:val="29"/>
        </w:rPr>
        <w:t xml:space="preserve">Key </w:t>
      </w:r>
      <w:r w:rsidR="00EE7A7B" w:rsidRPr="00A65F92">
        <w:rPr>
          <w:rFonts w:ascii="Times New Roman" w:hAnsi="Times New Roman" w:cs="Times New Roman"/>
          <w:b w:val="0"/>
          <w:bCs/>
          <w:sz w:val="29"/>
          <w:szCs w:val="29"/>
        </w:rPr>
        <w:t>S</w:t>
      </w:r>
      <w:r w:rsidR="00BC6FFE" w:rsidRPr="00A65F92">
        <w:rPr>
          <w:rFonts w:ascii="Times New Roman" w:hAnsi="Times New Roman" w:cs="Times New Roman"/>
          <w:b w:val="0"/>
          <w:bCs/>
          <w:sz w:val="29"/>
          <w:szCs w:val="29"/>
        </w:rPr>
        <w:t>takeholders</w:t>
      </w:r>
      <w:bookmarkEnd w:id="17"/>
      <w:r w:rsidR="00225CF1">
        <w:rPr>
          <w:rFonts w:ascii="Times New Roman" w:hAnsi="Times New Roman" w:cs="Times New Roman"/>
          <w:b w:val="0"/>
          <w:bCs/>
          <w:sz w:val="29"/>
          <w:szCs w:val="29"/>
        </w:rPr>
        <w:t xml:space="preserve"> for TCR-to-healthcare Conversions</w:t>
      </w:r>
    </w:p>
    <w:p w14:paraId="7A0C66A1" w14:textId="0A222718" w:rsidR="00BC6FFE" w:rsidRPr="00A65F92" w:rsidRDefault="00BC6FFE" w:rsidP="00BC6FFE">
      <w:pPr>
        <w:rPr>
          <w:rFonts w:ascii="Times New Roman" w:hAnsi="Times New Roman" w:cs="Times New Roman"/>
          <w:szCs w:val="24"/>
        </w:rPr>
      </w:pPr>
      <w:bookmarkStart w:id="18" w:name="_Hlk112836593"/>
      <w:r w:rsidRPr="00A65F92">
        <w:rPr>
          <w:rFonts w:ascii="Times New Roman" w:hAnsi="Times New Roman" w:cs="Times New Roman"/>
          <w:szCs w:val="24"/>
        </w:rPr>
        <w:t xml:space="preserve">To ensure the success of a project, the interests and demands of key stakeholders need to be considered in any decision-making (Schmeer, 1999; Aaltonen, 2011). All redevelopment projects require effective stakeholder management, with consideration of the politics and power dynamics between stakeholders (Eljiz </w:t>
      </w:r>
      <w:r w:rsidRPr="00A65F92">
        <w:rPr>
          <w:rFonts w:ascii="Times New Roman" w:hAnsi="Times New Roman" w:cs="Times New Roman"/>
          <w:i/>
          <w:iCs/>
          <w:szCs w:val="24"/>
        </w:rPr>
        <w:t>et al</w:t>
      </w:r>
      <w:r w:rsidRPr="00A65F92">
        <w:rPr>
          <w:rFonts w:ascii="Times New Roman" w:hAnsi="Times New Roman" w:cs="Times New Roman"/>
          <w:szCs w:val="24"/>
        </w:rPr>
        <w:t xml:space="preserve">., 2022). </w:t>
      </w:r>
      <w:r w:rsidR="00221E13" w:rsidRPr="00A65F92">
        <w:rPr>
          <w:rFonts w:ascii="Times New Roman" w:hAnsi="Times New Roman" w:cs="Times New Roman"/>
          <w:szCs w:val="24"/>
        </w:rPr>
        <w:t xml:space="preserve">Key stakeholders relevant for </w:t>
      </w:r>
      <w:r w:rsidR="00E719EE">
        <w:rPr>
          <w:rFonts w:ascii="Times New Roman" w:hAnsi="Times New Roman" w:cs="Times New Roman"/>
          <w:szCs w:val="24"/>
        </w:rPr>
        <w:t xml:space="preserve">the </w:t>
      </w:r>
      <w:r w:rsidR="00221E13" w:rsidRPr="00A65F92">
        <w:rPr>
          <w:rFonts w:ascii="Times New Roman" w:hAnsi="Times New Roman" w:cs="Times New Roman"/>
          <w:szCs w:val="24"/>
        </w:rPr>
        <w:t xml:space="preserve">regeneration of town centres include investors; </w:t>
      </w:r>
      <w:r w:rsidR="00F530D1" w:rsidRPr="00A65F92">
        <w:rPr>
          <w:rFonts w:ascii="Times New Roman" w:hAnsi="Times New Roman" w:cs="Times New Roman"/>
          <w:szCs w:val="24"/>
        </w:rPr>
        <w:t xml:space="preserve">landlords; local residents; local businesses; </w:t>
      </w:r>
      <w:r w:rsidR="00221E13" w:rsidRPr="00A65F92">
        <w:rPr>
          <w:rFonts w:ascii="Times New Roman" w:hAnsi="Times New Roman" w:cs="Times New Roman"/>
          <w:szCs w:val="24"/>
        </w:rPr>
        <w:t xml:space="preserve">local, regional, and central government, financiers, </w:t>
      </w:r>
      <w:r w:rsidR="00F530D1" w:rsidRPr="00A65F92">
        <w:rPr>
          <w:rFonts w:ascii="Times New Roman" w:hAnsi="Times New Roman" w:cs="Times New Roman"/>
          <w:szCs w:val="24"/>
        </w:rPr>
        <w:t>consultants, builders, charities and community groups, amenity, environmental and heritage groups (</w:t>
      </w:r>
      <w:r w:rsidR="00F530D1" w:rsidRPr="00A65F92">
        <w:rPr>
          <w:rFonts w:ascii="Times New Roman" w:hAnsi="Times New Roman" w:cs="Times New Roman"/>
        </w:rPr>
        <w:t xml:space="preserve">New Economics Foundation, 2010; Jing-min </w:t>
      </w:r>
      <w:r w:rsidR="00F530D1" w:rsidRPr="00A65F92">
        <w:rPr>
          <w:rFonts w:ascii="Times New Roman" w:hAnsi="Times New Roman" w:cs="Times New Roman"/>
          <w:i/>
          <w:iCs/>
        </w:rPr>
        <w:t>et.al</w:t>
      </w:r>
      <w:r w:rsidR="00F530D1" w:rsidRPr="00A65F92">
        <w:rPr>
          <w:rFonts w:ascii="Times New Roman" w:hAnsi="Times New Roman" w:cs="Times New Roman"/>
        </w:rPr>
        <w:t>., 2010; Sousa, 2012;</w:t>
      </w:r>
      <w:r w:rsidR="00221E13" w:rsidRPr="00A65F92">
        <w:rPr>
          <w:rFonts w:ascii="Times New Roman" w:hAnsi="Times New Roman" w:cs="Times New Roman"/>
        </w:rPr>
        <w:t xml:space="preserve"> Aapaoja and Haapasalo, 2014; </w:t>
      </w:r>
      <w:r w:rsidR="007D6056" w:rsidRPr="00A65F92">
        <w:rPr>
          <w:rFonts w:ascii="Times New Roman" w:hAnsi="Times New Roman" w:cs="Times New Roman"/>
        </w:rPr>
        <w:t>Hå</w:t>
      </w:r>
      <w:r w:rsidR="00F530D1" w:rsidRPr="00A65F92">
        <w:rPr>
          <w:rFonts w:ascii="Times New Roman" w:hAnsi="Times New Roman" w:cs="Times New Roman"/>
        </w:rPr>
        <w:t xml:space="preserve">kansson and Lagin, 2014; Department for Levelling Up, Housing and Communities, 2020; </w:t>
      </w:r>
      <w:r w:rsidR="00221E13" w:rsidRPr="00A65F92">
        <w:rPr>
          <w:rFonts w:ascii="Times New Roman" w:hAnsi="Times New Roman" w:cs="Times New Roman"/>
        </w:rPr>
        <w:t>Wills and Harding, 2021</w:t>
      </w:r>
      <w:r w:rsidR="00F530D1" w:rsidRPr="00A65F92">
        <w:rPr>
          <w:rFonts w:ascii="Times New Roman" w:hAnsi="Times New Roman" w:cs="Times New Roman"/>
        </w:rPr>
        <w:t xml:space="preserve">; </w:t>
      </w:r>
      <w:r w:rsidR="00221E13" w:rsidRPr="00A65F92">
        <w:rPr>
          <w:rFonts w:ascii="Times New Roman" w:hAnsi="Times New Roman" w:cs="Times New Roman"/>
        </w:rPr>
        <w:t>Local Government Association, 2021</w:t>
      </w:r>
      <w:r w:rsidR="00F530D1" w:rsidRPr="00A65F92">
        <w:rPr>
          <w:rFonts w:ascii="Times New Roman" w:hAnsi="Times New Roman" w:cs="Times New Roman"/>
        </w:rPr>
        <w:t>).</w:t>
      </w:r>
      <w:r w:rsidR="00F530D1" w:rsidRPr="00A65F92">
        <w:rPr>
          <w:rFonts w:ascii="Times New Roman" w:hAnsi="Times New Roman" w:cs="Times New Roman"/>
          <w:szCs w:val="24"/>
        </w:rPr>
        <w:t xml:space="preserve"> </w:t>
      </w:r>
      <w:r w:rsidRPr="00A65F92">
        <w:rPr>
          <w:rFonts w:ascii="Times New Roman" w:hAnsi="Times New Roman" w:cs="Times New Roman"/>
          <w:szCs w:val="24"/>
        </w:rPr>
        <w:t xml:space="preserve">As stakeholders of retail-to-healthcare conversions have not been studied systematically, we </w:t>
      </w:r>
      <w:r w:rsidR="008744BA" w:rsidRPr="00A65F92">
        <w:rPr>
          <w:rFonts w:ascii="Times New Roman" w:hAnsi="Times New Roman" w:cs="Times New Roman"/>
          <w:szCs w:val="24"/>
        </w:rPr>
        <w:t>further address</w:t>
      </w:r>
      <w:r w:rsidRPr="00A65F92">
        <w:rPr>
          <w:rFonts w:ascii="Times New Roman" w:hAnsi="Times New Roman" w:cs="Times New Roman"/>
          <w:szCs w:val="24"/>
        </w:rPr>
        <w:t xml:space="preserve"> </w:t>
      </w:r>
      <w:r w:rsidR="004120B5" w:rsidRPr="00A65F92">
        <w:rPr>
          <w:rFonts w:ascii="Times New Roman" w:hAnsi="Times New Roman" w:cs="Times New Roman"/>
          <w:szCs w:val="24"/>
        </w:rPr>
        <w:t>only</w:t>
      </w:r>
      <w:r w:rsidRPr="00A65F92">
        <w:rPr>
          <w:rFonts w:ascii="Times New Roman" w:hAnsi="Times New Roman" w:cs="Times New Roman"/>
          <w:szCs w:val="24"/>
        </w:rPr>
        <w:t xml:space="preserve"> stakeholders specific to typical healthcare projects and property (re)development projects. Franco-Trigo </w:t>
      </w:r>
      <w:r w:rsidRPr="00A65F92">
        <w:rPr>
          <w:rFonts w:ascii="Times New Roman" w:hAnsi="Times New Roman" w:cs="Times New Roman"/>
          <w:i/>
          <w:iCs/>
          <w:szCs w:val="24"/>
        </w:rPr>
        <w:t>et al.</w:t>
      </w:r>
      <w:r w:rsidRPr="00A65F92">
        <w:rPr>
          <w:rFonts w:ascii="Times New Roman" w:hAnsi="Times New Roman" w:cs="Times New Roman"/>
          <w:szCs w:val="24"/>
        </w:rPr>
        <w:t xml:space="preserve"> (2020) suggest exponential growth in stakeholder analysis reports in healthcare in the last three decades, yet little consistency in approaches. However, healthcare project stakeholder analyses have identified health authorities</w:t>
      </w:r>
      <w:r w:rsidR="005F78FF">
        <w:rPr>
          <w:rFonts w:ascii="Times New Roman" w:hAnsi="Times New Roman" w:cs="Times New Roman"/>
          <w:szCs w:val="24"/>
        </w:rPr>
        <w:t xml:space="preserve"> and providers (including NHS in the UK),</w:t>
      </w:r>
      <w:r w:rsidRPr="00A65F92">
        <w:rPr>
          <w:rFonts w:ascii="Times New Roman" w:hAnsi="Times New Roman" w:cs="Times New Roman"/>
          <w:szCs w:val="24"/>
        </w:rPr>
        <w:t xml:space="preserve"> and government agencies as important stakeholders, due to their ability to control funding (Henriksen </w:t>
      </w:r>
      <w:r w:rsidRPr="00A65F92">
        <w:rPr>
          <w:rFonts w:ascii="Times New Roman" w:hAnsi="Times New Roman" w:cs="Times New Roman"/>
          <w:i/>
          <w:iCs/>
          <w:szCs w:val="24"/>
        </w:rPr>
        <w:t xml:space="preserve">et al., </w:t>
      </w:r>
      <w:r w:rsidRPr="00A65F92">
        <w:rPr>
          <w:rFonts w:ascii="Times New Roman" w:hAnsi="Times New Roman" w:cs="Times New Roman"/>
          <w:szCs w:val="24"/>
        </w:rPr>
        <w:t xml:space="preserve">2005), their power, legitimacy, and urgency (van Woezik </w:t>
      </w:r>
      <w:r w:rsidRPr="00A65F92">
        <w:rPr>
          <w:rFonts w:ascii="Times New Roman" w:hAnsi="Times New Roman" w:cs="Times New Roman"/>
          <w:i/>
          <w:iCs/>
          <w:szCs w:val="24"/>
        </w:rPr>
        <w:t xml:space="preserve">et al., </w:t>
      </w:r>
      <w:r w:rsidRPr="00A65F92">
        <w:rPr>
          <w:rFonts w:ascii="Times New Roman" w:hAnsi="Times New Roman" w:cs="Times New Roman"/>
          <w:szCs w:val="24"/>
        </w:rPr>
        <w:t xml:space="preserve">2016), their leadership role in enacting government policy (Nancy </w:t>
      </w:r>
      <w:r w:rsidRPr="00A65F92">
        <w:rPr>
          <w:rFonts w:ascii="Times New Roman" w:hAnsi="Times New Roman" w:cs="Times New Roman"/>
          <w:i/>
          <w:iCs/>
          <w:szCs w:val="24"/>
        </w:rPr>
        <w:t xml:space="preserve">et al., </w:t>
      </w:r>
      <w:r w:rsidRPr="00A65F92">
        <w:rPr>
          <w:rFonts w:ascii="Times New Roman" w:hAnsi="Times New Roman" w:cs="Times New Roman"/>
          <w:szCs w:val="24"/>
        </w:rPr>
        <w:t xml:space="preserve">2016) and their key role in driving strategic change through legislation and regulatory measures (Auvinen </w:t>
      </w:r>
      <w:r w:rsidRPr="00A65F92">
        <w:rPr>
          <w:rFonts w:ascii="Times New Roman" w:hAnsi="Times New Roman" w:cs="Times New Roman"/>
          <w:i/>
          <w:iCs/>
          <w:szCs w:val="24"/>
        </w:rPr>
        <w:t xml:space="preserve">et al., </w:t>
      </w:r>
      <w:r w:rsidRPr="00A65F92">
        <w:rPr>
          <w:rFonts w:ascii="Times New Roman" w:hAnsi="Times New Roman" w:cs="Times New Roman"/>
          <w:szCs w:val="24"/>
        </w:rPr>
        <w:t xml:space="preserve">2012). For (re)development and adaptation, Caputo (2013) and Le Feuvre </w:t>
      </w:r>
      <w:r w:rsidRPr="00A65F92">
        <w:rPr>
          <w:rFonts w:ascii="Times New Roman" w:hAnsi="Times New Roman" w:cs="Times New Roman"/>
          <w:i/>
          <w:iCs/>
          <w:szCs w:val="24"/>
        </w:rPr>
        <w:t>et al.</w:t>
      </w:r>
      <w:r w:rsidRPr="00A65F92">
        <w:rPr>
          <w:rFonts w:ascii="Times New Roman" w:hAnsi="Times New Roman" w:cs="Times New Roman"/>
          <w:szCs w:val="24"/>
        </w:rPr>
        <w:t xml:space="preserve"> (2016) identified several stakeholders. However, in the context of this research, the developers and local government seem to be the key stakeholders. Developers have the power to influence and enforce their demands (Newcombe, 2003) and control all stages of the development process (Olander and Landin, 2005). Local </w:t>
      </w:r>
      <w:r w:rsidRPr="00A65F92">
        <w:rPr>
          <w:rFonts w:ascii="Times New Roman" w:hAnsi="Times New Roman" w:cs="Times New Roman"/>
          <w:szCs w:val="24"/>
        </w:rPr>
        <w:lastRenderedPageBreak/>
        <w:t>government on the other hand controls the formal planning stage of the project and influences its shape (Olander and Landin, 2005; Axelsson and Granath, 2018</w:t>
      </w:r>
      <w:r w:rsidR="00EE7A7B" w:rsidRPr="00A65F92">
        <w:rPr>
          <w:rFonts w:ascii="Times New Roman" w:hAnsi="Times New Roman" w:cs="Times New Roman"/>
          <w:szCs w:val="24"/>
        </w:rPr>
        <w:t>; Zou and Ni, 2022</w:t>
      </w:r>
      <w:r w:rsidRPr="00A65F92">
        <w:rPr>
          <w:rFonts w:ascii="Times New Roman" w:hAnsi="Times New Roman" w:cs="Times New Roman"/>
          <w:szCs w:val="24"/>
        </w:rPr>
        <w:t>).</w:t>
      </w:r>
      <w:bookmarkEnd w:id="18"/>
    </w:p>
    <w:p w14:paraId="48CA1E0E" w14:textId="77777777" w:rsidR="00BC6FFE" w:rsidRPr="00A65F92" w:rsidRDefault="00BC6FFE" w:rsidP="00BC6FFE">
      <w:pPr>
        <w:pStyle w:val="Heading1"/>
        <w:spacing w:before="120" w:after="120" w:line="240" w:lineRule="auto"/>
        <w:jc w:val="left"/>
        <w:rPr>
          <w:rFonts w:ascii="Times New Roman" w:eastAsia="Calibri" w:hAnsi="Times New Roman" w:cs="Times New Roman"/>
          <w:b w:val="0"/>
          <w:sz w:val="34"/>
          <w:szCs w:val="22"/>
          <w:lang w:eastAsia="en-GB"/>
        </w:rPr>
      </w:pPr>
      <w:bookmarkStart w:id="19" w:name="_Toc118749834"/>
      <w:r w:rsidRPr="00A65F92">
        <w:rPr>
          <w:rFonts w:ascii="Times New Roman" w:eastAsia="Calibri" w:hAnsi="Times New Roman" w:cs="Times New Roman"/>
          <w:b w:val="0"/>
          <w:sz w:val="34"/>
          <w:szCs w:val="22"/>
          <w:lang w:eastAsia="en-GB"/>
        </w:rPr>
        <w:t>3. Methodology</w:t>
      </w:r>
      <w:bookmarkEnd w:id="19"/>
    </w:p>
    <w:p w14:paraId="268442D5" w14:textId="63D0B010" w:rsidR="00545F30" w:rsidRDefault="00545F30" w:rsidP="00BC6FFE">
      <w:pPr>
        <w:rPr>
          <w:rFonts w:ascii="Times New Roman" w:hAnsi="Times New Roman" w:cs="Times New Roman"/>
          <w:szCs w:val="24"/>
        </w:rPr>
      </w:pPr>
      <w:r>
        <w:rPr>
          <w:rFonts w:ascii="Times New Roman" w:eastAsia="Arial" w:hAnsi="Times New Roman" w:cs="Times New Roman"/>
          <w:color w:val="000000"/>
          <w:szCs w:val="24"/>
        </w:rPr>
        <w:t xml:space="preserve">To understand </w:t>
      </w:r>
      <w:r w:rsidR="00BC6FFE" w:rsidRPr="00A65F92">
        <w:rPr>
          <w:rFonts w:ascii="Times New Roman" w:hAnsi="Times New Roman" w:cs="Times New Roman"/>
          <w:szCs w:val="24"/>
        </w:rPr>
        <w:t xml:space="preserve">whether an integration of the struggling retail and healthcare sectors can enhance aggregate efficiency </w:t>
      </w:r>
      <w:r w:rsidR="00D0585D" w:rsidRPr="00A65F92">
        <w:rPr>
          <w:rFonts w:ascii="Times New Roman" w:hAnsi="Times New Roman" w:cs="Times New Roman"/>
          <w:szCs w:val="24"/>
        </w:rPr>
        <w:t>of both sectors</w:t>
      </w:r>
      <w:r>
        <w:rPr>
          <w:rFonts w:ascii="Times New Roman" w:hAnsi="Times New Roman" w:cs="Times New Roman"/>
          <w:szCs w:val="24"/>
        </w:rPr>
        <w:t xml:space="preserve">, we explore </w:t>
      </w:r>
      <w:r w:rsidR="00BC6FFE" w:rsidRPr="00A65F92">
        <w:rPr>
          <w:rFonts w:ascii="Times New Roman" w:hAnsi="Times New Roman" w:cs="Times New Roman"/>
          <w:szCs w:val="24"/>
        </w:rPr>
        <w:t>healthcare’s potential role in TCR-to-healthcare repurposing of real estate and investigates stakeholders</w:t>
      </w:r>
      <w:r w:rsidR="003A3C70" w:rsidRPr="00A65F92">
        <w:rPr>
          <w:rFonts w:ascii="Times New Roman" w:hAnsi="Times New Roman" w:cs="Times New Roman"/>
          <w:szCs w:val="24"/>
        </w:rPr>
        <w:t>’</w:t>
      </w:r>
      <w:r w:rsidR="00BC6FFE" w:rsidRPr="00A65F92">
        <w:rPr>
          <w:rFonts w:ascii="Times New Roman" w:hAnsi="Times New Roman" w:cs="Times New Roman"/>
          <w:szCs w:val="24"/>
        </w:rPr>
        <w:t xml:space="preserve"> requirements to facilitate such changes. </w:t>
      </w:r>
    </w:p>
    <w:p w14:paraId="0CEFEAC3" w14:textId="22ED8E78" w:rsidR="00BC6FFE" w:rsidRPr="00A65F92" w:rsidRDefault="00BC6FFE" w:rsidP="00BC6FFE">
      <w:pPr>
        <w:rPr>
          <w:rFonts w:ascii="Times New Roman" w:eastAsia="Arial" w:hAnsi="Times New Roman" w:cs="Times New Roman"/>
          <w:color w:val="000000"/>
          <w:szCs w:val="24"/>
        </w:rPr>
      </w:pPr>
      <w:r w:rsidRPr="00A65F92">
        <w:rPr>
          <w:rFonts w:ascii="Times New Roman" w:eastAsia="Arial" w:hAnsi="Times New Roman" w:cs="Times New Roman"/>
          <w:color w:val="000000"/>
          <w:szCs w:val="24"/>
        </w:rPr>
        <w:t xml:space="preserve">The revival of town centres is a complex subject, requiring a colossal shift in the status quo and the careful consideration of a myriad of stakeholders. There are several options for the reconfiguration of town centres and plenty of competing uses to take the place of retail property, of which we only consider healthcare. </w:t>
      </w:r>
      <w:r w:rsidRPr="00A65F92">
        <w:rPr>
          <w:rFonts w:ascii="Times New Roman" w:hAnsi="Times New Roman" w:cs="Times New Roman"/>
          <w:szCs w:val="24"/>
        </w:rPr>
        <w:t xml:space="preserve">Due to the complexity and lack of detailed research on retail-to-healthcare property </w:t>
      </w:r>
      <w:r w:rsidR="00E458C9" w:rsidRPr="00A65F92">
        <w:rPr>
          <w:rFonts w:ascii="Times New Roman" w:hAnsi="Times New Roman" w:cs="Times New Roman"/>
          <w:szCs w:val="24"/>
        </w:rPr>
        <w:t>conversions</w:t>
      </w:r>
      <w:r w:rsidR="00600C2E">
        <w:rPr>
          <w:rFonts w:ascii="Times New Roman" w:hAnsi="Times New Roman" w:cs="Times New Roman"/>
          <w:szCs w:val="24"/>
        </w:rPr>
        <w:t xml:space="preserve"> in the UK</w:t>
      </w:r>
      <w:r w:rsidRPr="00A65F92">
        <w:rPr>
          <w:rFonts w:ascii="Times New Roman" w:hAnsi="Times New Roman" w:cs="Times New Roman"/>
          <w:szCs w:val="24"/>
        </w:rPr>
        <w:t>,</w:t>
      </w:r>
      <w:r w:rsidR="00600C2E">
        <w:rPr>
          <w:rFonts w:ascii="Times New Roman" w:hAnsi="Times New Roman" w:cs="Times New Roman"/>
          <w:szCs w:val="24"/>
        </w:rPr>
        <w:t xml:space="preserve"> it is important for us to focus on</w:t>
      </w:r>
      <w:r w:rsidRPr="00A65F92">
        <w:rPr>
          <w:rFonts w:ascii="Times New Roman" w:hAnsi="Times New Roman" w:cs="Times New Roman"/>
          <w:szCs w:val="24"/>
        </w:rPr>
        <w:t xml:space="preserve"> stakeholders involved in such projects </w:t>
      </w:r>
      <w:r w:rsidR="00600C2E">
        <w:rPr>
          <w:rFonts w:ascii="Times New Roman" w:hAnsi="Times New Roman" w:cs="Times New Roman"/>
          <w:szCs w:val="24"/>
        </w:rPr>
        <w:t>as</w:t>
      </w:r>
      <w:r w:rsidRPr="00A65F92">
        <w:rPr>
          <w:rFonts w:ascii="Times New Roman" w:hAnsi="Times New Roman" w:cs="Times New Roman"/>
          <w:szCs w:val="24"/>
        </w:rPr>
        <w:t xml:space="preserve"> a valuable source of knowledge</w:t>
      </w:r>
      <w:r w:rsidR="00600C2E">
        <w:rPr>
          <w:rFonts w:ascii="Times New Roman" w:hAnsi="Times New Roman" w:cs="Times New Roman"/>
          <w:szCs w:val="24"/>
        </w:rPr>
        <w:t xml:space="preserve">. Thus, we </w:t>
      </w:r>
      <w:r w:rsidRPr="00A65F92">
        <w:rPr>
          <w:rFonts w:ascii="Times New Roman" w:hAnsi="Times New Roman" w:cs="Times New Roman"/>
          <w:szCs w:val="24"/>
        </w:rPr>
        <w:t>developed this research within the interpretive domain. While subjectivity loaded, given the limited experience of successful projects, this approach provide</w:t>
      </w:r>
      <w:r w:rsidR="000D2CFF">
        <w:rPr>
          <w:rFonts w:ascii="Times New Roman" w:hAnsi="Times New Roman" w:cs="Times New Roman"/>
          <w:szCs w:val="24"/>
        </w:rPr>
        <w:t>s a preliminary</w:t>
      </w:r>
      <w:r w:rsidRPr="00A65F92">
        <w:rPr>
          <w:rFonts w:ascii="Times New Roman" w:hAnsi="Times New Roman" w:cs="Times New Roman"/>
          <w:szCs w:val="24"/>
        </w:rPr>
        <w:t xml:space="preserve"> picture of the </w:t>
      </w:r>
      <w:r w:rsidR="000D2CFF">
        <w:rPr>
          <w:rFonts w:ascii="Times New Roman" w:hAnsi="Times New Roman" w:cs="Times New Roman"/>
          <w:szCs w:val="24"/>
        </w:rPr>
        <w:t>emerging</w:t>
      </w:r>
      <w:r w:rsidR="000D2CFF" w:rsidRPr="00A65F92">
        <w:rPr>
          <w:rFonts w:ascii="Times New Roman" w:hAnsi="Times New Roman" w:cs="Times New Roman"/>
          <w:szCs w:val="24"/>
        </w:rPr>
        <w:t xml:space="preserve"> </w:t>
      </w:r>
      <w:r w:rsidRPr="00A65F92">
        <w:rPr>
          <w:rFonts w:ascii="Times New Roman" w:hAnsi="Times New Roman" w:cs="Times New Roman"/>
          <w:szCs w:val="24"/>
        </w:rPr>
        <w:t>reality and open</w:t>
      </w:r>
      <w:r w:rsidR="000D2CFF">
        <w:rPr>
          <w:rFonts w:ascii="Times New Roman" w:hAnsi="Times New Roman" w:cs="Times New Roman"/>
          <w:szCs w:val="24"/>
        </w:rPr>
        <w:t>s</w:t>
      </w:r>
      <w:r w:rsidRPr="00A65F92">
        <w:rPr>
          <w:rFonts w:ascii="Times New Roman" w:hAnsi="Times New Roman" w:cs="Times New Roman"/>
          <w:szCs w:val="24"/>
        </w:rPr>
        <w:t xml:space="preserve"> avenues for more detailed research. </w:t>
      </w:r>
    </w:p>
    <w:p w14:paraId="60D4ED4A" w14:textId="34DF23A6" w:rsidR="00BE3E9B" w:rsidRPr="00A65F92" w:rsidRDefault="00BC6FFE" w:rsidP="00BC6FFE">
      <w:pPr>
        <w:rPr>
          <w:rFonts w:ascii="Times New Roman" w:eastAsia="Arial" w:hAnsi="Times New Roman" w:cs="Times New Roman"/>
          <w:szCs w:val="24"/>
        </w:rPr>
      </w:pPr>
      <w:bookmarkStart w:id="20" w:name="_Hlk133872086"/>
      <w:r w:rsidRPr="00A65F92">
        <w:rPr>
          <w:rFonts w:ascii="Times New Roman" w:eastAsiaTheme="majorEastAsia" w:hAnsi="Times New Roman" w:cs="Times New Roman"/>
          <w:bCs/>
          <w:szCs w:val="24"/>
        </w:rPr>
        <w:t xml:space="preserve">In line with methods used in comparable studies (Olander and Landin, 2005; Auvinen </w:t>
      </w:r>
      <w:r w:rsidRPr="00A65F92">
        <w:rPr>
          <w:rFonts w:ascii="Times New Roman" w:eastAsiaTheme="majorEastAsia" w:hAnsi="Times New Roman" w:cs="Times New Roman"/>
          <w:bCs/>
          <w:i/>
          <w:iCs/>
          <w:szCs w:val="24"/>
        </w:rPr>
        <w:t>et al.</w:t>
      </w:r>
      <w:r w:rsidRPr="00A65F92">
        <w:rPr>
          <w:rFonts w:ascii="Times New Roman" w:eastAsiaTheme="majorEastAsia" w:hAnsi="Times New Roman" w:cs="Times New Roman"/>
          <w:bCs/>
          <w:szCs w:val="24"/>
        </w:rPr>
        <w:t xml:space="preserve">, 2012; Nancy </w:t>
      </w:r>
      <w:r w:rsidRPr="00A65F92">
        <w:rPr>
          <w:rFonts w:ascii="Times New Roman" w:eastAsiaTheme="majorEastAsia" w:hAnsi="Times New Roman" w:cs="Times New Roman"/>
          <w:bCs/>
          <w:i/>
          <w:iCs/>
          <w:szCs w:val="24"/>
        </w:rPr>
        <w:t>et al.</w:t>
      </w:r>
      <w:r w:rsidRPr="00A65F92">
        <w:rPr>
          <w:rFonts w:ascii="Times New Roman" w:eastAsiaTheme="majorEastAsia" w:hAnsi="Times New Roman" w:cs="Times New Roman"/>
          <w:bCs/>
          <w:szCs w:val="24"/>
        </w:rPr>
        <w:t xml:space="preserve">, 2016), between </w:t>
      </w:r>
      <w:r w:rsidRPr="00A65F92">
        <w:rPr>
          <w:rFonts w:ascii="Times New Roman" w:hAnsi="Times New Roman" w:cs="Times New Roman"/>
          <w:szCs w:val="24"/>
        </w:rPr>
        <w:t>July 2021 and August 2022</w:t>
      </w:r>
      <w:r w:rsidRPr="00A65F92">
        <w:rPr>
          <w:rFonts w:ascii="Times New Roman" w:eastAsiaTheme="majorEastAsia" w:hAnsi="Times New Roman" w:cs="Times New Roman"/>
          <w:bCs/>
          <w:szCs w:val="24"/>
        </w:rPr>
        <w:t xml:space="preserve"> </w:t>
      </w:r>
      <w:r w:rsidR="00C278EA">
        <w:rPr>
          <w:rFonts w:ascii="Times New Roman" w:eastAsiaTheme="majorEastAsia" w:hAnsi="Times New Roman" w:cs="Times New Roman"/>
          <w:bCs/>
          <w:szCs w:val="24"/>
        </w:rPr>
        <w:t xml:space="preserve">via Microsoft Teams </w:t>
      </w:r>
      <w:r w:rsidRPr="00A65F92">
        <w:rPr>
          <w:rFonts w:ascii="Times New Roman" w:eastAsiaTheme="majorEastAsia" w:hAnsi="Times New Roman" w:cs="Times New Roman"/>
          <w:bCs/>
          <w:szCs w:val="24"/>
        </w:rPr>
        <w:t>we conducted seven semi-structured interviews</w:t>
      </w:r>
      <w:r w:rsidR="00D0585D" w:rsidRPr="00A65F92">
        <w:rPr>
          <w:rFonts w:ascii="Times New Roman" w:eastAsiaTheme="majorEastAsia" w:hAnsi="Times New Roman" w:cs="Times New Roman"/>
          <w:bCs/>
          <w:szCs w:val="24"/>
        </w:rPr>
        <w:t xml:space="preserve"> with industry experts</w:t>
      </w:r>
      <w:r w:rsidRPr="00A65F92">
        <w:rPr>
          <w:rFonts w:ascii="Times New Roman" w:eastAsiaTheme="majorEastAsia" w:hAnsi="Times New Roman" w:cs="Times New Roman"/>
          <w:bCs/>
          <w:szCs w:val="24"/>
        </w:rPr>
        <w:t>, which gave an</w:t>
      </w:r>
      <w:r w:rsidRPr="00A65F92">
        <w:rPr>
          <w:rFonts w:ascii="Times New Roman" w:eastAsia="Arial" w:hAnsi="Times New Roman" w:cs="Times New Roman"/>
          <w:szCs w:val="24"/>
        </w:rPr>
        <w:t xml:space="preserve"> opportunity to probe responses and collect unconstrained participants’ perspectives.</w:t>
      </w:r>
      <w:r w:rsidRPr="00A65F92">
        <w:rPr>
          <w:rFonts w:ascii="Times New Roman" w:hAnsi="Times New Roman" w:cs="Times New Roman"/>
          <w:szCs w:val="24"/>
        </w:rPr>
        <w:t xml:space="preserve"> </w:t>
      </w:r>
      <w:bookmarkEnd w:id="20"/>
      <w:r w:rsidRPr="00A65F92">
        <w:rPr>
          <w:rFonts w:ascii="Times New Roman" w:eastAsia="Arial" w:hAnsi="Times New Roman" w:cs="Times New Roman"/>
          <w:szCs w:val="24"/>
        </w:rPr>
        <w:t xml:space="preserve">In line with </w:t>
      </w:r>
      <w:r w:rsidRPr="00A65F92">
        <w:rPr>
          <w:rFonts w:ascii="Times New Roman" w:hAnsi="Times New Roman" w:cs="Times New Roman"/>
          <w:szCs w:val="24"/>
        </w:rPr>
        <w:t xml:space="preserve">Etikan </w:t>
      </w:r>
      <w:r w:rsidRPr="00A65F92">
        <w:rPr>
          <w:rFonts w:ascii="Times New Roman" w:hAnsi="Times New Roman" w:cs="Times New Roman"/>
          <w:i/>
          <w:iCs/>
          <w:szCs w:val="24"/>
        </w:rPr>
        <w:t>et al</w:t>
      </w:r>
      <w:r w:rsidRPr="00A65F92">
        <w:rPr>
          <w:rFonts w:ascii="Times New Roman" w:hAnsi="Times New Roman" w:cs="Times New Roman"/>
          <w:szCs w:val="24"/>
        </w:rPr>
        <w:t>. (2016), key stakeholders were selected as r</w:t>
      </w:r>
      <w:r w:rsidRPr="00A65F92">
        <w:rPr>
          <w:rFonts w:ascii="Times New Roman" w:eastAsia="Arial" w:hAnsi="Times New Roman" w:cs="Times New Roman"/>
          <w:szCs w:val="24"/>
        </w:rPr>
        <w:t xml:space="preserve">espondents and were identified via purposive expert sampling based on their </w:t>
      </w:r>
      <w:r w:rsidR="00C9779A" w:rsidRPr="00A65F92">
        <w:rPr>
          <w:rFonts w:ascii="Times New Roman" w:eastAsia="Arial" w:hAnsi="Times New Roman" w:cs="Times New Roman"/>
          <w:szCs w:val="24"/>
        </w:rPr>
        <w:t>recent or current participation</w:t>
      </w:r>
      <w:r w:rsidRPr="00A65F92">
        <w:rPr>
          <w:rFonts w:ascii="Times New Roman" w:eastAsia="Arial" w:hAnsi="Times New Roman" w:cs="Times New Roman"/>
          <w:szCs w:val="24"/>
        </w:rPr>
        <w:t xml:space="preserve"> </w:t>
      </w:r>
      <w:r w:rsidR="00C9779A" w:rsidRPr="00A65F92">
        <w:rPr>
          <w:rFonts w:ascii="Times New Roman" w:eastAsia="Arial" w:hAnsi="Times New Roman" w:cs="Times New Roman"/>
          <w:szCs w:val="24"/>
        </w:rPr>
        <w:t>in</w:t>
      </w:r>
      <w:r w:rsidRPr="00A65F92">
        <w:rPr>
          <w:rFonts w:ascii="Times New Roman" w:eastAsia="Arial" w:hAnsi="Times New Roman" w:cs="Times New Roman"/>
          <w:szCs w:val="24"/>
        </w:rPr>
        <w:t xml:space="preserve"> retail-to-healthcare conversions and </w:t>
      </w:r>
      <w:r w:rsidRPr="00A65F92">
        <w:rPr>
          <w:rFonts w:ascii="Times New Roman" w:hAnsi="Times New Roman" w:cs="Times New Roman"/>
          <w:szCs w:val="24"/>
        </w:rPr>
        <w:t xml:space="preserve">their influence and authority in facilitating such redevelopments. </w:t>
      </w:r>
      <w:r w:rsidRPr="00A65F92">
        <w:rPr>
          <w:rFonts w:ascii="Times New Roman" w:eastAsia="Arial" w:hAnsi="Times New Roman" w:cs="Times New Roman"/>
          <w:szCs w:val="24"/>
        </w:rPr>
        <w:t xml:space="preserve">These stakeholders included: (1) those representing health authorities (Henriksen </w:t>
      </w:r>
      <w:r w:rsidRPr="00A65F92">
        <w:rPr>
          <w:rFonts w:ascii="Times New Roman" w:eastAsia="Arial" w:hAnsi="Times New Roman" w:cs="Times New Roman"/>
          <w:i/>
          <w:iCs/>
          <w:szCs w:val="24"/>
        </w:rPr>
        <w:t>et al.</w:t>
      </w:r>
      <w:r w:rsidRPr="00A65F92">
        <w:rPr>
          <w:rFonts w:ascii="Times New Roman" w:eastAsia="Arial" w:hAnsi="Times New Roman" w:cs="Times New Roman"/>
          <w:szCs w:val="24"/>
        </w:rPr>
        <w:t>, 2005; Auvinen e</w:t>
      </w:r>
      <w:r w:rsidRPr="00A65F92">
        <w:rPr>
          <w:rFonts w:ascii="Times New Roman" w:eastAsia="Arial" w:hAnsi="Times New Roman" w:cs="Times New Roman"/>
          <w:i/>
          <w:iCs/>
          <w:szCs w:val="24"/>
        </w:rPr>
        <w:t>t al.</w:t>
      </w:r>
      <w:r w:rsidRPr="00A65F92">
        <w:rPr>
          <w:rFonts w:ascii="Times New Roman" w:eastAsia="Arial" w:hAnsi="Times New Roman" w:cs="Times New Roman"/>
          <w:szCs w:val="24"/>
        </w:rPr>
        <w:t>, 2012; van Woezik e</w:t>
      </w:r>
      <w:r w:rsidRPr="00A65F92">
        <w:rPr>
          <w:rFonts w:ascii="Times New Roman" w:eastAsia="Arial" w:hAnsi="Times New Roman" w:cs="Times New Roman"/>
          <w:i/>
          <w:iCs/>
          <w:szCs w:val="24"/>
        </w:rPr>
        <w:t>t al.</w:t>
      </w:r>
      <w:r w:rsidRPr="00A65F92">
        <w:rPr>
          <w:rFonts w:ascii="Times New Roman" w:eastAsia="Arial" w:hAnsi="Times New Roman" w:cs="Times New Roman"/>
          <w:szCs w:val="24"/>
        </w:rPr>
        <w:t xml:space="preserve">, 2016; Nancy </w:t>
      </w:r>
      <w:r w:rsidRPr="00A65F92">
        <w:rPr>
          <w:rFonts w:ascii="Times New Roman" w:eastAsia="Arial" w:hAnsi="Times New Roman" w:cs="Times New Roman"/>
          <w:i/>
          <w:iCs/>
          <w:szCs w:val="24"/>
        </w:rPr>
        <w:t>et al.</w:t>
      </w:r>
      <w:r w:rsidRPr="00A65F92">
        <w:rPr>
          <w:rFonts w:ascii="Times New Roman" w:eastAsia="Arial" w:hAnsi="Times New Roman" w:cs="Times New Roman"/>
          <w:szCs w:val="24"/>
        </w:rPr>
        <w:t xml:space="preserve">, 2016); (2) property developers (Newcombe, 2003; Olander and Landin, 2005); and (3) local government (Olander and Landin, 2005; Axelsson and Granath; 2018; Zou and Ni, 2022), as shown in </w:t>
      </w:r>
      <w:r w:rsidRPr="00A65F92">
        <w:rPr>
          <w:rFonts w:ascii="Times New Roman" w:eastAsia="Arial" w:hAnsi="Times New Roman" w:cs="Times New Roman"/>
          <w:i/>
          <w:iCs/>
          <w:szCs w:val="24"/>
        </w:rPr>
        <w:t>Table I</w:t>
      </w:r>
      <w:r w:rsidRPr="00A65F92">
        <w:rPr>
          <w:rFonts w:ascii="Times New Roman" w:eastAsia="Arial" w:hAnsi="Times New Roman" w:cs="Times New Roman"/>
          <w:szCs w:val="24"/>
        </w:rPr>
        <w:t xml:space="preserve">. </w:t>
      </w:r>
      <w:r w:rsidR="008744BA" w:rsidRPr="00A65F92">
        <w:rPr>
          <w:rFonts w:ascii="Times New Roman" w:eastAsia="Arial" w:hAnsi="Times New Roman" w:cs="Times New Roman"/>
          <w:szCs w:val="24"/>
        </w:rPr>
        <w:t>Note that we have not considered oth</w:t>
      </w:r>
      <w:r w:rsidR="009E2540">
        <w:rPr>
          <w:rFonts w:ascii="Times New Roman" w:eastAsia="Arial" w:hAnsi="Times New Roman" w:cs="Times New Roman"/>
          <w:szCs w:val="24"/>
        </w:rPr>
        <w:t>er</w:t>
      </w:r>
      <w:r w:rsidR="008744BA" w:rsidRPr="00A65F92">
        <w:rPr>
          <w:rFonts w:ascii="Times New Roman" w:eastAsia="Arial" w:hAnsi="Times New Roman" w:cs="Times New Roman"/>
          <w:szCs w:val="24"/>
        </w:rPr>
        <w:t xml:space="preserve"> stakeholders critical to TCR-to-healthcare conversions, such as landlords,</w:t>
      </w:r>
      <w:r w:rsidR="009E2540">
        <w:rPr>
          <w:rFonts w:ascii="Times New Roman" w:eastAsia="Arial" w:hAnsi="Times New Roman" w:cs="Times New Roman"/>
          <w:szCs w:val="24"/>
        </w:rPr>
        <w:t xml:space="preserve"> large-scale </w:t>
      </w:r>
      <w:r w:rsidR="00345C22">
        <w:rPr>
          <w:rFonts w:ascii="Times New Roman" w:eastAsia="Arial" w:hAnsi="Times New Roman" w:cs="Times New Roman"/>
          <w:szCs w:val="24"/>
        </w:rPr>
        <w:t xml:space="preserve">/ passive </w:t>
      </w:r>
      <w:r w:rsidR="008744BA" w:rsidRPr="00A65F92">
        <w:rPr>
          <w:rFonts w:ascii="Times New Roman" w:eastAsia="Arial" w:hAnsi="Times New Roman" w:cs="Times New Roman"/>
          <w:szCs w:val="24"/>
        </w:rPr>
        <w:t xml:space="preserve">investors, financiers and builders. This is based on the assumption that </w:t>
      </w:r>
      <w:r w:rsidR="009E2540">
        <w:rPr>
          <w:rFonts w:ascii="Times New Roman" w:eastAsia="Arial" w:hAnsi="Times New Roman" w:cs="Times New Roman"/>
          <w:szCs w:val="24"/>
        </w:rPr>
        <w:t xml:space="preserve">such </w:t>
      </w:r>
      <w:r w:rsidR="009E2540">
        <w:rPr>
          <w:rFonts w:ascii="Times New Roman" w:eastAsia="Arial" w:hAnsi="Times New Roman" w:cs="Times New Roman"/>
          <w:szCs w:val="24"/>
        </w:rPr>
        <w:lastRenderedPageBreak/>
        <w:t>stakeholders</w:t>
      </w:r>
      <w:r w:rsidR="008744BA" w:rsidRPr="00A65F92">
        <w:rPr>
          <w:rFonts w:ascii="Times New Roman" w:eastAsia="Arial" w:hAnsi="Times New Roman" w:cs="Times New Roman"/>
          <w:szCs w:val="24"/>
        </w:rPr>
        <w:t xml:space="preserve"> would </w:t>
      </w:r>
      <w:r w:rsidR="009E2540">
        <w:rPr>
          <w:rFonts w:ascii="Times New Roman" w:eastAsia="Arial" w:hAnsi="Times New Roman" w:cs="Times New Roman"/>
          <w:szCs w:val="24"/>
        </w:rPr>
        <w:t xml:space="preserve">engage </w:t>
      </w:r>
      <w:r w:rsidR="00BE4501">
        <w:rPr>
          <w:rFonts w:ascii="Times New Roman" w:eastAsia="Arial" w:hAnsi="Times New Roman" w:cs="Times New Roman"/>
          <w:szCs w:val="24"/>
        </w:rPr>
        <w:t xml:space="preserve">only in projects that are </w:t>
      </w:r>
      <w:r w:rsidR="009E2540">
        <w:rPr>
          <w:rFonts w:ascii="Times New Roman" w:eastAsia="Arial" w:hAnsi="Times New Roman" w:cs="Times New Roman"/>
          <w:szCs w:val="24"/>
        </w:rPr>
        <w:t xml:space="preserve">supported by the </w:t>
      </w:r>
      <w:r w:rsidR="00345C22">
        <w:rPr>
          <w:rFonts w:ascii="Times New Roman" w:eastAsia="Arial" w:hAnsi="Times New Roman" w:cs="Times New Roman"/>
          <w:szCs w:val="24"/>
        </w:rPr>
        <w:t xml:space="preserve">surveyed stakeholders. Thus, they </w:t>
      </w:r>
      <w:r w:rsidR="008744BA" w:rsidRPr="00A65F92">
        <w:rPr>
          <w:rFonts w:ascii="Times New Roman" w:eastAsia="Arial" w:hAnsi="Times New Roman" w:cs="Times New Roman"/>
          <w:szCs w:val="24"/>
        </w:rPr>
        <w:t xml:space="preserve">would need to be investigated separately as the next step towards </w:t>
      </w:r>
      <w:r w:rsidR="00BE4501">
        <w:rPr>
          <w:rFonts w:ascii="Times New Roman" w:eastAsia="Arial" w:hAnsi="Times New Roman" w:cs="Times New Roman"/>
          <w:szCs w:val="24"/>
        </w:rPr>
        <w:t xml:space="preserve">the </w:t>
      </w:r>
      <w:r w:rsidR="008744BA" w:rsidRPr="00A65F92">
        <w:rPr>
          <w:rFonts w:ascii="Times New Roman" w:eastAsia="Arial" w:hAnsi="Times New Roman" w:cs="Times New Roman"/>
          <w:szCs w:val="24"/>
        </w:rPr>
        <w:t>viability assessment of such projects. Moreover, we have not considered</w:t>
      </w:r>
      <w:r w:rsidR="00BE4501">
        <w:rPr>
          <w:rFonts w:ascii="Times New Roman" w:eastAsia="Arial" w:hAnsi="Times New Roman" w:cs="Times New Roman"/>
          <w:szCs w:val="24"/>
        </w:rPr>
        <w:t xml:space="preserve"> users/patients</w:t>
      </w:r>
      <w:r w:rsidR="008744BA" w:rsidRPr="00A65F92">
        <w:rPr>
          <w:rFonts w:ascii="Times New Roman" w:eastAsia="Arial" w:hAnsi="Times New Roman" w:cs="Times New Roman"/>
          <w:szCs w:val="24"/>
        </w:rPr>
        <w:t>, NGOs</w:t>
      </w:r>
      <w:r w:rsidR="00BE4501">
        <w:rPr>
          <w:rFonts w:ascii="Times New Roman" w:eastAsia="Arial" w:hAnsi="Times New Roman" w:cs="Times New Roman"/>
          <w:szCs w:val="24"/>
        </w:rPr>
        <w:t>,</w:t>
      </w:r>
      <w:r w:rsidR="008744BA" w:rsidRPr="00A65F92">
        <w:rPr>
          <w:rFonts w:ascii="Times New Roman" w:eastAsia="Arial" w:hAnsi="Times New Roman" w:cs="Times New Roman"/>
          <w:szCs w:val="24"/>
        </w:rPr>
        <w:t xml:space="preserve"> and other community organisations on the premise that broadly they would benefit from such schemes and as such are not expected to act as </w:t>
      </w:r>
      <w:r w:rsidR="008744BA" w:rsidRPr="00E719EE">
        <w:rPr>
          <w:rFonts w:ascii="Times New Roman" w:eastAsia="Arial" w:hAnsi="Times New Roman" w:cs="Times New Roman"/>
          <w:i/>
          <w:iCs/>
          <w:szCs w:val="24"/>
        </w:rPr>
        <w:t>“deal breakers”</w:t>
      </w:r>
      <w:r w:rsidR="008744BA" w:rsidRPr="00A65F92">
        <w:rPr>
          <w:rFonts w:ascii="Times New Roman" w:eastAsia="Arial" w:hAnsi="Times New Roman" w:cs="Times New Roman"/>
          <w:szCs w:val="24"/>
        </w:rPr>
        <w:t xml:space="preserve"> for such projects.</w:t>
      </w:r>
    </w:p>
    <w:p w14:paraId="109649F0" w14:textId="77777777" w:rsidR="00BC6FFE" w:rsidRPr="00A65F92" w:rsidRDefault="00BC6FFE" w:rsidP="00BC6FFE">
      <w:pPr>
        <w:pStyle w:val="Caption"/>
        <w:keepNext/>
        <w:rPr>
          <w:rFonts w:ascii="Times New Roman" w:hAnsi="Times New Roman" w:cs="Times New Roman"/>
          <w:b/>
          <w:bCs/>
          <w:color w:val="auto"/>
          <w:sz w:val="24"/>
          <w:szCs w:val="24"/>
        </w:rPr>
      </w:pPr>
      <w:r w:rsidRPr="00A65F92">
        <w:rPr>
          <w:rFonts w:ascii="Times New Roman" w:hAnsi="Times New Roman" w:cs="Times New Roman"/>
          <w:b/>
          <w:bCs/>
          <w:color w:val="auto"/>
          <w:sz w:val="24"/>
          <w:szCs w:val="24"/>
        </w:rPr>
        <w:t>Table I - Interview Participant Key</w:t>
      </w:r>
    </w:p>
    <w:tbl>
      <w:tblPr>
        <w:tblStyle w:val="TableGrid"/>
        <w:tblW w:w="8279" w:type="dxa"/>
        <w:tblLook w:val="04A0" w:firstRow="1" w:lastRow="0" w:firstColumn="1" w:lastColumn="0" w:noHBand="0" w:noVBand="1"/>
      </w:tblPr>
      <w:tblGrid>
        <w:gridCol w:w="1838"/>
        <w:gridCol w:w="709"/>
        <w:gridCol w:w="2410"/>
        <w:gridCol w:w="3322"/>
      </w:tblGrid>
      <w:tr w:rsidR="00BC6FFE" w:rsidRPr="00A65F92" w14:paraId="04CE8AB3" w14:textId="77777777" w:rsidTr="00B86584">
        <w:tc>
          <w:tcPr>
            <w:tcW w:w="1838" w:type="dxa"/>
            <w:vAlign w:val="center"/>
          </w:tcPr>
          <w:p w14:paraId="709F308F" w14:textId="77777777" w:rsidR="00BC6FFE" w:rsidRPr="00A65F92" w:rsidRDefault="00BC6FFE" w:rsidP="00B86584">
            <w:pPr>
              <w:spacing w:after="0" w:line="240" w:lineRule="auto"/>
              <w:jc w:val="center"/>
              <w:rPr>
                <w:rFonts w:ascii="Times New Roman" w:hAnsi="Times New Roman" w:cs="Times New Roman"/>
                <w:szCs w:val="24"/>
              </w:rPr>
            </w:pPr>
            <w:r w:rsidRPr="00A65F92">
              <w:rPr>
                <w:rFonts w:ascii="Times New Roman" w:hAnsi="Times New Roman" w:cs="Times New Roman"/>
                <w:szCs w:val="24"/>
              </w:rPr>
              <w:t>Participant ID</w:t>
            </w:r>
          </w:p>
        </w:tc>
        <w:tc>
          <w:tcPr>
            <w:tcW w:w="709" w:type="dxa"/>
            <w:vAlign w:val="center"/>
          </w:tcPr>
          <w:p w14:paraId="2616DCE1" w14:textId="77777777" w:rsidR="00BC6FFE" w:rsidRPr="00A65F92" w:rsidRDefault="00BC6FFE" w:rsidP="00B86584">
            <w:pPr>
              <w:spacing w:after="0" w:line="240" w:lineRule="auto"/>
              <w:jc w:val="center"/>
              <w:rPr>
                <w:rFonts w:ascii="Times New Roman" w:hAnsi="Times New Roman" w:cs="Times New Roman"/>
                <w:szCs w:val="24"/>
              </w:rPr>
            </w:pPr>
            <w:r w:rsidRPr="00A65F92">
              <w:rPr>
                <w:rFonts w:ascii="Times New Roman" w:hAnsi="Times New Roman" w:cs="Times New Roman"/>
                <w:szCs w:val="24"/>
              </w:rPr>
              <w:t>Sex</w:t>
            </w:r>
          </w:p>
        </w:tc>
        <w:tc>
          <w:tcPr>
            <w:tcW w:w="2410" w:type="dxa"/>
            <w:vAlign w:val="center"/>
          </w:tcPr>
          <w:p w14:paraId="56247230" w14:textId="77777777" w:rsidR="00BC6FFE" w:rsidRPr="00A65F92" w:rsidRDefault="00BC6FFE" w:rsidP="00B86584">
            <w:pPr>
              <w:spacing w:after="0" w:line="240" w:lineRule="auto"/>
              <w:jc w:val="center"/>
              <w:rPr>
                <w:rFonts w:ascii="Times New Roman" w:hAnsi="Times New Roman" w:cs="Times New Roman"/>
                <w:szCs w:val="24"/>
              </w:rPr>
            </w:pPr>
            <w:r w:rsidRPr="00A65F92">
              <w:rPr>
                <w:rFonts w:ascii="Times New Roman" w:hAnsi="Times New Roman" w:cs="Times New Roman"/>
                <w:szCs w:val="24"/>
              </w:rPr>
              <w:t>Organisation</w:t>
            </w:r>
          </w:p>
        </w:tc>
        <w:tc>
          <w:tcPr>
            <w:tcW w:w="3322" w:type="dxa"/>
            <w:vAlign w:val="center"/>
          </w:tcPr>
          <w:p w14:paraId="4F3D7C18" w14:textId="77777777" w:rsidR="00BC6FFE" w:rsidRPr="00A65F92" w:rsidRDefault="00BC6FFE" w:rsidP="00B86584">
            <w:pPr>
              <w:spacing w:after="0" w:line="240" w:lineRule="auto"/>
              <w:jc w:val="center"/>
              <w:rPr>
                <w:rFonts w:ascii="Times New Roman" w:hAnsi="Times New Roman" w:cs="Times New Roman"/>
                <w:szCs w:val="24"/>
              </w:rPr>
            </w:pPr>
            <w:r w:rsidRPr="00A65F92">
              <w:rPr>
                <w:rFonts w:ascii="Times New Roman" w:hAnsi="Times New Roman" w:cs="Times New Roman"/>
                <w:szCs w:val="24"/>
              </w:rPr>
              <w:t>Role</w:t>
            </w:r>
          </w:p>
        </w:tc>
      </w:tr>
      <w:tr w:rsidR="00BC6FFE" w:rsidRPr="00A65F92" w14:paraId="1DD2F289" w14:textId="77777777" w:rsidTr="00B86584">
        <w:tc>
          <w:tcPr>
            <w:tcW w:w="1838" w:type="dxa"/>
            <w:vAlign w:val="center"/>
          </w:tcPr>
          <w:p w14:paraId="02ABB0AD" w14:textId="77777777" w:rsidR="00BC6FFE" w:rsidRPr="00A65F92" w:rsidRDefault="00BC6FFE" w:rsidP="00B86584">
            <w:pPr>
              <w:spacing w:after="0" w:line="240" w:lineRule="auto"/>
              <w:jc w:val="center"/>
              <w:rPr>
                <w:rFonts w:ascii="Times New Roman" w:hAnsi="Times New Roman" w:cs="Times New Roman"/>
                <w:szCs w:val="24"/>
              </w:rPr>
            </w:pPr>
            <w:r w:rsidRPr="00A65F92">
              <w:rPr>
                <w:rFonts w:ascii="Times New Roman" w:hAnsi="Times New Roman" w:cs="Times New Roman"/>
                <w:szCs w:val="24"/>
              </w:rPr>
              <w:t>L1</w:t>
            </w:r>
          </w:p>
        </w:tc>
        <w:tc>
          <w:tcPr>
            <w:tcW w:w="709" w:type="dxa"/>
            <w:vAlign w:val="center"/>
          </w:tcPr>
          <w:p w14:paraId="0FA58071" w14:textId="77777777" w:rsidR="00BC6FFE" w:rsidRPr="00A65F92" w:rsidRDefault="00BC6FFE" w:rsidP="00B86584">
            <w:pPr>
              <w:spacing w:after="0" w:line="240" w:lineRule="auto"/>
              <w:jc w:val="center"/>
              <w:rPr>
                <w:rFonts w:ascii="Times New Roman" w:hAnsi="Times New Roman" w:cs="Times New Roman"/>
                <w:szCs w:val="24"/>
              </w:rPr>
            </w:pPr>
            <w:r w:rsidRPr="00A65F92">
              <w:rPr>
                <w:rFonts w:ascii="Times New Roman" w:hAnsi="Times New Roman" w:cs="Times New Roman"/>
                <w:szCs w:val="24"/>
              </w:rPr>
              <w:t>M</w:t>
            </w:r>
          </w:p>
        </w:tc>
        <w:tc>
          <w:tcPr>
            <w:tcW w:w="2410" w:type="dxa"/>
            <w:vAlign w:val="center"/>
          </w:tcPr>
          <w:p w14:paraId="5B3D2D3E" w14:textId="77777777" w:rsidR="00BC6FFE" w:rsidRPr="00A65F92" w:rsidRDefault="00BC6FFE" w:rsidP="00B86584">
            <w:pPr>
              <w:spacing w:after="0" w:line="240" w:lineRule="auto"/>
              <w:jc w:val="center"/>
              <w:rPr>
                <w:rFonts w:ascii="Times New Roman" w:hAnsi="Times New Roman" w:cs="Times New Roman"/>
                <w:szCs w:val="24"/>
              </w:rPr>
            </w:pPr>
            <w:r w:rsidRPr="00A65F92">
              <w:rPr>
                <w:rFonts w:ascii="Times New Roman" w:hAnsi="Times New Roman" w:cs="Times New Roman"/>
                <w:szCs w:val="24"/>
              </w:rPr>
              <w:t>Local Authority</w:t>
            </w:r>
          </w:p>
        </w:tc>
        <w:tc>
          <w:tcPr>
            <w:tcW w:w="3322" w:type="dxa"/>
            <w:vAlign w:val="center"/>
          </w:tcPr>
          <w:p w14:paraId="54FD8B39" w14:textId="77777777" w:rsidR="00BC6FFE" w:rsidRPr="00A65F92" w:rsidRDefault="00BC6FFE" w:rsidP="00B86584">
            <w:pPr>
              <w:spacing w:after="0" w:line="240" w:lineRule="auto"/>
              <w:jc w:val="center"/>
              <w:rPr>
                <w:rFonts w:ascii="Times New Roman" w:hAnsi="Times New Roman" w:cs="Times New Roman"/>
                <w:szCs w:val="24"/>
              </w:rPr>
            </w:pPr>
            <w:r w:rsidRPr="00A65F92">
              <w:rPr>
                <w:rFonts w:ascii="Times New Roman" w:hAnsi="Times New Roman" w:cs="Times New Roman"/>
                <w:szCs w:val="24"/>
              </w:rPr>
              <w:t>Head of Property Management</w:t>
            </w:r>
          </w:p>
        </w:tc>
      </w:tr>
      <w:tr w:rsidR="00BC6FFE" w:rsidRPr="00A65F92" w14:paraId="1DBFB2E8" w14:textId="77777777" w:rsidTr="00B86584">
        <w:tc>
          <w:tcPr>
            <w:tcW w:w="1838" w:type="dxa"/>
            <w:vAlign w:val="center"/>
          </w:tcPr>
          <w:p w14:paraId="40AF29AB" w14:textId="77777777" w:rsidR="00BC6FFE" w:rsidRPr="00A65F92" w:rsidRDefault="00BC6FFE" w:rsidP="00B86584">
            <w:pPr>
              <w:spacing w:after="0" w:line="240" w:lineRule="auto"/>
              <w:jc w:val="center"/>
              <w:rPr>
                <w:rFonts w:ascii="Times New Roman" w:hAnsi="Times New Roman" w:cs="Times New Roman"/>
                <w:szCs w:val="24"/>
              </w:rPr>
            </w:pPr>
            <w:r w:rsidRPr="00A65F92">
              <w:rPr>
                <w:rFonts w:ascii="Times New Roman" w:hAnsi="Times New Roman" w:cs="Times New Roman"/>
                <w:szCs w:val="24"/>
              </w:rPr>
              <w:t>L2</w:t>
            </w:r>
          </w:p>
        </w:tc>
        <w:tc>
          <w:tcPr>
            <w:tcW w:w="709" w:type="dxa"/>
            <w:vAlign w:val="center"/>
          </w:tcPr>
          <w:p w14:paraId="1ADE4BEE" w14:textId="77777777" w:rsidR="00BC6FFE" w:rsidRPr="00A65F92" w:rsidRDefault="00BC6FFE" w:rsidP="00B86584">
            <w:pPr>
              <w:spacing w:after="0" w:line="240" w:lineRule="auto"/>
              <w:jc w:val="center"/>
              <w:rPr>
                <w:rFonts w:ascii="Times New Roman" w:hAnsi="Times New Roman" w:cs="Times New Roman"/>
                <w:szCs w:val="24"/>
              </w:rPr>
            </w:pPr>
            <w:r w:rsidRPr="00A65F92">
              <w:rPr>
                <w:rFonts w:ascii="Times New Roman" w:hAnsi="Times New Roman" w:cs="Times New Roman"/>
                <w:szCs w:val="24"/>
              </w:rPr>
              <w:t>F</w:t>
            </w:r>
          </w:p>
        </w:tc>
        <w:tc>
          <w:tcPr>
            <w:tcW w:w="2410" w:type="dxa"/>
            <w:vAlign w:val="center"/>
          </w:tcPr>
          <w:p w14:paraId="5D13B5E3" w14:textId="77777777" w:rsidR="00BC6FFE" w:rsidRPr="00A65F92" w:rsidRDefault="00BC6FFE" w:rsidP="00B86584">
            <w:pPr>
              <w:spacing w:after="0" w:line="240" w:lineRule="auto"/>
              <w:jc w:val="center"/>
              <w:rPr>
                <w:rFonts w:ascii="Times New Roman" w:hAnsi="Times New Roman" w:cs="Times New Roman"/>
                <w:szCs w:val="24"/>
              </w:rPr>
            </w:pPr>
            <w:r w:rsidRPr="00A65F92">
              <w:rPr>
                <w:rFonts w:ascii="Times New Roman" w:hAnsi="Times New Roman" w:cs="Times New Roman"/>
                <w:szCs w:val="24"/>
              </w:rPr>
              <w:t>Local Authority</w:t>
            </w:r>
          </w:p>
        </w:tc>
        <w:tc>
          <w:tcPr>
            <w:tcW w:w="3322" w:type="dxa"/>
            <w:vAlign w:val="center"/>
          </w:tcPr>
          <w:p w14:paraId="5835A9CB" w14:textId="77777777" w:rsidR="00BC6FFE" w:rsidRPr="00A65F92" w:rsidRDefault="00BC6FFE" w:rsidP="00B86584">
            <w:pPr>
              <w:spacing w:after="0" w:line="240" w:lineRule="auto"/>
              <w:jc w:val="center"/>
              <w:rPr>
                <w:rFonts w:ascii="Times New Roman" w:hAnsi="Times New Roman" w:cs="Times New Roman"/>
                <w:szCs w:val="24"/>
              </w:rPr>
            </w:pPr>
            <w:r w:rsidRPr="00A65F92">
              <w:rPr>
                <w:rFonts w:ascii="Times New Roman" w:hAnsi="Times New Roman" w:cs="Times New Roman"/>
                <w:szCs w:val="24"/>
              </w:rPr>
              <w:t>Asset Director</w:t>
            </w:r>
          </w:p>
        </w:tc>
      </w:tr>
      <w:tr w:rsidR="00BC6FFE" w:rsidRPr="00A65F92" w14:paraId="155E0C7D" w14:textId="77777777" w:rsidTr="00B86584">
        <w:tc>
          <w:tcPr>
            <w:tcW w:w="1838" w:type="dxa"/>
            <w:vAlign w:val="center"/>
          </w:tcPr>
          <w:p w14:paraId="5E3F1FCF" w14:textId="77777777" w:rsidR="00BC6FFE" w:rsidRPr="00A65F92" w:rsidRDefault="00BC6FFE" w:rsidP="00B86584">
            <w:pPr>
              <w:spacing w:after="0" w:line="240" w:lineRule="auto"/>
              <w:jc w:val="center"/>
              <w:rPr>
                <w:rFonts w:ascii="Times New Roman" w:hAnsi="Times New Roman" w:cs="Times New Roman"/>
                <w:szCs w:val="24"/>
              </w:rPr>
            </w:pPr>
            <w:r w:rsidRPr="00A65F92">
              <w:rPr>
                <w:rFonts w:ascii="Times New Roman" w:hAnsi="Times New Roman" w:cs="Times New Roman"/>
                <w:szCs w:val="24"/>
              </w:rPr>
              <w:t>D1</w:t>
            </w:r>
          </w:p>
        </w:tc>
        <w:tc>
          <w:tcPr>
            <w:tcW w:w="709" w:type="dxa"/>
            <w:vAlign w:val="center"/>
          </w:tcPr>
          <w:p w14:paraId="36B42483" w14:textId="77777777" w:rsidR="00BC6FFE" w:rsidRPr="00A65F92" w:rsidRDefault="00BC6FFE" w:rsidP="00B86584">
            <w:pPr>
              <w:spacing w:after="0" w:line="240" w:lineRule="auto"/>
              <w:jc w:val="center"/>
              <w:rPr>
                <w:rFonts w:ascii="Times New Roman" w:hAnsi="Times New Roman" w:cs="Times New Roman"/>
                <w:szCs w:val="24"/>
              </w:rPr>
            </w:pPr>
            <w:r w:rsidRPr="00A65F92">
              <w:rPr>
                <w:rFonts w:ascii="Times New Roman" w:hAnsi="Times New Roman" w:cs="Times New Roman"/>
                <w:szCs w:val="24"/>
              </w:rPr>
              <w:t>M</w:t>
            </w:r>
          </w:p>
        </w:tc>
        <w:tc>
          <w:tcPr>
            <w:tcW w:w="2410" w:type="dxa"/>
            <w:vAlign w:val="center"/>
          </w:tcPr>
          <w:p w14:paraId="37E9870A" w14:textId="77777777" w:rsidR="00BC6FFE" w:rsidRPr="00A65F92" w:rsidRDefault="00BC6FFE" w:rsidP="00B86584">
            <w:pPr>
              <w:spacing w:after="0" w:line="240" w:lineRule="auto"/>
              <w:jc w:val="center"/>
              <w:rPr>
                <w:rFonts w:ascii="Times New Roman" w:hAnsi="Times New Roman" w:cs="Times New Roman"/>
                <w:szCs w:val="24"/>
              </w:rPr>
            </w:pPr>
            <w:r w:rsidRPr="00A65F92">
              <w:rPr>
                <w:rFonts w:ascii="Times New Roman" w:hAnsi="Times New Roman" w:cs="Times New Roman"/>
                <w:szCs w:val="24"/>
              </w:rPr>
              <w:t>Property Developer</w:t>
            </w:r>
          </w:p>
        </w:tc>
        <w:tc>
          <w:tcPr>
            <w:tcW w:w="3322" w:type="dxa"/>
            <w:vAlign w:val="center"/>
          </w:tcPr>
          <w:p w14:paraId="14EE4F1F" w14:textId="77777777" w:rsidR="00BC6FFE" w:rsidRPr="00A65F92" w:rsidRDefault="00BC6FFE" w:rsidP="00B86584">
            <w:pPr>
              <w:spacing w:after="0" w:line="240" w:lineRule="auto"/>
              <w:jc w:val="center"/>
              <w:rPr>
                <w:rFonts w:ascii="Times New Roman" w:hAnsi="Times New Roman" w:cs="Times New Roman"/>
                <w:szCs w:val="24"/>
              </w:rPr>
            </w:pPr>
            <w:r w:rsidRPr="00A65F92">
              <w:rPr>
                <w:rFonts w:ascii="Times New Roman" w:hAnsi="Times New Roman" w:cs="Times New Roman"/>
                <w:szCs w:val="24"/>
              </w:rPr>
              <w:t>Development Director</w:t>
            </w:r>
          </w:p>
        </w:tc>
      </w:tr>
      <w:tr w:rsidR="00BC6FFE" w:rsidRPr="00A65F92" w14:paraId="01803C0C" w14:textId="77777777" w:rsidTr="00B86584">
        <w:tc>
          <w:tcPr>
            <w:tcW w:w="1838" w:type="dxa"/>
            <w:vAlign w:val="center"/>
          </w:tcPr>
          <w:p w14:paraId="5411E20A" w14:textId="77777777" w:rsidR="00BC6FFE" w:rsidRPr="00A65F92" w:rsidRDefault="00BC6FFE" w:rsidP="00B86584">
            <w:pPr>
              <w:spacing w:after="0" w:line="240" w:lineRule="auto"/>
              <w:jc w:val="center"/>
              <w:rPr>
                <w:rFonts w:ascii="Times New Roman" w:hAnsi="Times New Roman" w:cs="Times New Roman"/>
                <w:szCs w:val="24"/>
              </w:rPr>
            </w:pPr>
            <w:r w:rsidRPr="00A65F92">
              <w:rPr>
                <w:rFonts w:ascii="Times New Roman" w:hAnsi="Times New Roman" w:cs="Times New Roman"/>
                <w:szCs w:val="24"/>
              </w:rPr>
              <w:t>D2</w:t>
            </w:r>
          </w:p>
        </w:tc>
        <w:tc>
          <w:tcPr>
            <w:tcW w:w="709" w:type="dxa"/>
            <w:vAlign w:val="center"/>
          </w:tcPr>
          <w:p w14:paraId="4D19702D" w14:textId="77777777" w:rsidR="00BC6FFE" w:rsidRPr="00A65F92" w:rsidRDefault="00BC6FFE" w:rsidP="00B86584">
            <w:pPr>
              <w:keepNext/>
              <w:spacing w:after="0" w:line="240" w:lineRule="auto"/>
              <w:jc w:val="center"/>
              <w:rPr>
                <w:rFonts w:ascii="Times New Roman" w:hAnsi="Times New Roman" w:cs="Times New Roman"/>
                <w:szCs w:val="24"/>
              </w:rPr>
            </w:pPr>
            <w:r w:rsidRPr="00A65F92">
              <w:rPr>
                <w:rFonts w:ascii="Times New Roman" w:hAnsi="Times New Roman" w:cs="Times New Roman"/>
                <w:szCs w:val="24"/>
              </w:rPr>
              <w:t>M</w:t>
            </w:r>
          </w:p>
        </w:tc>
        <w:tc>
          <w:tcPr>
            <w:tcW w:w="2410" w:type="dxa"/>
            <w:vAlign w:val="center"/>
          </w:tcPr>
          <w:p w14:paraId="63F14051" w14:textId="77777777" w:rsidR="00BC6FFE" w:rsidRPr="00A65F92" w:rsidRDefault="00BC6FFE" w:rsidP="00B86584">
            <w:pPr>
              <w:keepNext/>
              <w:spacing w:after="0" w:line="240" w:lineRule="auto"/>
              <w:jc w:val="center"/>
              <w:rPr>
                <w:rFonts w:ascii="Times New Roman" w:hAnsi="Times New Roman" w:cs="Times New Roman"/>
                <w:szCs w:val="24"/>
              </w:rPr>
            </w:pPr>
            <w:r w:rsidRPr="00A65F92">
              <w:rPr>
                <w:rFonts w:ascii="Times New Roman" w:hAnsi="Times New Roman" w:cs="Times New Roman"/>
                <w:szCs w:val="24"/>
              </w:rPr>
              <w:t>Property Developer</w:t>
            </w:r>
          </w:p>
        </w:tc>
        <w:tc>
          <w:tcPr>
            <w:tcW w:w="3322" w:type="dxa"/>
            <w:vAlign w:val="center"/>
          </w:tcPr>
          <w:p w14:paraId="393D58B0" w14:textId="77777777" w:rsidR="00BC6FFE" w:rsidRPr="00A65F92" w:rsidRDefault="00BC6FFE" w:rsidP="00B86584">
            <w:pPr>
              <w:keepNext/>
              <w:spacing w:after="0" w:line="240" w:lineRule="auto"/>
              <w:jc w:val="center"/>
              <w:rPr>
                <w:rFonts w:ascii="Times New Roman" w:hAnsi="Times New Roman" w:cs="Times New Roman"/>
                <w:szCs w:val="24"/>
              </w:rPr>
            </w:pPr>
            <w:r w:rsidRPr="00A65F92">
              <w:rPr>
                <w:rFonts w:ascii="Times New Roman" w:hAnsi="Times New Roman" w:cs="Times New Roman"/>
                <w:szCs w:val="24"/>
              </w:rPr>
              <w:t>Chief Executive Officer</w:t>
            </w:r>
          </w:p>
        </w:tc>
      </w:tr>
      <w:tr w:rsidR="00BC6FFE" w:rsidRPr="00A65F92" w14:paraId="1FCC7AA3" w14:textId="77777777" w:rsidTr="00B86584">
        <w:tc>
          <w:tcPr>
            <w:tcW w:w="1838" w:type="dxa"/>
          </w:tcPr>
          <w:p w14:paraId="2F8C3F40" w14:textId="77777777" w:rsidR="00BC6FFE" w:rsidRPr="00A65F92" w:rsidRDefault="00BC6FFE" w:rsidP="00B86584">
            <w:pPr>
              <w:spacing w:after="0" w:line="240" w:lineRule="auto"/>
              <w:jc w:val="center"/>
              <w:rPr>
                <w:rFonts w:ascii="Times New Roman" w:hAnsi="Times New Roman" w:cs="Times New Roman"/>
                <w:szCs w:val="24"/>
              </w:rPr>
            </w:pPr>
            <w:r w:rsidRPr="00A65F92">
              <w:rPr>
                <w:rFonts w:ascii="Times New Roman" w:hAnsi="Times New Roman" w:cs="Times New Roman"/>
                <w:szCs w:val="24"/>
              </w:rPr>
              <w:t>N1</w:t>
            </w:r>
          </w:p>
        </w:tc>
        <w:tc>
          <w:tcPr>
            <w:tcW w:w="709" w:type="dxa"/>
          </w:tcPr>
          <w:p w14:paraId="32633825" w14:textId="77777777" w:rsidR="00BC6FFE" w:rsidRPr="00A65F92" w:rsidRDefault="00BC6FFE" w:rsidP="00B86584">
            <w:pPr>
              <w:spacing w:after="0" w:line="240" w:lineRule="auto"/>
              <w:jc w:val="center"/>
              <w:rPr>
                <w:rFonts w:ascii="Times New Roman" w:hAnsi="Times New Roman" w:cs="Times New Roman"/>
                <w:szCs w:val="24"/>
              </w:rPr>
            </w:pPr>
            <w:r w:rsidRPr="00A65F92">
              <w:rPr>
                <w:rFonts w:ascii="Times New Roman" w:hAnsi="Times New Roman" w:cs="Times New Roman"/>
                <w:szCs w:val="24"/>
              </w:rPr>
              <w:t>M</w:t>
            </w:r>
          </w:p>
        </w:tc>
        <w:tc>
          <w:tcPr>
            <w:tcW w:w="2410" w:type="dxa"/>
          </w:tcPr>
          <w:p w14:paraId="236DA3C5" w14:textId="77777777" w:rsidR="00BC6FFE" w:rsidRPr="00A65F92" w:rsidRDefault="00BC6FFE" w:rsidP="00B86584">
            <w:pPr>
              <w:spacing w:after="0" w:line="240" w:lineRule="auto"/>
              <w:jc w:val="center"/>
              <w:rPr>
                <w:rFonts w:ascii="Times New Roman" w:hAnsi="Times New Roman" w:cs="Times New Roman"/>
                <w:szCs w:val="24"/>
              </w:rPr>
            </w:pPr>
            <w:r w:rsidRPr="00A65F92">
              <w:rPr>
                <w:rFonts w:ascii="Times New Roman" w:hAnsi="Times New Roman" w:cs="Times New Roman"/>
                <w:szCs w:val="24"/>
              </w:rPr>
              <w:t>NHS</w:t>
            </w:r>
          </w:p>
        </w:tc>
        <w:tc>
          <w:tcPr>
            <w:tcW w:w="3322" w:type="dxa"/>
          </w:tcPr>
          <w:p w14:paraId="403080DD" w14:textId="77777777" w:rsidR="00BC6FFE" w:rsidRPr="00A65F92" w:rsidRDefault="00BC6FFE" w:rsidP="00B86584">
            <w:pPr>
              <w:spacing w:after="0" w:line="240" w:lineRule="auto"/>
              <w:jc w:val="center"/>
              <w:rPr>
                <w:rFonts w:ascii="Times New Roman" w:hAnsi="Times New Roman" w:cs="Times New Roman"/>
                <w:szCs w:val="24"/>
              </w:rPr>
            </w:pPr>
            <w:r w:rsidRPr="00A65F92">
              <w:rPr>
                <w:rFonts w:ascii="Times New Roman" w:hAnsi="Times New Roman" w:cs="Times New Roman"/>
                <w:szCs w:val="24"/>
              </w:rPr>
              <w:t>Estate Director</w:t>
            </w:r>
          </w:p>
        </w:tc>
      </w:tr>
      <w:tr w:rsidR="00BC6FFE" w:rsidRPr="00A65F92" w14:paraId="3BC62FD9" w14:textId="77777777" w:rsidTr="00B86584">
        <w:tc>
          <w:tcPr>
            <w:tcW w:w="1838" w:type="dxa"/>
          </w:tcPr>
          <w:p w14:paraId="02898102" w14:textId="77777777" w:rsidR="00BC6FFE" w:rsidRPr="00A65F92" w:rsidRDefault="00BC6FFE" w:rsidP="00B86584">
            <w:pPr>
              <w:spacing w:after="0" w:line="240" w:lineRule="auto"/>
              <w:jc w:val="center"/>
              <w:rPr>
                <w:rFonts w:ascii="Times New Roman" w:hAnsi="Times New Roman" w:cs="Times New Roman"/>
                <w:szCs w:val="24"/>
              </w:rPr>
            </w:pPr>
            <w:r w:rsidRPr="00A65F92">
              <w:rPr>
                <w:rFonts w:ascii="Times New Roman" w:hAnsi="Times New Roman" w:cs="Times New Roman"/>
                <w:szCs w:val="24"/>
              </w:rPr>
              <w:t>N2</w:t>
            </w:r>
          </w:p>
        </w:tc>
        <w:tc>
          <w:tcPr>
            <w:tcW w:w="709" w:type="dxa"/>
          </w:tcPr>
          <w:p w14:paraId="7026C945" w14:textId="77777777" w:rsidR="00BC6FFE" w:rsidRPr="00A65F92" w:rsidRDefault="00BC6FFE" w:rsidP="00B86584">
            <w:pPr>
              <w:spacing w:after="0" w:line="240" w:lineRule="auto"/>
              <w:jc w:val="center"/>
              <w:rPr>
                <w:rFonts w:ascii="Times New Roman" w:hAnsi="Times New Roman" w:cs="Times New Roman"/>
                <w:szCs w:val="24"/>
              </w:rPr>
            </w:pPr>
            <w:r w:rsidRPr="00A65F92">
              <w:rPr>
                <w:rFonts w:ascii="Times New Roman" w:hAnsi="Times New Roman" w:cs="Times New Roman"/>
                <w:szCs w:val="24"/>
              </w:rPr>
              <w:t>M</w:t>
            </w:r>
          </w:p>
        </w:tc>
        <w:tc>
          <w:tcPr>
            <w:tcW w:w="2410" w:type="dxa"/>
          </w:tcPr>
          <w:p w14:paraId="1B0447F8" w14:textId="77777777" w:rsidR="00BC6FFE" w:rsidRPr="00A65F92" w:rsidRDefault="00BC6FFE" w:rsidP="00B86584">
            <w:pPr>
              <w:spacing w:after="0" w:line="240" w:lineRule="auto"/>
              <w:jc w:val="center"/>
              <w:rPr>
                <w:rFonts w:ascii="Times New Roman" w:hAnsi="Times New Roman" w:cs="Times New Roman"/>
                <w:szCs w:val="24"/>
              </w:rPr>
            </w:pPr>
            <w:r w:rsidRPr="00A65F92">
              <w:rPr>
                <w:rFonts w:ascii="Times New Roman" w:hAnsi="Times New Roman" w:cs="Times New Roman"/>
                <w:szCs w:val="24"/>
              </w:rPr>
              <w:t>NHS</w:t>
            </w:r>
          </w:p>
        </w:tc>
        <w:tc>
          <w:tcPr>
            <w:tcW w:w="3322" w:type="dxa"/>
          </w:tcPr>
          <w:p w14:paraId="0E49AEDE" w14:textId="77777777" w:rsidR="00BC6FFE" w:rsidRPr="00A65F92" w:rsidRDefault="00BC6FFE" w:rsidP="00B86584">
            <w:pPr>
              <w:spacing w:after="0" w:line="240" w:lineRule="auto"/>
              <w:jc w:val="center"/>
              <w:rPr>
                <w:rFonts w:ascii="Times New Roman" w:hAnsi="Times New Roman" w:cs="Times New Roman"/>
                <w:szCs w:val="24"/>
              </w:rPr>
            </w:pPr>
            <w:r w:rsidRPr="00A65F92">
              <w:rPr>
                <w:rFonts w:ascii="Times New Roman" w:hAnsi="Times New Roman" w:cs="Times New Roman"/>
                <w:szCs w:val="24"/>
              </w:rPr>
              <w:t>Chief Officer</w:t>
            </w:r>
          </w:p>
        </w:tc>
      </w:tr>
      <w:tr w:rsidR="00BC6FFE" w:rsidRPr="00A65F92" w14:paraId="38A42B7B" w14:textId="77777777" w:rsidTr="00B86584">
        <w:tc>
          <w:tcPr>
            <w:tcW w:w="1838" w:type="dxa"/>
          </w:tcPr>
          <w:p w14:paraId="3D267053" w14:textId="77777777" w:rsidR="00BC6FFE" w:rsidRPr="00A65F92" w:rsidRDefault="00BC6FFE" w:rsidP="00B86584">
            <w:pPr>
              <w:spacing w:after="0" w:line="240" w:lineRule="auto"/>
              <w:jc w:val="center"/>
              <w:rPr>
                <w:rFonts w:ascii="Times New Roman" w:hAnsi="Times New Roman" w:cs="Times New Roman"/>
                <w:szCs w:val="24"/>
              </w:rPr>
            </w:pPr>
            <w:r w:rsidRPr="00A65F92">
              <w:rPr>
                <w:rFonts w:ascii="Times New Roman" w:hAnsi="Times New Roman" w:cs="Times New Roman"/>
                <w:szCs w:val="24"/>
              </w:rPr>
              <w:t>N3</w:t>
            </w:r>
          </w:p>
        </w:tc>
        <w:tc>
          <w:tcPr>
            <w:tcW w:w="709" w:type="dxa"/>
          </w:tcPr>
          <w:p w14:paraId="06AFE77D" w14:textId="77777777" w:rsidR="00BC6FFE" w:rsidRPr="00A65F92" w:rsidRDefault="00BC6FFE" w:rsidP="00B86584">
            <w:pPr>
              <w:spacing w:after="0" w:line="240" w:lineRule="auto"/>
              <w:jc w:val="center"/>
              <w:rPr>
                <w:rFonts w:ascii="Times New Roman" w:hAnsi="Times New Roman" w:cs="Times New Roman"/>
                <w:szCs w:val="24"/>
              </w:rPr>
            </w:pPr>
            <w:r w:rsidRPr="00A65F92">
              <w:rPr>
                <w:rFonts w:ascii="Times New Roman" w:hAnsi="Times New Roman" w:cs="Times New Roman"/>
                <w:szCs w:val="24"/>
              </w:rPr>
              <w:t>M</w:t>
            </w:r>
          </w:p>
        </w:tc>
        <w:tc>
          <w:tcPr>
            <w:tcW w:w="2410" w:type="dxa"/>
          </w:tcPr>
          <w:p w14:paraId="255056E4" w14:textId="77777777" w:rsidR="00BC6FFE" w:rsidRPr="00A65F92" w:rsidRDefault="00BC6FFE" w:rsidP="00B86584">
            <w:pPr>
              <w:spacing w:after="0" w:line="240" w:lineRule="auto"/>
              <w:jc w:val="center"/>
              <w:rPr>
                <w:rFonts w:ascii="Times New Roman" w:hAnsi="Times New Roman" w:cs="Times New Roman"/>
                <w:szCs w:val="24"/>
              </w:rPr>
            </w:pPr>
            <w:r w:rsidRPr="00A65F92">
              <w:rPr>
                <w:rFonts w:ascii="Times New Roman" w:hAnsi="Times New Roman" w:cs="Times New Roman"/>
                <w:szCs w:val="24"/>
              </w:rPr>
              <w:t>NHS</w:t>
            </w:r>
          </w:p>
        </w:tc>
        <w:tc>
          <w:tcPr>
            <w:tcW w:w="3322" w:type="dxa"/>
          </w:tcPr>
          <w:p w14:paraId="16223050" w14:textId="77777777" w:rsidR="00BC6FFE" w:rsidRPr="00A65F92" w:rsidRDefault="00BC6FFE" w:rsidP="00B86584">
            <w:pPr>
              <w:spacing w:after="0" w:line="240" w:lineRule="auto"/>
              <w:jc w:val="center"/>
              <w:rPr>
                <w:rFonts w:ascii="Times New Roman" w:hAnsi="Times New Roman" w:cs="Times New Roman"/>
                <w:szCs w:val="24"/>
              </w:rPr>
            </w:pPr>
            <w:r w:rsidRPr="00A65F92">
              <w:rPr>
                <w:rFonts w:ascii="Times New Roman" w:hAnsi="Times New Roman" w:cs="Times New Roman"/>
                <w:szCs w:val="24"/>
              </w:rPr>
              <w:t>Primary Care Director</w:t>
            </w:r>
          </w:p>
        </w:tc>
      </w:tr>
    </w:tbl>
    <w:p w14:paraId="30512709" w14:textId="77777777" w:rsidR="000B32E3" w:rsidRDefault="000B32E3" w:rsidP="002B326E">
      <w:pPr>
        <w:spacing w:before="240"/>
        <w:rPr>
          <w:rFonts w:ascii="Times New Roman" w:hAnsi="Times New Roman" w:cs="Times New Roman"/>
          <w:szCs w:val="24"/>
        </w:rPr>
      </w:pPr>
      <w:bookmarkStart w:id="21" w:name="_Toc118749835"/>
      <w:r>
        <w:rPr>
          <w:rFonts w:ascii="Times New Roman" w:hAnsi="Times New Roman" w:cs="Times New Roman"/>
          <w:szCs w:val="24"/>
        </w:rPr>
        <w:t>Source: Author’s own creation.</w:t>
      </w:r>
    </w:p>
    <w:p w14:paraId="7CAA495F" w14:textId="00394678" w:rsidR="002B326E" w:rsidRDefault="002B326E" w:rsidP="002B326E">
      <w:pPr>
        <w:spacing w:before="240"/>
        <w:rPr>
          <w:rFonts w:ascii="Times New Roman" w:hAnsi="Times New Roman" w:cs="Times New Roman"/>
          <w:szCs w:val="24"/>
        </w:rPr>
      </w:pPr>
      <w:r>
        <w:rPr>
          <w:rFonts w:ascii="Times New Roman" w:hAnsi="Times New Roman" w:cs="Times New Roman"/>
          <w:szCs w:val="24"/>
        </w:rPr>
        <w:t>The entire</w:t>
      </w:r>
      <w:r w:rsidRPr="002B326E">
        <w:rPr>
          <w:rFonts w:ascii="Times New Roman" w:hAnsi="Times New Roman" w:cs="Times New Roman"/>
          <w:szCs w:val="24"/>
        </w:rPr>
        <w:t xml:space="preserve"> research has been conducted in accordance with the University of the West of England Research Governance policies and procedures.</w:t>
      </w:r>
      <w:r>
        <w:rPr>
          <w:rFonts w:ascii="Times New Roman" w:hAnsi="Times New Roman" w:cs="Times New Roman"/>
          <w:szCs w:val="24"/>
        </w:rPr>
        <w:t xml:space="preserve"> </w:t>
      </w:r>
      <w:r w:rsidR="00AA4F76">
        <w:rPr>
          <w:rFonts w:ascii="Times New Roman" w:hAnsi="Times New Roman" w:cs="Times New Roman"/>
          <w:szCs w:val="24"/>
        </w:rPr>
        <w:t>[1]</w:t>
      </w:r>
    </w:p>
    <w:p w14:paraId="541A1366" w14:textId="354A40F2" w:rsidR="00BE3E9B" w:rsidRPr="00A65F92" w:rsidRDefault="00BE3E9B" w:rsidP="002B326E">
      <w:pPr>
        <w:spacing w:before="240"/>
        <w:rPr>
          <w:rFonts w:ascii="Times New Roman" w:hAnsi="Times New Roman" w:cs="Times New Roman"/>
          <w:szCs w:val="24"/>
        </w:rPr>
      </w:pPr>
      <w:r w:rsidRPr="00A65F92">
        <w:rPr>
          <w:rFonts w:ascii="Times New Roman" w:hAnsi="Times New Roman" w:cs="Times New Roman"/>
          <w:szCs w:val="24"/>
        </w:rPr>
        <w:t xml:space="preserve">In line with Braun and Clarke (2006) and Campbell </w:t>
      </w:r>
      <w:r w:rsidRPr="00A65F92">
        <w:rPr>
          <w:rFonts w:ascii="Times New Roman" w:hAnsi="Times New Roman" w:cs="Times New Roman"/>
          <w:i/>
          <w:iCs/>
          <w:szCs w:val="24"/>
        </w:rPr>
        <w:t>et al.</w:t>
      </w:r>
      <w:r w:rsidRPr="00A65F92">
        <w:rPr>
          <w:rFonts w:ascii="Times New Roman" w:hAnsi="Times New Roman" w:cs="Times New Roman"/>
          <w:szCs w:val="24"/>
        </w:rPr>
        <w:t xml:space="preserve"> (2021)</w:t>
      </w:r>
      <w:r w:rsidRPr="00A65F92">
        <w:rPr>
          <w:rFonts w:ascii="Times New Roman" w:eastAsia="Arial" w:hAnsi="Times New Roman" w:cs="Times New Roman"/>
          <w:szCs w:val="24"/>
        </w:rPr>
        <w:t>, t</w:t>
      </w:r>
      <w:r w:rsidRPr="00A65F92">
        <w:rPr>
          <w:rFonts w:ascii="Times New Roman" w:hAnsi="Times New Roman" w:cs="Times New Roman"/>
          <w:szCs w:val="24"/>
        </w:rPr>
        <w:t xml:space="preserve">he interviews were subject to thematic analysis which revealed six themes described in the following section. </w:t>
      </w:r>
    </w:p>
    <w:p w14:paraId="57D65F43" w14:textId="278B083C" w:rsidR="00BC6FFE" w:rsidRPr="00A65F92" w:rsidRDefault="00BC6FFE" w:rsidP="00BC6FFE">
      <w:pPr>
        <w:pStyle w:val="Heading1"/>
        <w:spacing w:before="120" w:after="120" w:line="240" w:lineRule="auto"/>
        <w:jc w:val="left"/>
        <w:rPr>
          <w:rFonts w:ascii="Times New Roman" w:eastAsia="Calibri" w:hAnsi="Times New Roman" w:cs="Times New Roman"/>
          <w:b w:val="0"/>
          <w:sz w:val="34"/>
          <w:szCs w:val="22"/>
          <w:lang w:eastAsia="en-GB"/>
        </w:rPr>
      </w:pPr>
      <w:r w:rsidRPr="00A65F92">
        <w:rPr>
          <w:rFonts w:ascii="Times New Roman" w:eastAsia="Calibri" w:hAnsi="Times New Roman" w:cs="Times New Roman"/>
          <w:b w:val="0"/>
          <w:sz w:val="34"/>
          <w:szCs w:val="22"/>
          <w:lang w:eastAsia="en-GB"/>
        </w:rPr>
        <w:t xml:space="preserve">4. </w:t>
      </w:r>
      <w:bookmarkEnd w:id="21"/>
      <w:r w:rsidR="00CE62FE">
        <w:rPr>
          <w:rFonts w:ascii="Times New Roman" w:eastAsia="Calibri" w:hAnsi="Times New Roman" w:cs="Times New Roman"/>
          <w:b w:val="0"/>
          <w:sz w:val="34"/>
          <w:szCs w:val="22"/>
          <w:lang w:eastAsia="en-GB"/>
        </w:rPr>
        <w:t>Results and Discussion</w:t>
      </w:r>
    </w:p>
    <w:p w14:paraId="56116BE6" w14:textId="486BFCF4" w:rsidR="00BC6FFE" w:rsidRPr="00A65F92" w:rsidRDefault="00BE4501" w:rsidP="00BC6FFE">
      <w:pPr>
        <w:rPr>
          <w:rFonts w:ascii="Times New Roman" w:hAnsi="Times New Roman" w:cs="Times New Roman"/>
          <w:szCs w:val="24"/>
        </w:rPr>
      </w:pPr>
      <w:r>
        <w:rPr>
          <w:rFonts w:ascii="Times New Roman" w:hAnsi="Times New Roman" w:cs="Times New Roman"/>
          <w:szCs w:val="24"/>
        </w:rPr>
        <w:t>I</w:t>
      </w:r>
      <w:r w:rsidR="007F7B96" w:rsidRPr="00A65F92">
        <w:rPr>
          <w:rFonts w:ascii="Times New Roman" w:hAnsi="Times New Roman" w:cs="Times New Roman"/>
          <w:szCs w:val="24"/>
        </w:rPr>
        <w:t xml:space="preserve">n line with previous literature on institutional healthcare real estate investments (Mansley and Lizieri, 2015; Aveline-Dubach, 2022), </w:t>
      </w:r>
      <w:r w:rsidR="00D97663" w:rsidRPr="00A65F92">
        <w:rPr>
          <w:rFonts w:ascii="Times New Roman" w:hAnsi="Times New Roman" w:cs="Times New Roman"/>
          <w:szCs w:val="24"/>
        </w:rPr>
        <w:t xml:space="preserve">research participants are supportive of TCR-to-healthcare conversions and see great potential </w:t>
      </w:r>
      <w:r w:rsidR="007F7B96" w:rsidRPr="00A65F92">
        <w:rPr>
          <w:rFonts w:ascii="Times New Roman" w:hAnsi="Times New Roman" w:cs="Times New Roman"/>
          <w:szCs w:val="24"/>
        </w:rPr>
        <w:t>for such investments.</w:t>
      </w:r>
      <w:r w:rsidR="00D97663" w:rsidRPr="00A65F92">
        <w:rPr>
          <w:rFonts w:ascii="Times New Roman" w:hAnsi="Times New Roman" w:cs="Times New Roman"/>
          <w:szCs w:val="24"/>
        </w:rPr>
        <w:t xml:space="preserve"> </w:t>
      </w:r>
      <w:r w:rsidR="007F7B96" w:rsidRPr="00A65F92">
        <w:rPr>
          <w:rFonts w:ascii="Times New Roman" w:hAnsi="Times New Roman" w:cs="Times New Roman"/>
          <w:szCs w:val="24"/>
        </w:rPr>
        <w:t>T</w:t>
      </w:r>
      <w:r w:rsidR="00BC6FFE" w:rsidRPr="00A65F92">
        <w:rPr>
          <w:rFonts w:ascii="Times New Roman" w:hAnsi="Times New Roman" w:cs="Times New Roman"/>
          <w:szCs w:val="24"/>
        </w:rPr>
        <w:t>hemes emerg</w:t>
      </w:r>
      <w:r w:rsidR="00C9779A" w:rsidRPr="00A65F92">
        <w:rPr>
          <w:rFonts w:ascii="Times New Roman" w:hAnsi="Times New Roman" w:cs="Times New Roman"/>
          <w:szCs w:val="24"/>
        </w:rPr>
        <w:t>ing</w:t>
      </w:r>
      <w:r w:rsidR="00BC6FFE" w:rsidRPr="00A65F92">
        <w:rPr>
          <w:rFonts w:ascii="Times New Roman" w:hAnsi="Times New Roman" w:cs="Times New Roman"/>
          <w:szCs w:val="24"/>
        </w:rPr>
        <w:t xml:space="preserve"> </w:t>
      </w:r>
      <w:r w:rsidR="00BE3E9B" w:rsidRPr="00A65F92">
        <w:rPr>
          <w:rFonts w:ascii="Times New Roman" w:hAnsi="Times New Roman" w:cs="Times New Roman"/>
          <w:szCs w:val="24"/>
        </w:rPr>
        <w:t xml:space="preserve">from the </w:t>
      </w:r>
      <w:r w:rsidR="00BC6FFE" w:rsidRPr="00A65F92">
        <w:rPr>
          <w:rFonts w:ascii="Times New Roman" w:hAnsi="Times New Roman" w:cs="Times New Roman"/>
          <w:szCs w:val="24"/>
        </w:rPr>
        <w:t>interviews</w:t>
      </w:r>
      <w:r w:rsidR="00C9779A" w:rsidRPr="00A65F92">
        <w:rPr>
          <w:rFonts w:ascii="Times New Roman" w:hAnsi="Times New Roman" w:cs="Times New Roman"/>
          <w:szCs w:val="24"/>
        </w:rPr>
        <w:t xml:space="preserve"> included:</w:t>
      </w:r>
      <w:r w:rsidR="00BC6FFE" w:rsidRPr="00A65F92">
        <w:rPr>
          <w:rFonts w:ascii="Times New Roman" w:hAnsi="Times New Roman" w:cs="Times New Roman"/>
          <w:szCs w:val="24"/>
        </w:rPr>
        <w:t xml:space="preserve"> (1) Suitable Health Services for Town Centres; (2) Town Centre Regeneration at Scale; (3) Building Adaptation; (4) Bespoke to Community Needs; (5) Stakeholder Relationships; and (6) Capital Funding.</w:t>
      </w:r>
    </w:p>
    <w:p w14:paraId="7565393B" w14:textId="77777777" w:rsidR="00BC6FFE" w:rsidRPr="00A65F92" w:rsidRDefault="00BC6FFE" w:rsidP="00BC6FFE">
      <w:pPr>
        <w:pStyle w:val="Heading2"/>
        <w:rPr>
          <w:rFonts w:ascii="Times New Roman" w:hAnsi="Times New Roman" w:cs="Times New Roman"/>
          <w:b w:val="0"/>
          <w:bCs/>
          <w:sz w:val="29"/>
          <w:szCs w:val="29"/>
        </w:rPr>
      </w:pPr>
      <w:bookmarkStart w:id="22" w:name="_Toc118749836"/>
      <w:bookmarkEnd w:id="7"/>
      <w:bookmarkEnd w:id="8"/>
      <w:bookmarkEnd w:id="9"/>
      <w:bookmarkEnd w:id="10"/>
      <w:r w:rsidRPr="00A65F92">
        <w:rPr>
          <w:rFonts w:ascii="Times New Roman" w:hAnsi="Times New Roman" w:cs="Times New Roman"/>
          <w:b w:val="0"/>
          <w:bCs/>
          <w:sz w:val="29"/>
          <w:szCs w:val="29"/>
        </w:rPr>
        <w:t>4.1 Suitable Health Services for Town Centres</w:t>
      </w:r>
      <w:bookmarkEnd w:id="22"/>
    </w:p>
    <w:p w14:paraId="4751951A" w14:textId="38E6F587" w:rsidR="00BC6FFE" w:rsidRPr="00A65F92" w:rsidRDefault="00E719EE" w:rsidP="00BC6FFE">
      <w:pPr>
        <w:rPr>
          <w:rFonts w:ascii="Times New Roman" w:hAnsi="Times New Roman" w:cs="Times New Roman"/>
          <w:szCs w:val="24"/>
        </w:rPr>
      </w:pPr>
      <w:r>
        <w:rPr>
          <w:rFonts w:ascii="Times New Roman" w:hAnsi="Times New Roman" w:cs="Times New Roman"/>
          <w:szCs w:val="24"/>
        </w:rPr>
        <w:t>The m</w:t>
      </w:r>
      <w:r w:rsidR="00BC6FFE" w:rsidRPr="00A65F92">
        <w:rPr>
          <w:rFonts w:ascii="Times New Roman" w:hAnsi="Times New Roman" w:cs="Times New Roman"/>
          <w:szCs w:val="24"/>
        </w:rPr>
        <w:t xml:space="preserve">ost frequently referenced health services suitable for town centres were diagnostic, mental health and primary care services. A shift of health activity from acute to community settings was also apparent. All interviewees cited diagnostic services as </w:t>
      </w:r>
      <w:r w:rsidR="00BC6FFE" w:rsidRPr="00A65F92">
        <w:rPr>
          <w:rFonts w:ascii="Times New Roman" w:hAnsi="Times New Roman" w:cs="Times New Roman"/>
          <w:szCs w:val="24"/>
        </w:rPr>
        <w:lastRenderedPageBreak/>
        <w:t xml:space="preserve">suitable for town centres, with emphasis on radiology and imaging (D1, N2), and blood pressure testing (L1). This is in line with the NHS’ (2019) aim to diagnose issues earlier and provide improved treatment and rehabilitation, through community-based means. D2 advised they were </w:t>
      </w:r>
      <w:r w:rsidR="00BC6FFE" w:rsidRPr="00A65F92">
        <w:rPr>
          <w:rFonts w:ascii="Times New Roman" w:hAnsi="Times New Roman" w:cs="Times New Roman"/>
          <w:i/>
          <w:iCs/>
          <w:szCs w:val="24"/>
        </w:rPr>
        <w:t>“not convinced”</w:t>
      </w:r>
      <w:r w:rsidR="00BC6FFE" w:rsidRPr="00A65F92">
        <w:rPr>
          <w:rFonts w:ascii="Times New Roman" w:hAnsi="Times New Roman" w:cs="Times New Roman"/>
          <w:szCs w:val="24"/>
        </w:rPr>
        <w:t xml:space="preserve"> an isolated diagnostic service such as CDCs could work, which supports the </w:t>
      </w:r>
      <w:r w:rsidR="007F7DA8" w:rsidRPr="00A65F92">
        <w:rPr>
          <w:rFonts w:ascii="Times New Roman" w:hAnsi="Times New Roman" w:cs="Times New Roman"/>
          <w:szCs w:val="24"/>
        </w:rPr>
        <w:t>potential</w:t>
      </w:r>
      <w:r w:rsidR="00BC6FFE" w:rsidRPr="00A65F92">
        <w:rPr>
          <w:rFonts w:ascii="Times New Roman" w:hAnsi="Times New Roman" w:cs="Times New Roman"/>
          <w:szCs w:val="24"/>
        </w:rPr>
        <w:t xml:space="preserve"> for healthcare development at scale.</w:t>
      </w:r>
    </w:p>
    <w:p w14:paraId="1FD1EC46" w14:textId="77777777" w:rsidR="00BC6FFE" w:rsidRPr="00A65F92" w:rsidRDefault="00BC6FFE" w:rsidP="00BC6FFE">
      <w:pPr>
        <w:rPr>
          <w:rFonts w:ascii="Times New Roman" w:hAnsi="Times New Roman" w:cs="Times New Roman"/>
          <w:szCs w:val="24"/>
        </w:rPr>
      </w:pPr>
      <w:r w:rsidRPr="00A65F92">
        <w:rPr>
          <w:rFonts w:ascii="Times New Roman" w:hAnsi="Times New Roman" w:cs="Times New Roman"/>
          <w:szCs w:val="24"/>
        </w:rPr>
        <w:t xml:space="preserve">Mental health services were frequently mentioned (L2, N1, N2, N3 and D1), with N3 describing a </w:t>
      </w:r>
      <w:r w:rsidRPr="00A65F92">
        <w:rPr>
          <w:rFonts w:ascii="Times New Roman" w:hAnsi="Times New Roman" w:cs="Times New Roman"/>
          <w:i/>
          <w:iCs/>
          <w:szCs w:val="24"/>
        </w:rPr>
        <w:t xml:space="preserve">“massive pent-up demand for mental health services” </w:t>
      </w:r>
      <w:r w:rsidRPr="00A65F92">
        <w:rPr>
          <w:rFonts w:ascii="Times New Roman" w:hAnsi="Times New Roman" w:cs="Times New Roman"/>
          <w:szCs w:val="24"/>
        </w:rPr>
        <w:t xml:space="preserve">resulting from the Covid-19 pandemic. This supports the NHS’ (2019) focus on mental health as a key patient priority. However, it is important to differentiate between the types of mental health care: facilities servicing </w:t>
      </w:r>
      <w:r w:rsidRPr="00E719EE">
        <w:rPr>
          <w:rFonts w:ascii="Times New Roman" w:hAnsi="Times New Roman" w:cs="Times New Roman"/>
          <w:i/>
          <w:iCs/>
          <w:szCs w:val="24"/>
        </w:rPr>
        <w:t>“inpatient mental health”</w:t>
      </w:r>
      <w:r w:rsidRPr="00A65F92">
        <w:rPr>
          <w:rFonts w:ascii="Times New Roman" w:hAnsi="Times New Roman" w:cs="Times New Roman"/>
          <w:szCs w:val="24"/>
        </w:rPr>
        <w:t xml:space="preserve"> and </w:t>
      </w:r>
      <w:r w:rsidRPr="00E719EE">
        <w:rPr>
          <w:rFonts w:ascii="Times New Roman" w:hAnsi="Times New Roman" w:cs="Times New Roman"/>
          <w:i/>
          <w:iCs/>
          <w:szCs w:val="24"/>
        </w:rPr>
        <w:t>“severe mental health illnesses”</w:t>
      </w:r>
      <w:r w:rsidRPr="00A65F92">
        <w:rPr>
          <w:rFonts w:ascii="Times New Roman" w:hAnsi="Times New Roman" w:cs="Times New Roman"/>
          <w:szCs w:val="24"/>
        </w:rPr>
        <w:t xml:space="preserve"> are unsuitable for town centres (D1, D2 and N2). The upward trend in premature mortality in adults with </w:t>
      </w:r>
      <w:r w:rsidRPr="00A65F92">
        <w:rPr>
          <w:rFonts w:ascii="Times New Roman" w:hAnsi="Times New Roman" w:cs="Times New Roman"/>
          <w:i/>
          <w:iCs/>
          <w:szCs w:val="24"/>
        </w:rPr>
        <w:t>severe</w:t>
      </w:r>
      <w:r w:rsidRPr="00A65F92">
        <w:rPr>
          <w:rFonts w:ascii="Times New Roman" w:hAnsi="Times New Roman" w:cs="Times New Roman"/>
          <w:szCs w:val="24"/>
        </w:rPr>
        <w:t xml:space="preserve"> mental illness (PHE, 2022b), and the participants’ observations, suggest some proportion of mental health care would need to remain within existing facilities. Mental health was often mentioned by participants in relation to health and wellbeing services (N3, D1, D2). </w:t>
      </w:r>
    </w:p>
    <w:p w14:paraId="53620D80" w14:textId="0F660660" w:rsidR="00BC6FFE" w:rsidRPr="00A65F92" w:rsidRDefault="00BC6FFE" w:rsidP="00BC6FFE">
      <w:pPr>
        <w:rPr>
          <w:rFonts w:ascii="Times New Roman" w:hAnsi="Times New Roman" w:cs="Times New Roman"/>
          <w:szCs w:val="24"/>
        </w:rPr>
      </w:pPr>
      <w:r w:rsidRPr="00A65F92">
        <w:rPr>
          <w:rFonts w:ascii="Times New Roman" w:hAnsi="Times New Roman" w:cs="Times New Roman"/>
          <w:szCs w:val="24"/>
        </w:rPr>
        <w:t>Health and wellbeing services were cited in the context of a shift away from health services treating people’s illnesses, to keeping people well (N1, D2). There is an opportunity for health and wellbeing services to keep people well and to</w:t>
      </w:r>
      <w:r w:rsidRPr="00A65F92">
        <w:rPr>
          <w:rFonts w:ascii="Times New Roman" w:hAnsi="Times New Roman" w:cs="Times New Roman"/>
          <w:i/>
          <w:iCs/>
          <w:szCs w:val="24"/>
        </w:rPr>
        <w:t xml:space="preserve"> </w:t>
      </w:r>
      <w:r w:rsidR="00D0585D" w:rsidRPr="00A65F92">
        <w:rPr>
          <w:rFonts w:ascii="Times New Roman" w:hAnsi="Times New Roman" w:cs="Times New Roman"/>
          <w:i/>
          <w:iCs/>
          <w:szCs w:val="24"/>
        </w:rPr>
        <w:t>“</w:t>
      </w:r>
      <w:r w:rsidRPr="00A65F92">
        <w:rPr>
          <w:rFonts w:ascii="Times New Roman" w:hAnsi="Times New Roman" w:cs="Times New Roman"/>
          <w:i/>
          <w:iCs/>
          <w:szCs w:val="24"/>
        </w:rPr>
        <w:t>reframe health and care away from an illness service, into a service supporting and educating people in staying healthy</w:t>
      </w:r>
      <w:r w:rsidR="00D0585D" w:rsidRPr="00A65F92">
        <w:rPr>
          <w:rFonts w:ascii="Times New Roman" w:hAnsi="Times New Roman" w:cs="Times New Roman"/>
          <w:i/>
          <w:iCs/>
          <w:szCs w:val="24"/>
        </w:rPr>
        <w:t>”</w:t>
      </w:r>
      <w:r w:rsidRPr="00A65F92">
        <w:rPr>
          <w:rFonts w:ascii="Times New Roman" w:hAnsi="Times New Roman" w:cs="Times New Roman"/>
          <w:i/>
          <w:iCs/>
          <w:szCs w:val="24"/>
        </w:rPr>
        <w:t xml:space="preserve"> </w:t>
      </w:r>
      <w:r w:rsidRPr="00A65F92">
        <w:rPr>
          <w:rFonts w:ascii="Times New Roman" w:hAnsi="Times New Roman" w:cs="Times New Roman"/>
          <w:szCs w:val="24"/>
        </w:rPr>
        <w:t>(D2, N3).</w:t>
      </w:r>
      <w:r w:rsidRPr="00A65F92">
        <w:rPr>
          <w:rFonts w:ascii="Times New Roman" w:hAnsi="Times New Roman" w:cs="Times New Roman"/>
          <w:i/>
          <w:iCs/>
          <w:szCs w:val="24"/>
        </w:rPr>
        <w:t xml:space="preserve"> </w:t>
      </w:r>
      <w:r w:rsidRPr="00A65F92">
        <w:rPr>
          <w:rFonts w:ascii="Times New Roman" w:hAnsi="Times New Roman" w:cs="Times New Roman"/>
          <w:szCs w:val="24"/>
        </w:rPr>
        <w:t xml:space="preserve">N1 described a healthcare redevelopment they had undertaken which </w:t>
      </w:r>
      <w:r w:rsidRPr="00A65F92">
        <w:rPr>
          <w:rFonts w:ascii="Times New Roman" w:hAnsi="Times New Roman" w:cs="Times New Roman"/>
          <w:i/>
          <w:iCs/>
          <w:szCs w:val="24"/>
        </w:rPr>
        <w:t>“changed the nature of the building from being a place where you went because you were sick to being a place that good things happen”</w:t>
      </w:r>
      <w:r w:rsidRPr="00A65F92">
        <w:rPr>
          <w:rFonts w:ascii="Times New Roman" w:hAnsi="Times New Roman" w:cs="Times New Roman"/>
          <w:szCs w:val="24"/>
        </w:rPr>
        <w:t xml:space="preserve">. </w:t>
      </w:r>
    </w:p>
    <w:p w14:paraId="73ACB9B2" w14:textId="5DD1F5F3" w:rsidR="00BC6FFE" w:rsidRPr="00A65F92" w:rsidRDefault="00BC6FFE" w:rsidP="00BC6FFE">
      <w:pPr>
        <w:rPr>
          <w:rFonts w:ascii="Times New Roman" w:hAnsi="Times New Roman" w:cs="Times New Roman"/>
          <w:szCs w:val="24"/>
        </w:rPr>
      </w:pPr>
      <w:r w:rsidRPr="00A65F92">
        <w:rPr>
          <w:rFonts w:ascii="Times New Roman" w:hAnsi="Times New Roman" w:cs="Times New Roman"/>
          <w:szCs w:val="24"/>
        </w:rPr>
        <w:t xml:space="preserve">The interviews saw an emphasis on reconfiguration of primary care (N1, N2, N3, D1) and community care (N1, N3, L2, D1). </w:t>
      </w:r>
      <w:r w:rsidR="003350B8" w:rsidRPr="00A65F92">
        <w:rPr>
          <w:rFonts w:ascii="Times New Roman" w:hAnsi="Times New Roman" w:cs="Times New Roman"/>
          <w:szCs w:val="24"/>
        </w:rPr>
        <w:t>Similarly to</w:t>
      </w:r>
      <w:r w:rsidRPr="00A65F92">
        <w:rPr>
          <w:rFonts w:ascii="Times New Roman" w:hAnsi="Times New Roman" w:cs="Times New Roman"/>
          <w:szCs w:val="24"/>
        </w:rPr>
        <w:t xml:space="preserve"> Uscher-Pines </w:t>
      </w:r>
      <w:r w:rsidRPr="00A65F92">
        <w:rPr>
          <w:rFonts w:ascii="Times New Roman" w:hAnsi="Times New Roman" w:cs="Times New Roman"/>
          <w:i/>
          <w:iCs/>
          <w:szCs w:val="24"/>
        </w:rPr>
        <w:t>et al</w:t>
      </w:r>
      <w:r w:rsidRPr="00A65F92">
        <w:rPr>
          <w:rFonts w:ascii="Times New Roman" w:hAnsi="Times New Roman" w:cs="Times New Roman"/>
          <w:szCs w:val="24"/>
        </w:rPr>
        <w:t xml:space="preserve">. (2013), N1 argued for a one-stop-shop noting that </w:t>
      </w:r>
      <w:r w:rsidRPr="00A65F92">
        <w:rPr>
          <w:rFonts w:ascii="Times New Roman" w:hAnsi="Times New Roman" w:cs="Times New Roman"/>
          <w:i/>
          <w:iCs/>
          <w:szCs w:val="24"/>
        </w:rPr>
        <w:t>“90% of NHS appointments and contact is through primary and community care. […] It would make perfect sense to put them in a location where people go to as part of their day-to-day, and make them really accessible”</w:t>
      </w:r>
      <w:r w:rsidRPr="00A65F92">
        <w:rPr>
          <w:rFonts w:ascii="Times New Roman" w:hAnsi="Times New Roman" w:cs="Times New Roman"/>
          <w:szCs w:val="24"/>
        </w:rPr>
        <w:t xml:space="preserve">. In line with the NHS’s (2019) and HM Government (2021) aim of moving services into the most appropriate settings, N1, N2, N3 and D1 noted the need for a shift of activity from acute to community settings. D1 observed that </w:t>
      </w:r>
      <w:r w:rsidRPr="00A65F92">
        <w:rPr>
          <w:rFonts w:ascii="Times New Roman" w:hAnsi="Times New Roman" w:cs="Times New Roman"/>
          <w:i/>
          <w:iCs/>
          <w:szCs w:val="24"/>
        </w:rPr>
        <w:t xml:space="preserve">“once you start to look at your more primary care type levels of services and certainly GPs, you can definitely </w:t>
      </w:r>
      <w:r w:rsidRPr="00A65F92">
        <w:rPr>
          <w:rFonts w:ascii="Times New Roman" w:hAnsi="Times New Roman" w:cs="Times New Roman"/>
          <w:i/>
          <w:iCs/>
          <w:szCs w:val="24"/>
        </w:rPr>
        <w:lastRenderedPageBreak/>
        <w:t>put diagnostics and all sorts of other complementary health and wellbeing uses in there”</w:t>
      </w:r>
      <w:r w:rsidRPr="00A65F92">
        <w:rPr>
          <w:rFonts w:ascii="Times New Roman" w:hAnsi="Times New Roman" w:cs="Times New Roman"/>
          <w:szCs w:val="24"/>
        </w:rPr>
        <w:t xml:space="preserve">. </w:t>
      </w:r>
    </w:p>
    <w:p w14:paraId="445CC578" w14:textId="7254400C" w:rsidR="00BC6FFE" w:rsidRPr="00A65F92" w:rsidRDefault="00BC6FFE" w:rsidP="00BC6FFE">
      <w:pPr>
        <w:rPr>
          <w:rFonts w:ascii="Times New Roman" w:hAnsi="Times New Roman" w:cs="Times New Roman"/>
          <w:i/>
          <w:iCs/>
          <w:szCs w:val="24"/>
        </w:rPr>
      </w:pPr>
      <w:r w:rsidRPr="00A65F92">
        <w:rPr>
          <w:rFonts w:ascii="Times New Roman" w:hAnsi="Times New Roman" w:cs="Times New Roman"/>
          <w:szCs w:val="24"/>
        </w:rPr>
        <w:t xml:space="preserve">N1, N3, D1 and D2 all highlighted the importance of integration of services. N3 argued </w:t>
      </w:r>
      <w:r w:rsidRPr="00A65F92">
        <w:rPr>
          <w:rFonts w:ascii="Times New Roman" w:hAnsi="Times New Roman" w:cs="Times New Roman"/>
          <w:i/>
          <w:iCs/>
          <w:szCs w:val="24"/>
        </w:rPr>
        <w:t xml:space="preserve">“an individual patient could have up to a couple of dozen touchpoints to healthcare […] Why do you need to go to a hospital for an outpatient consultation? […] I’d always go for wanting it in the community”. </w:t>
      </w:r>
      <w:r w:rsidR="00E73A83" w:rsidRPr="00A65F92">
        <w:rPr>
          <w:rFonts w:ascii="Times New Roman" w:hAnsi="Times New Roman" w:cs="Times New Roman"/>
          <w:szCs w:val="24"/>
        </w:rPr>
        <w:t xml:space="preserve">In line with Meads (2016), </w:t>
      </w:r>
      <w:r w:rsidRPr="00A65F92">
        <w:rPr>
          <w:rFonts w:ascii="Times New Roman" w:hAnsi="Times New Roman" w:cs="Times New Roman"/>
          <w:szCs w:val="24"/>
        </w:rPr>
        <w:t xml:space="preserve">D1 stressed the need for integration and co-location of services in town centres: </w:t>
      </w:r>
      <w:r w:rsidRPr="00A65F92">
        <w:rPr>
          <w:rFonts w:ascii="Times New Roman" w:hAnsi="Times New Roman" w:cs="Times New Roman"/>
          <w:i/>
          <w:iCs/>
          <w:szCs w:val="24"/>
        </w:rPr>
        <w:t xml:space="preserve">“The patient pathway, where you can access a broad range of health and wellbeing services in a single location where you might have multiple appointments that day […] you don't have to leave the building and travel […] to go and see another consultant”. </w:t>
      </w:r>
      <w:r w:rsidRPr="00A65F92">
        <w:rPr>
          <w:rFonts w:ascii="Times New Roman" w:hAnsi="Times New Roman" w:cs="Times New Roman"/>
          <w:szCs w:val="24"/>
        </w:rPr>
        <w:t>D1 also suggested co-location of community-based services (midwives, district nurses, physiotherapy, primary care, GP services, mental health services), which reinforces the aim of ICS to integrate services for patients across geographical areas (Charles, 2022).</w:t>
      </w:r>
    </w:p>
    <w:p w14:paraId="36106456" w14:textId="77777777" w:rsidR="00BC6FFE" w:rsidRPr="00A65F92" w:rsidRDefault="00BC6FFE" w:rsidP="00BC6FFE">
      <w:pPr>
        <w:rPr>
          <w:rFonts w:ascii="Times New Roman" w:hAnsi="Times New Roman" w:cs="Times New Roman"/>
          <w:szCs w:val="24"/>
        </w:rPr>
      </w:pPr>
      <w:r w:rsidRPr="00A65F92">
        <w:rPr>
          <w:rFonts w:ascii="Times New Roman" w:hAnsi="Times New Roman" w:cs="Times New Roman"/>
          <w:szCs w:val="24"/>
        </w:rPr>
        <w:t xml:space="preserve">Participants were clear that not all services could be provided in the town centre. D2 and L2 both felt the town centre would be unsuitable for bedded or inpatient provision. Specialised care (skill and equipment) or intensive care were also deemed unsuitable for town centres expected to remain in large, acute hospitals (L1, N1, N2, N3, D2). N1, N3 and D1 felt emergency or urgent care would be unsuitable, due to the physical infrastructure they require, with N3 citing </w:t>
      </w:r>
      <w:r w:rsidRPr="00A65F92">
        <w:rPr>
          <w:rFonts w:ascii="Times New Roman" w:hAnsi="Times New Roman" w:cs="Times New Roman"/>
          <w:i/>
          <w:iCs/>
          <w:szCs w:val="24"/>
        </w:rPr>
        <w:t>“infection control, the requirements of surgical theatres, the consultants and professionals who operate in those services need to be consolidating on a single site”.</w:t>
      </w:r>
      <w:r w:rsidRPr="00A65F92">
        <w:rPr>
          <w:rFonts w:ascii="Times New Roman" w:hAnsi="Times New Roman" w:cs="Times New Roman"/>
          <w:szCs w:val="24"/>
        </w:rPr>
        <w:t xml:space="preserve"> This is in line with Gandy’s (2020) warning that relocating services hosted on hospital sites could cause issues with providing appropriate staffing levels, remove the benefit of speciality integration, and reduce access to key diagnostic facilities. N3 highlighted </w:t>
      </w:r>
      <w:r w:rsidRPr="00A65F92">
        <w:rPr>
          <w:rFonts w:ascii="Times New Roman" w:hAnsi="Times New Roman" w:cs="Times New Roman"/>
          <w:i/>
          <w:iCs/>
          <w:szCs w:val="24"/>
        </w:rPr>
        <w:t xml:space="preserve">“outpatients, diagnostics, therapy, community services” </w:t>
      </w:r>
      <w:r w:rsidRPr="00A65F92">
        <w:rPr>
          <w:rFonts w:ascii="Times New Roman" w:hAnsi="Times New Roman" w:cs="Times New Roman"/>
          <w:szCs w:val="24"/>
        </w:rPr>
        <w:t>as activities which could be moved into</w:t>
      </w:r>
      <w:r w:rsidRPr="00A65F92">
        <w:rPr>
          <w:rFonts w:ascii="Times New Roman" w:hAnsi="Times New Roman" w:cs="Times New Roman"/>
          <w:i/>
          <w:iCs/>
          <w:szCs w:val="24"/>
        </w:rPr>
        <w:t xml:space="preserve"> “really high-quality smaller hospitals”</w:t>
      </w:r>
      <w:r w:rsidRPr="00A65F92">
        <w:rPr>
          <w:rFonts w:ascii="Times New Roman" w:hAnsi="Times New Roman" w:cs="Times New Roman"/>
          <w:szCs w:val="24"/>
        </w:rPr>
        <w:t>. Whilst Oliver (2021) argues that NHS hospital sites could benefit from separating elective care from acute and urgent care, the responses suggest any such split would still need to see elective and acute care within close proximity of one another leaving TCR not attractive for hospitals providing elective operations.</w:t>
      </w:r>
    </w:p>
    <w:p w14:paraId="2DE6059E" w14:textId="01250547" w:rsidR="00BC6FFE" w:rsidRPr="00A65F92" w:rsidRDefault="00BC6FFE" w:rsidP="00BC6FFE">
      <w:pPr>
        <w:rPr>
          <w:rFonts w:ascii="Times New Roman" w:hAnsi="Times New Roman" w:cs="Times New Roman"/>
          <w:i/>
          <w:iCs/>
          <w:szCs w:val="24"/>
        </w:rPr>
      </w:pPr>
      <w:r w:rsidRPr="00A65F92">
        <w:rPr>
          <w:rFonts w:ascii="Times New Roman" w:hAnsi="Times New Roman" w:cs="Times New Roman"/>
          <w:szCs w:val="24"/>
        </w:rPr>
        <w:t xml:space="preserve">Town centre accessibility must also be considered. D2 warned </w:t>
      </w:r>
      <w:r w:rsidR="00235F17" w:rsidRPr="00A65F92">
        <w:rPr>
          <w:rFonts w:ascii="Times New Roman" w:hAnsi="Times New Roman" w:cs="Times New Roman"/>
          <w:szCs w:val="24"/>
        </w:rPr>
        <w:t xml:space="preserve">that </w:t>
      </w:r>
      <w:r w:rsidRPr="00A65F92">
        <w:rPr>
          <w:rFonts w:ascii="Times New Roman" w:hAnsi="Times New Roman" w:cs="Times New Roman"/>
          <w:i/>
          <w:iCs/>
          <w:szCs w:val="24"/>
        </w:rPr>
        <w:t xml:space="preserve">“you’d have to think very carefully about [...] getting people [...], services and paraphernalia they need in and out”. </w:t>
      </w:r>
      <w:r w:rsidRPr="00A65F92">
        <w:rPr>
          <w:rFonts w:ascii="Times New Roman" w:hAnsi="Times New Roman" w:cs="Times New Roman"/>
          <w:szCs w:val="24"/>
        </w:rPr>
        <w:t xml:space="preserve">L1 mentioned that </w:t>
      </w:r>
      <w:r w:rsidRPr="00A65F92">
        <w:rPr>
          <w:rFonts w:ascii="Times New Roman" w:hAnsi="Times New Roman" w:cs="Times New Roman"/>
          <w:i/>
          <w:iCs/>
          <w:szCs w:val="24"/>
        </w:rPr>
        <w:t xml:space="preserve">“anything involving people having to come in through </w:t>
      </w:r>
      <w:r w:rsidRPr="00A65F92">
        <w:rPr>
          <w:rFonts w:ascii="Times New Roman" w:hAnsi="Times New Roman" w:cs="Times New Roman"/>
          <w:i/>
          <w:iCs/>
          <w:szCs w:val="24"/>
        </w:rPr>
        <w:lastRenderedPageBreak/>
        <w:t>specialist transport could be problematic, particularly as we look to further enhance the pedestrianisation and non-vehicularisation of our town centres […]</w:t>
      </w:r>
      <w:r w:rsidRPr="00A65F92">
        <w:rPr>
          <w:rFonts w:ascii="Times New Roman" w:hAnsi="Times New Roman" w:cs="Times New Roman"/>
          <w:szCs w:val="24"/>
        </w:rPr>
        <w:t xml:space="preserve">. </w:t>
      </w:r>
      <w:r w:rsidRPr="00A65F92">
        <w:rPr>
          <w:rFonts w:ascii="Times New Roman" w:hAnsi="Times New Roman" w:cs="Times New Roman"/>
          <w:i/>
          <w:iCs/>
          <w:szCs w:val="24"/>
        </w:rPr>
        <w:t xml:space="preserve">The last thing you want is people with mobility, visual issues, etcetera, you know, being sort of lost in the hubbub of the high street”. </w:t>
      </w:r>
    </w:p>
    <w:p w14:paraId="6C725816" w14:textId="77777777" w:rsidR="00BC6FFE" w:rsidRPr="00A65F92" w:rsidRDefault="00BC6FFE" w:rsidP="00BC6FFE">
      <w:pPr>
        <w:pStyle w:val="Heading2"/>
        <w:rPr>
          <w:rFonts w:ascii="Times New Roman" w:hAnsi="Times New Roman" w:cs="Times New Roman"/>
          <w:b w:val="0"/>
          <w:sz w:val="29"/>
          <w:szCs w:val="29"/>
        </w:rPr>
      </w:pPr>
      <w:bookmarkStart w:id="23" w:name="_Toc118749837"/>
      <w:r w:rsidRPr="00A65F92">
        <w:rPr>
          <w:rFonts w:ascii="Times New Roman" w:hAnsi="Times New Roman" w:cs="Times New Roman"/>
          <w:b w:val="0"/>
          <w:sz w:val="29"/>
          <w:szCs w:val="29"/>
        </w:rPr>
        <w:t>4.2 Town Centre Regeneration at Scale</w:t>
      </w:r>
      <w:bookmarkEnd w:id="23"/>
    </w:p>
    <w:p w14:paraId="79AA2E16" w14:textId="77777777" w:rsidR="00BC6FFE" w:rsidRPr="00A65F92" w:rsidRDefault="00BC6FFE" w:rsidP="00BC6FFE">
      <w:pPr>
        <w:rPr>
          <w:rFonts w:ascii="Times New Roman" w:hAnsi="Times New Roman" w:cs="Times New Roman"/>
          <w:szCs w:val="24"/>
        </w:rPr>
      </w:pPr>
      <w:r w:rsidRPr="00A65F92">
        <w:rPr>
          <w:rFonts w:ascii="Times New Roman" w:hAnsi="Times New Roman" w:cs="Times New Roman"/>
          <w:szCs w:val="24"/>
        </w:rPr>
        <w:t xml:space="preserve">In line with Distressed Town Centre Property Task Force’s (2013), all participants recognised the need for wholesale town centre reconfiguration and moving away from the traditional reliance on retail to a broader mix of uses. L1 emphasised the need for a </w:t>
      </w:r>
      <w:r w:rsidRPr="00A65F92">
        <w:rPr>
          <w:rFonts w:ascii="Times New Roman" w:hAnsi="Times New Roman" w:cs="Times New Roman"/>
          <w:i/>
          <w:iCs/>
          <w:szCs w:val="24"/>
        </w:rPr>
        <w:t xml:space="preserve">“balanced town centre” </w:t>
      </w:r>
      <w:r w:rsidRPr="00A65F92">
        <w:rPr>
          <w:rFonts w:ascii="Times New Roman" w:hAnsi="Times New Roman" w:cs="Times New Roman"/>
          <w:szCs w:val="24"/>
        </w:rPr>
        <w:t xml:space="preserve">whilst L2 acknowledged the need to </w:t>
      </w:r>
      <w:r w:rsidRPr="00A65F92">
        <w:rPr>
          <w:rFonts w:ascii="Times New Roman" w:hAnsi="Times New Roman" w:cs="Times New Roman"/>
          <w:i/>
          <w:iCs/>
          <w:szCs w:val="24"/>
        </w:rPr>
        <w:t xml:space="preserve">“think more creatively around how we use our city centres”. </w:t>
      </w:r>
    </w:p>
    <w:p w14:paraId="10B709FE" w14:textId="3014B145" w:rsidR="00BC6FFE" w:rsidRPr="00A65F92" w:rsidRDefault="00BC6FFE" w:rsidP="00BC6FFE">
      <w:pPr>
        <w:rPr>
          <w:rFonts w:ascii="Times New Roman" w:hAnsi="Times New Roman" w:cs="Times New Roman"/>
          <w:i/>
          <w:iCs/>
          <w:szCs w:val="24"/>
        </w:rPr>
      </w:pPr>
      <w:r w:rsidRPr="00A65F92">
        <w:rPr>
          <w:rFonts w:ascii="Times New Roman" w:hAnsi="Times New Roman" w:cs="Times New Roman"/>
          <w:szCs w:val="24"/>
        </w:rPr>
        <w:t xml:space="preserve">Concurring with Dean </w:t>
      </w:r>
      <w:r w:rsidRPr="00A65F92">
        <w:rPr>
          <w:rFonts w:ascii="Times New Roman" w:hAnsi="Times New Roman" w:cs="Times New Roman"/>
          <w:i/>
          <w:iCs/>
          <w:szCs w:val="24"/>
        </w:rPr>
        <w:t>et al.</w:t>
      </w:r>
      <w:r w:rsidRPr="00A65F92">
        <w:rPr>
          <w:rFonts w:ascii="Times New Roman" w:hAnsi="Times New Roman" w:cs="Times New Roman"/>
          <w:szCs w:val="24"/>
        </w:rPr>
        <w:t xml:space="preserve"> (2013), N1 advised they were collaborating with local authorities on town centre regeneration aiming</w:t>
      </w:r>
      <w:r w:rsidRPr="00A65F92">
        <w:rPr>
          <w:rFonts w:ascii="Times New Roman" w:hAnsi="Times New Roman" w:cs="Times New Roman"/>
          <w:i/>
          <w:iCs/>
          <w:szCs w:val="24"/>
        </w:rPr>
        <w:t xml:space="preserve"> “schemes that impact on the wider determinants of health […] economic wellbeing, environmental wellbeing, even education</w:t>
      </w:r>
      <w:r w:rsidR="00466D13" w:rsidRPr="00A65F92">
        <w:rPr>
          <w:rFonts w:ascii="Times New Roman" w:hAnsi="Times New Roman" w:cs="Times New Roman"/>
          <w:i/>
          <w:iCs/>
          <w:szCs w:val="24"/>
        </w:rPr>
        <w:t xml:space="preserve"> [and]</w:t>
      </w:r>
      <w:r w:rsidRPr="00A65F92">
        <w:rPr>
          <w:rFonts w:ascii="Times New Roman" w:hAnsi="Times New Roman" w:cs="Times New Roman"/>
          <w:i/>
          <w:iCs/>
          <w:szCs w:val="24"/>
        </w:rPr>
        <w:t xml:space="preserve"> employment opportunities”. </w:t>
      </w:r>
      <w:r w:rsidRPr="00A65F92">
        <w:rPr>
          <w:rFonts w:ascii="Times New Roman" w:hAnsi="Times New Roman" w:cs="Times New Roman"/>
          <w:szCs w:val="24"/>
        </w:rPr>
        <w:t xml:space="preserve">N1 also noted the importance of </w:t>
      </w:r>
      <w:r w:rsidRPr="00A65F92">
        <w:rPr>
          <w:rFonts w:ascii="Times New Roman" w:hAnsi="Times New Roman" w:cs="Times New Roman"/>
          <w:i/>
          <w:iCs/>
          <w:szCs w:val="24"/>
        </w:rPr>
        <w:t>“doing stuff at scale for bigger populations.”</w:t>
      </w:r>
    </w:p>
    <w:p w14:paraId="5906FC76" w14:textId="77777777" w:rsidR="00BC6FFE" w:rsidRPr="00A65F92" w:rsidRDefault="00BC6FFE" w:rsidP="00BC6FFE">
      <w:pPr>
        <w:rPr>
          <w:rFonts w:ascii="Times New Roman" w:hAnsi="Times New Roman" w:cs="Times New Roman"/>
          <w:szCs w:val="24"/>
        </w:rPr>
      </w:pPr>
      <w:r w:rsidRPr="00A65F92">
        <w:rPr>
          <w:rFonts w:ascii="Times New Roman" w:hAnsi="Times New Roman" w:cs="Times New Roman"/>
          <w:szCs w:val="24"/>
        </w:rPr>
        <w:t xml:space="preserve">N2 supported combined town centre developments and felt there were </w:t>
      </w:r>
      <w:r w:rsidRPr="00A65F92">
        <w:rPr>
          <w:rFonts w:ascii="Times New Roman" w:hAnsi="Times New Roman" w:cs="Times New Roman"/>
          <w:i/>
          <w:iCs/>
          <w:szCs w:val="24"/>
        </w:rPr>
        <w:t>“real opportunities trying to build and integrate health and care services into broader […] retail [or] housing development, making sure we’re weaving health and broader public sector wellbeing services, community, leisure and all the rest into it”</w:t>
      </w:r>
      <w:r w:rsidRPr="00A65F92">
        <w:rPr>
          <w:rFonts w:ascii="Times New Roman" w:hAnsi="Times New Roman" w:cs="Times New Roman"/>
          <w:szCs w:val="24"/>
        </w:rPr>
        <w:t xml:space="preserve">. </w:t>
      </w:r>
    </w:p>
    <w:p w14:paraId="7C1014A1" w14:textId="46ABF4D3" w:rsidR="00BC6FFE" w:rsidRPr="00A65F92" w:rsidRDefault="00BC6FFE" w:rsidP="00BC6FFE">
      <w:pPr>
        <w:rPr>
          <w:rFonts w:ascii="Times New Roman" w:hAnsi="Times New Roman" w:cs="Times New Roman"/>
          <w:szCs w:val="24"/>
        </w:rPr>
      </w:pPr>
      <w:bookmarkStart w:id="24" w:name="_Hlk113187315"/>
      <w:r w:rsidRPr="00A65F92">
        <w:rPr>
          <w:rFonts w:ascii="Times New Roman" w:hAnsi="Times New Roman" w:cs="Times New Roman"/>
          <w:szCs w:val="24"/>
        </w:rPr>
        <w:t xml:space="preserve">L1, N1, N2, N3, D1 and D2 all noted the importance of co-locating complementary services together for successful town centre regeneration. L1 and N2 stressed </w:t>
      </w:r>
      <w:bookmarkEnd w:id="24"/>
      <w:r w:rsidRPr="00A65F92">
        <w:rPr>
          <w:rFonts w:ascii="Times New Roman" w:hAnsi="Times New Roman" w:cs="Times New Roman"/>
          <w:i/>
          <w:iCs/>
          <w:szCs w:val="24"/>
        </w:rPr>
        <w:t>“cross-pollination”</w:t>
      </w:r>
      <w:r w:rsidRPr="00A65F92">
        <w:rPr>
          <w:rFonts w:ascii="Times New Roman" w:hAnsi="Times New Roman" w:cs="Times New Roman"/>
          <w:szCs w:val="24"/>
        </w:rPr>
        <w:t xml:space="preserve"> and complementarity helping the local economy, which seconds recommendations of Portas (2011), Distressed Town Centre Property Task Force (2013)</w:t>
      </w:r>
      <w:r w:rsidR="00C57A5D">
        <w:rPr>
          <w:rFonts w:ascii="Times New Roman" w:hAnsi="Times New Roman" w:cs="Times New Roman"/>
          <w:szCs w:val="24"/>
        </w:rPr>
        <w:t>,</w:t>
      </w:r>
      <w:r w:rsidRPr="00A65F92">
        <w:rPr>
          <w:rFonts w:ascii="Times New Roman" w:hAnsi="Times New Roman" w:cs="Times New Roman"/>
          <w:szCs w:val="24"/>
        </w:rPr>
        <w:t xml:space="preserve"> Carmona (2015)</w:t>
      </w:r>
      <w:r w:rsidR="00C57A5D">
        <w:rPr>
          <w:rFonts w:ascii="Times New Roman" w:hAnsi="Times New Roman" w:cs="Times New Roman"/>
          <w:szCs w:val="24"/>
        </w:rPr>
        <w:t xml:space="preserve">, and Orr </w:t>
      </w:r>
      <w:r w:rsidR="00C57A5D" w:rsidRPr="00E719EE">
        <w:rPr>
          <w:rFonts w:ascii="Times New Roman" w:hAnsi="Times New Roman" w:cs="Times New Roman"/>
          <w:i/>
          <w:iCs/>
          <w:szCs w:val="24"/>
        </w:rPr>
        <w:t>et al.</w:t>
      </w:r>
      <w:r w:rsidR="00C57A5D">
        <w:rPr>
          <w:rFonts w:ascii="Times New Roman" w:hAnsi="Times New Roman" w:cs="Times New Roman"/>
          <w:szCs w:val="24"/>
        </w:rPr>
        <w:t xml:space="preserve">, (2023) </w:t>
      </w:r>
      <w:r w:rsidRPr="00A65F92">
        <w:rPr>
          <w:rFonts w:ascii="Times New Roman" w:hAnsi="Times New Roman" w:cs="Times New Roman"/>
          <w:szCs w:val="24"/>
        </w:rPr>
        <w:t xml:space="preserve">that the modern high street </w:t>
      </w:r>
      <w:r w:rsidR="00D0585D" w:rsidRPr="00A65F92">
        <w:rPr>
          <w:rFonts w:ascii="Times New Roman" w:hAnsi="Times New Roman" w:cs="Times New Roman"/>
          <w:szCs w:val="24"/>
        </w:rPr>
        <w:t>would draw people back</w:t>
      </w:r>
      <w:r w:rsidRPr="00A65F92">
        <w:rPr>
          <w:rFonts w:ascii="Times New Roman" w:hAnsi="Times New Roman" w:cs="Times New Roman"/>
          <w:szCs w:val="24"/>
        </w:rPr>
        <w:t xml:space="preserve"> through mixed uses. </w:t>
      </w:r>
    </w:p>
    <w:p w14:paraId="0FF4558F" w14:textId="77777777" w:rsidR="00BC6FFE" w:rsidRPr="00A65F92" w:rsidRDefault="00BC6FFE" w:rsidP="00BC6FFE">
      <w:pPr>
        <w:rPr>
          <w:rFonts w:ascii="Times New Roman" w:hAnsi="Times New Roman" w:cs="Times New Roman"/>
          <w:szCs w:val="24"/>
        </w:rPr>
      </w:pPr>
      <w:r w:rsidRPr="00A65F92">
        <w:rPr>
          <w:rFonts w:ascii="Times New Roman" w:hAnsi="Times New Roman" w:cs="Times New Roman"/>
          <w:szCs w:val="24"/>
        </w:rPr>
        <w:t>No participants questioned healthcare’s role in town centre regeneration. However, in line with Carmona (2015), it was felt that town centre healthcare facilities would need to be of scale to make a meaningful difference. N1 argued health projects must “</w:t>
      </w:r>
      <w:r w:rsidRPr="00A65F92">
        <w:rPr>
          <w:rFonts w:ascii="Times New Roman" w:hAnsi="Times New Roman" w:cs="Times New Roman"/>
          <w:i/>
          <w:iCs/>
          <w:szCs w:val="24"/>
        </w:rPr>
        <w:t>be within an integrated regeneration plan for that area”</w:t>
      </w:r>
      <w:r w:rsidRPr="00A65F92">
        <w:rPr>
          <w:rFonts w:ascii="Times New Roman" w:hAnsi="Times New Roman" w:cs="Times New Roman"/>
          <w:szCs w:val="24"/>
        </w:rPr>
        <w:t>. Others supported this, suggesting “</w:t>
      </w:r>
      <w:r w:rsidRPr="00A65F92">
        <w:rPr>
          <w:rFonts w:ascii="Times New Roman" w:hAnsi="Times New Roman" w:cs="Times New Roman"/>
          <w:i/>
          <w:iCs/>
          <w:szCs w:val="24"/>
        </w:rPr>
        <w:t xml:space="preserve">the best opportunities are where there is larger scale to that […] you can bring in a kind of critical mass of services that bring in more footfall to the town centres” </w:t>
      </w:r>
      <w:r w:rsidRPr="00A65F92">
        <w:rPr>
          <w:rFonts w:ascii="Times New Roman" w:hAnsi="Times New Roman" w:cs="Times New Roman"/>
          <w:szCs w:val="24"/>
        </w:rPr>
        <w:t>(D1) or “</w:t>
      </w:r>
      <w:r w:rsidRPr="00A65F92">
        <w:rPr>
          <w:rFonts w:ascii="Times New Roman" w:hAnsi="Times New Roman" w:cs="Times New Roman"/>
          <w:i/>
          <w:iCs/>
          <w:szCs w:val="24"/>
        </w:rPr>
        <w:t xml:space="preserve">you’ve got to be able to have a certain level of volume and critical mass within a given </w:t>
      </w:r>
      <w:r w:rsidRPr="00A65F92">
        <w:rPr>
          <w:rFonts w:ascii="Times New Roman" w:hAnsi="Times New Roman" w:cs="Times New Roman"/>
          <w:i/>
          <w:iCs/>
          <w:szCs w:val="24"/>
        </w:rPr>
        <w:lastRenderedPageBreak/>
        <w:t>town centre [to make town centre healthcare work]”</w:t>
      </w:r>
      <w:r w:rsidRPr="00A65F92">
        <w:rPr>
          <w:rFonts w:ascii="Times New Roman" w:hAnsi="Times New Roman" w:cs="Times New Roman"/>
          <w:szCs w:val="24"/>
        </w:rPr>
        <w:t xml:space="preserve"> (N2)</w:t>
      </w:r>
      <w:r w:rsidRPr="00A65F92">
        <w:rPr>
          <w:rFonts w:ascii="Times New Roman" w:hAnsi="Times New Roman" w:cs="Times New Roman"/>
          <w:i/>
          <w:iCs/>
          <w:szCs w:val="24"/>
        </w:rPr>
        <w:t>.</w:t>
      </w:r>
      <w:r w:rsidRPr="00A65F92">
        <w:rPr>
          <w:rFonts w:ascii="Times New Roman" w:hAnsi="Times New Roman" w:cs="Times New Roman"/>
          <w:szCs w:val="24"/>
        </w:rPr>
        <w:t xml:space="preserve"> N1 stressed that large footfall volume is primarily why healthcare is suitable for town centre locations. </w:t>
      </w:r>
    </w:p>
    <w:p w14:paraId="2B83062C" w14:textId="1B113337" w:rsidR="00BC6FFE" w:rsidRPr="00A65F92" w:rsidRDefault="00BC6FFE" w:rsidP="00BC6FFE">
      <w:pPr>
        <w:rPr>
          <w:rFonts w:ascii="Times New Roman" w:hAnsi="Times New Roman" w:cs="Times New Roman"/>
          <w:szCs w:val="24"/>
        </w:rPr>
      </w:pPr>
      <w:r w:rsidRPr="00A65F92">
        <w:rPr>
          <w:rFonts w:ascii="Times New Roman" w:hAnsi="Times New Roman" w:cs="Times New Roman"/>
          <w:szCs w:val="24"/>
        </w:rPr>
        <w:t xml:space="preserve">The co-location of </w:t>
      </w:r>
      <w:r w:rsidRPr="00A65F92">
        <w:rPr>
          <w:rFonts w:ascii="Times New Roman" w:hAnsi="Times New Roman" w:cs="Times New Roman"/>
          <w:i/>
          <w:iCs/>
          <w:szCs w:val="24"/>
        </w:rPr>
        <w:t xml:space="preserve">“like-minded services” </w:t>
      </w:r>
      <w:r w:rsidRPr="00A65F92">
        <w:rPr>
          <w:rFonts w:ascii="Times New Roman" w:hAnsi="Times New Roman" w:cs="Times New Roman"/>
          <w:szCs w:val="24"/>
        </w:rPr>
        <w:t>(L1) and healthcare of scale as</w:t>
      </w:r>
      <w:r w:rsidR="00235F17" w:rsidRPr="00A65F92">
        <w:rPr>
          <w:rFonts w:ascii="Times New Roman" w:hAnsi="Times New Roman" w:cs="Times New Roman"/>
          <w:szCs w:val="24"/>
        </w:rPr>
        <w:t xml:space="preserve"> an</w:t>
      </w:r>
      <w:r w:rsidRPr="00A65F92">
        <w:rPr>
          <w:rFonts w:ascii="Times New Roman" w:hAnsi="Times New Roman" w:cs="Times New Roman"/>
          <w:szCs w:val="24"/>
        </w:rPr>
        <w:t xml:space="preserve"> anchor (D2) w</w:t>
      </w:r>
      <w:r w:rsidR="00235F17" w:rsidRPr="00A65F92">
        <w:rPr>
          <w:rFonts w:ascii="Times New Roman" w:hAnsi="Times New Roman" w:cs="Times New Roman"/>
          <w:szCs w:val="24"/>
        </w:rPr>
        <w:t>as</w:t>
      </w:r>
      <w:r w:rsidRPr="00A65F92">
        <w:rPr>
          <w:rFonts w:ascii="Times New Roman" w:hAnsi="Times New Roman" w:cs="Times New Roman"/>
          <w:szCs w:val="24"/>
        </w:rPr>
        <w:t xml:space="preserve"> suggested as a potential driver for users visiting town centres. L1 envisaged visiting a GP surgery and then using a co-located library</w:t>
      </w:r>
      <w:r w:rsidR="00D0585D" w:rsidRPr="00A65F92">
        <w:rPr>
          <w:rFonts w:ascii="Times New Roman" w:hAnsi="Times New Roman" w:cs="Times New Roman"/>
          <w:szCs w:val="24"/>
        </w:rPr>
        <w:t xml:space="preserve">. </w:t>
      </w:r>
      <w:r w:rsidRPr="00A65F92">
        <w:rPr>
          <w:rFonts w:ascii="Times New Roman" w:hAnsi="Times New Roman" w:cs="Times New Roman"/>
          <w:szCs w:val="24"/>
        </w:rPr>
        <w:t>Notably</w:t>
      </w:r>
      <w:r w:rsidR="00235F17" w:rsidRPr="00A65F92">
        <w:rPr>
          <w:rFonts w:ascii="Times New Roman" w:hAnsi="Times New Roman" w:cs="Times New Roman"/>
          <w:szCs w:val="24"/>
        </w:rPr>
        <w:t>,</w:t>
      </w:r>
      <w:r w:rsidRPr="00A65F92">
        <w:rPr>
          <w:rFonts w:ascii="Times New Roman" w:hAnsi="Times New Roman" w:cs="Times New Roman"/>
          <w:szCs w:val="24"/>
        </w:rPr>
        <w:t xml:space="preserve"> this is now considered for Stroud (Gloucestershire County Council, 2022). D2 felt healthcare could be </w:t>
      </w:r>
      <w:r w:rsidRPr="00A65F92">
        <w:rPr>
          <w:rFonts w:ascii="Times New Roman" w:hAnsi="Times New Roman" w:cs="Times New Roman"/>
          <w:i/>
          <w:iCs/>
          <w:szCs w:val="24"/>
        </w:rPr>
        <w:t>“a really important catalyst for regeneration with services acting as an anchor then to draw in other stuff. If you've got that NHS core, it’s remarkable how private sector organisations then want to co-locate around that, and then you get all the other ripple effects coming from it”.</w:t>
      </w:r>
      <w:r w:rsidRPr="00A65F92">
        <w:rPr>
          <w:rFonts w:ascii="Times New Roman" w:hAnsi="Times New Roman" w:cs="Times New Roman"/>
          <w:szCs w:val="24"/>
        </w:rPr>
        <w:t xml:space="preserve"> Supporting this, NHS Confederation (2020) emphasise the need for recognition of the NHS as a critical anchor institution in many communities and its role in wider issues, such as influencing the social determinants of health and building sustainable communities. </w:t>
      </w:r>
      <w:r w:rsidRPr="00A65F92">
        <w:rPr>
          <w:rFonts w:ascii="Times New Roman" w:hAnsi="Times New Roman" w:cs="Times New Roman"/>
          <w:szCs w:val="24"/>
        </w:rPr>
        <w:cr/>
        <w:t xml:space="preserve">User convenience was identified as a benefit of well-considered co-located services (L1, D1 and D2), with D2 suggesting </w:t>
      </w:r>
      <w:r w:rsidRPr="00A65F92">
        <w:rPr>
          <w:rFonts w:ascii="Times New Roman" w:hAnsi="Times New Roman" w:cs="Times New Roman"/>
          <w:i/>
          <w:iCs/>
          <w:szCs w:val="24"/>
        </w:rPr>
        <w:t xml:space="preserve">“you might do something beforehand, go and interface with the service and go and do something afterwards. It’s a more interesting environment for somebody to be in. And everybody benefits from that”. </w:t>
      </w:r>
      <w:r w:rsidRPr="00A65F92">
        <w:rPr>
          <w:rFonts w:ascii="Times New Roman" w:hAnsi="Times New Roman" w:cs="Times New Roman"/>
          <w:szCs w:val="24"/>
        </w:rPr>
        <w:t xml:space="preserve">L1 stated that this could also </w:t>
      </w:r>
      <w:r w:rsidRPr="00A65F92">
        <w:rPr>
          <w:rFonts w:ascii="Times New Roman" w:hAnsi="Times New Roman" w:cs="Times New Roman"/>
          <w:i/>
          <w:iCs/>
          <w:szCs w:val="24"/>
        </w:rPr>
        <w:t>“work the other way […] there’s an awful lot of opportunity for people who are in the town centre shopping to then make that incidental health visit”.</w:t>
      </w:r>
      <w:r w:rsidRPr="00A65F92">
        <w:rPr>
          <w:rFonts w:ascii="Times New Roman" w:hAnsi="Times New Roman" w:cs="Times New Roman"/>
          <w:szCs w:val="24"/>
        </w:rPr>
        <w:t xml:space="preserve"> In line with Uscher-Pines </w:t>
      </w:r>
      <w:r w:rsidRPr="00A65F92">
        <w:rPr>
          <w:rFonts w:ascii="Times New Roman" w:hAnsi="Times New Roman" w:cs="Times New Roman"/>
          <w:i/>
          <w:iCs/>
          <w:szCs w:val="24"/>
        </w:rPr>
        <w:t>et al</w:t>
      </w:r>
      <w:r w:rsidRPr="00A65F92">
        <w:rPr>
          <w:rFonts w:ascii="Times New Roman" w:hAnsi="Times New Roman" w:cs="Times New Roman"/>
          <w:szCs w:val="24"/>
        </w:rPr>
        <w:t xml:space="preserve">. (2013), D1 stressed convenience - </w:t>
      </w:r>
      <w:r w:rsidRPr="00A65F92">
        <w:rPr>
          <w:rFonts w:ascii="Times New Roman" w:hAnsi="Times New Roman" w:cs="Times New Roman"/>
          <w:i/>
          <w:iCs/>
          <w:szCs w:val="24"/>
        </w:rPr>
        <w:t xml:space="preserve">“[In a] department store for health and wellbeing […] you want to be able to access a lot of different </w:t>
      </w:r>
      <w:r w:rsidR="00D0585D" w:rsidRPr="00A65F92">
        <w:rPr>
          <w:rFonts w:ascii="Times New Roman" w:hAnsi="Times New Roman" w:cs="Times New Roman"/>
          <w:i/>
          <w:iCs/>
          <w:szCs w:val="24"/>
        </w:rPr>
        <w:t>[services]</w:t>
      </w:r>
      <w:r w:rsidRPr="00A65F92">
        <w:rPr>
          <w:rFonts w:ascii="Times New Roman" w:hAnsi="Times New Roman" w:cs="Times New Roman"/>
          <w:i/>
          <w:iCs/>
          <w:szCs w:val="24"/>
        </w:rPr>
        <w:t xml:space="preserve"> in one location”. </w:t>
      </w:r>
    </w:p>
    <w:p w14:paraId="5C909ACD" w14:textId="77777777" w:rsidR="00BC6FFE" w:rsidRPr="00A65F92" w:rsidRDefault="00BC6FFE" w:rsidP="00BC6FFE">
      <w:pPr>
        <w:rPr>
          <w:rFonts w:ascii="Times New Roman" w:hAnsi="Times New Roman" w:cs="Times New Roman"/>
          <w:szCs w:val="24"/>
        </w:rPr>
      </w:pPr>
      <w:r w:rsidRPr="00A65F92">
        <w:rPr>
          <w:rFonts w:ascii="Times New Roman" w:hAnsi="Times New Roman" w:cs="Times New Roman"/>
          <w:szCs w:val="24"/>
        </w:rPr>
        <w:t xml:space="preserve">N2 and N3 stated the need for the NHS to reconfigure services delivery to make the user experience more convenient and accessible and the need to </w:t>
      </w:r>
      <w:r w:rsidRPr="00A65F92">
        <w:rPr>
          <w:rFonts w:ascii="Times New Roman" w:hAnsi="Times New Roman" w:cs="Times New Roman"/>
          <w:i/>
          <w:iCs/>
          <w:szCs w:val="24"/>
        </w:rPr>
        <w:t xml:space="preserve">“reimagine points of [service] delivery in a single integrated care type centre in the community [and develop town centres] as a workplace where people can actually have a positive impact on their health where they come together and actually have support, professional support” </w:t>
      </w:r>
      <w:r w:rsidRPr="00A65F92">
        <w:rPr>
          <w:rFonts w:ascii="Times New Roman" w:hAnsi="Times New Roman" w:cs="Times New Roman"/>
          <w:szCs w:val="24"/>
        </w:rPr>
        <w:t xml:space="preserve">(N3). </w:t>
      </w:r>
    </w:p>
    <w:p w14:paraId="328F9BFD" w14:textId="77777777" w:rsidR="00BC6FFE" w:rsidRPr="00A65F92" w:rsidRDefault="00BC6FFE" w:rsidP="00BC6FFE">
      <w:pPr>
        <w:pStyle w:val="Heading2"/>
        <w:rPr>
          <w:rFonts w:ascii="Times New Roman" w:hAnsi="Times New Roman" w:cs="Times New Roman"/>
          <w:b w:val="0"/>
          <w:bCs/>
          <w:sz w:val="29"/>
          <w:szCs w:val="29"/>
        </w:rPr>
      </w:pPr>
      <w:bookmarkStart w:id="25" w:name="_Toc118749838"/>
      <w:r w:rsidRPr="00A65F92">
        <w:rPr>
          <w:rFonts w:ascii="Times New Roman" w:hAnsi="Times New Roman" w:cs="Times New Roman"/>
          <w:b w:val="0"/>
          <w:bCs/>
          <w:sz w:val="29"/>
          <w:szCs w:val="29"/>
        </w:rPr>
        <w:t>4.3 Building Adaptation</w:t>
      </w:r>
      <w:bookmarkEnd w:id="25"/>
    </w:p>
    <w:p w14:paraId="4A6019DE" w14:textId="0B4A3F98" w:rsidR="00BC6FFE" w:rsidRPr="00A65F92" w:rsidRDefault="00BC6FFE" w:rsidP="00BC6FFE">
      <w:pPr>
        <w:rPr>
          <w:rFonts w:ascii="Times New Roman" w:hAnsi="Times New Roman" w:cs="Times New Roman"/>
          <w:szCs w:val="24"/>
        </w:rPr>
      </w:pPr>
      <w:r w:rsidRPr="00A65F92">
        <w:rPr>
          <w:rFonts w:ascii="Times New Roman" w:hAnsi="Times New Roman" w:cs="Times New Roman"/>
          <w:szCs w:val="24"/>
        </w:rPr>
        <w:t xml:space="preserve">New construction vs refurbishing or reconfiguring existing buildings attracted mixed views, with participants suggesting it would be more difficult to support </w:t>
      </w:r>
      <w:r w:rsidR="00235F17" w:rsidRPr="00A65F92">
        <w:rPr>
          <w:rFonts w:ascii="Times New Roman" w:hAnsi="Times New Roman" w:cs="Times New Roman"/>
          <w:szCs w:val="24"/>
        </w:rPr>
        <w:t xml:space="preserve">the </w:t>
      </w:r>
      <w:r w:rsidRPr="00A65F92">
        <w:rPr>
          <w:rFonts w:ascii="Times New Roman" w:hAnsi="Times New Roman" w:cs="Times New Roman"/>
          <w:szCs w:val="24"/>
        </w:rPr>
        <w:t>demolition of TCR and construction of new healthcare buildings</w:t>
      </w:r>
      <w:r w:rsidR="00235F17" w:rsidRPr="00A65F92">
        <w:rPr>
          <w:rFonts w:ascii="Times New Roman" w:hAnsi="Times New Roman" w:cs="Times New Roman"/>
          <w:szCs w:val="24"/>
        </w:rPr>
        <w:t xml:space="preserve"> </w:t>
      </w:r>
      <w:r w:rsidRPr="00A65F92">
        <w:rPr>
          <w:rFonts w:ascii="Times New Roman" w:hAnsi="Times New Roman" w:cs="Times New Roman"/>
          <w:szCs w:val="24"/>
        </w:rPr>
        <w:t xml:space="preserve">than to support </w:t>
      </w:r>
      <w:r w:rsidR="00235F17" w:rsidRPr="00A65F92">
        <w:rPr>
          <w:rFonts w:ascii="Times New Roman" w:hAnsi="Times New Roman" w:cs="Times New Roman"/>
          <w:szCs w:val="24"/>
        </w:rPr>
        <w:t xml:space="preserve">the </w:t>
      </w:r>
      <w:r w:rsidRPr="00A65F92">
        <w:rPr>
          <w:rFonts w:ascii="Times New Roman" w:hAnsi="Times New Roman" w:cs="Times New Roman"/>
          <w:szCs w:val="24"/>
        </w:rPr>
        <w:t xml:space="preserve">adaptation of existing buildings. D2 </w:t>
      </w:r>
      <w:r w:rsidR="00235F17" w:rsidRPr="00A65F92">
        <w:rPr>
          <w:rFonts w:ascii="Times New Roman" w:hAnsi="Times New Roman" w:cs="Times New Roman"/>
          <w:szCs w:val="24"/>
        </w:rPr>
        <w:t>concurred</w:t>
      </w:r>
      <w:r w:rsidRPr="00A65F92">
        <w:rPr>
          <w:rFonts w:ascii="Times New Roman" w:hAnsi="Times New Roman" w:cs="Times New Roman"/>
          <w:szCs w:val="24"/>
        </w:rPr>
        <w:t xml:space="preserve"> with Bullen (2007) and Douglas (2006) and advised </w:t>
      </w:r>
      <w:r w:rsidRPr="00A65F92">
        <w:rPr>
          <w:rFonts w:ascii="Times New Roman" w:hAnsi="Times New Roman" w:cs="Times New Roman"/>
          <w:szCs w:val="24"/>
        </w:rPr>
        <w:lastRenderedPageBreak/>
        <w:t xml:space="preserve">that whilst they were becoming </w:t>
      </w:r>
      <w:r w:rsidRPr="00A65F92">
        <w:rPr>
          <w:rFonts w:ascii="Times New Roman" w:hAnsi="Times New Roman" w:cs="Times New Roman"/>
          <w:i/>
          <w:iCs/>
          <w:szCs w:val="24"/>
        </w:rPr>
        <w:t>“accustomed to working from the starting point of reconfiguration”</w:t>
      </w:r>
      <w:r w:rsidRPr="00A65F92">
        <w:rPr>
          <w:rFonts w:ascii="Times New Roman" w:hAnsi="Times New Roman" w:cs="Times New Roman"/>
          <w:szCs w:val="24"/>
        </w:rPr>
        <w:t xml:space="preserve">, </w:t>
      </w:r>
      <w:r w:rsidRPr="00A65F92">
        <w:rPr>
          <w:rFonts w:ascii="Times New Roman" w:hAnsi="Times New Roman" w:cs="Times New Roman"/>
          <w:i/>
          <w:iCs/>
          <w:szCs w:val="24"/>
        </w:rPr>
        <w:t xml:space="preserve">“when something comes to the end of its life, it doesn't matter how much money you spend on it […] from a sustainability perspective, you're far better off […] spending money on an appropriately specified building that does meet the purpose, is environmentally suitable, meets the right regulations and policies”. </w:t>
      </w:r>
      <w:r w:rsidRPr="00A65F92">
        <w:rPr>
          <w:rFonts w:ascii="Times New Roman" w:hAnsi="Times New Roman" w:cs="Times New Roman"/>
          <w:szCs w:val="24"/>
        </w:rPr>
        <w:t xml:space="preserve">D2, L2 and N2 in line with Wilkinson </w:t>
      </w:r>
      <w:r w:rsidRPr="00A65F92">
        <w:rPr>
          <w:rFonts w:ascii="Times New Roman" w:hAnsi="Times New Roman" w:cs="Times New Roman"/>
          <w:i/>
          <w:iCs/>
          <w:szCs w:val="24"/>
        </w:rPr>
        <w:t>et al.</w:t>
      </w:r>
      <w:r w:rsidRPr="00A65F92">
        <w:rPr>
          <w:rFonts w:ascii="Times New Roman" w:hAnsi="Times New Roman" w:cs="Times New Roman"/>
          <w:szCs w:val="24"/>
        </w:rPr>
        <w:t xml:space="preserve"> (2009) felt reconfiguration can often be as costly as building new. N1 felt adaptation was more cost effective and better for the environment than building new</w:t>
      </w:r>
      <w:r w:rsidRPr="00A65F92">
        <w:rPr>
          <w:rFonts w:ascii="Times New Roman" w:hAnsi="Times New Roman" w:cs="Times New Roman"/>
          <w:i/>
          <w:iCs/>
          <w:szCs w:val="24"/>
        </w:rPr>
        <w:t>.</w:t>
      </w:r>
      <w:r w:rsidRPr="00A65F92">
        <w:rPr>
          <w:rFonts w:ascii="Times New Roman" w:hAnsi="Times New Roman" w:cs="Times New Roman"/>
          <w:szCs w:val="24"/>
        </w:rPr>
        <w:t xml:space="preserve"> D1, D2 and N1 all stated that for sustainability reasons building new facilities should be avoided where appropriate. </w:t>
      </w:r>
    </w:p>
    <w:p w14:paraId="63CD3522" w14:textId="77777777" w:rsidR="00BC6FFE" w:rsidRPr="00A65F92" w:rsidRDefault="00BC6FFE" w:rsidP="00BC6FFE">
      <w:pPr>
        <w:rPr>
          <w:rFonts w:ascii="Times New Roman" w:hAnsi="Times New Roman" w:cs="Times New Roman"/>
          <w:szCs w:val="24"/>
        </w:rPr>
      </w:pPr>
      <w:r w:rsidRPr="00A65F92">
        <w:rPr>
          <w:rFonts w:ascii="Times New Roman" w:hAnsi="Times New Roman" w:cs="Times New Roman"/>
          <w:szCs w:val="24"/>
        </w:rPr>
        <w:t xml:space="preserve">D1 advised </w:t>
      </w:r>
      <w:r w:rsidRPr="00A65F92">
        <w:rPr>
          <w:rFonts w:ascii="Times New Roman" w:hAnsi="Times New Roman" w:cs="Times New Roman"/>
          <w:i/>
          <w:iCs/>
          <w:szCs w:val="24"/>
        </w:rPr>
        <w:t>“if you can repurpose, it is the first thing that you should consider before demolition</w:t>
      </w:r>
      <w:r w:rsidRPr="00A65F92">
        <w:rPr>
          <w:rFonts w:ascii="Times New Roman" w:hAnsi="Times New Roman" w:cs="Times New Roman"/>
          <w:szCs w:val="24"/>
        </w:rPr>
        <w:t xml:space="preserve">”. However, L1 and L2 also raised sustainability issues of refurbishment and reconfiguration. L1, like Pardo-Bosch </w:t>
      </w:r>
      <w:r w:rsidRPr="00A65F92">
        <w:rPr>
          <w:rFonts w:ascii="Times New Roman" w:hAnsi="Times New Roman" w:cs="Times New Roman"/>
          <w:i/>
          <w:iCs/>
          <w:szCs w:val="24"/>
        </w:rPr>
        <w:t xml:space="preserve">et al. </w:t>
      </w:r>
      <w:r w:rsidRPr="00A65F92">
        <w:rPr>
          <w:rFonts w:ascii="Times New Roman" w:hAnsi="Times New Roman" w:cs="Times New Roman"/>
          <w:szCs w:val="24"/>
        </w:rPr>
        <w:t xml:space="preserve">(2019) felt it is </w:t>
      </w:r>
      <w:r w:rsidRPr="00A65F92">
        <w:rPr>
          <w:rFonts w:ascii="Times New Roman" w:hAnsi="Times New Roman" w:cs="Times New Roman"/>
          <w:i/>
          <w:iCs/>
          <w:szCs w:val="24"/>
        </w:rPr>
        <w:t>“a lot easier to try and build new buildings […] rather than trying to retrofit them back into old buildings”</w:t>
      </w:r>
      <w:r w:rsidRPr="00A65F92">
        <w:rPr>
          <w:rFonts w:ascii="Times New Roman" w:hAnsi="Times New Roman" w:cs="Times New Roman"/>
          <w:szCs w:val="24"/>
        </w:rPr>
        <w:t xml:space="preserve">, while L2 was doubtful of achieving BREEAM Excellent with an existing building, which is the target for new builds within their organisation. D1 advocated the repurposing of department stores as larger retail units </w:t>
      </w:r>
      <w:r w:rsidRPr="00A65F92">
        <w:rPr>
          <w:rFonts w:ascii="Times New Roman" w:hAnsi="Times New Roman" w:cs="Times New Roman"/>
          <w:i/>
          <w:iCs/>
          <w:szCs w:val="24"/>
        </w:rPr>
        <w:t>“lend themselves incredibly well […]”</w:t>
      </w:r>
      <w:r w:rsidRPr="00A65F92">
        <w:rPr>
          <w:rFonts w:ascii="Times New Roman" w:hAnsi="Times New Roman" w:cs="Times New Roman"/>
          <w:szCs w:val="24"/>
        </w:rPr>
        <w:t xml:space="preserve"> and</w:t>
      </w:r>
      <w:r w:rsidRPr="00A65F92">
        <w:rPr>
          <w:rFonts w:ascii="Times New Roman" w:hAnsi="Times New Roman" w:cs="Times New Roman"/>
          <w:i/>
          <w:iCs/>
          <w:szCs w:val="24"/>
        </w:rPr>
        <w:t xml:space="preserve"> “there’s very little restriction to what you can do.” </w:t>
      </w:r>
    </w:p>
    <w:p w14:paraId="527C513C" w14:textId="77777777" w:rsidR="00BC6FFE" w:rsidRPr="00A65F92" w:rsidRDefault="00BC6FFE" w:rsidP="00BC6FFE">
      <w:pPr>
        <w:rPr>
          <w:rFonts w:ascii="Times New Roman" w:hAnsi="Times New Roman" w:cs="Times New Roman"/>
          <w:szCs w:val="24"/>
        </w:rPr>
      </w:pPr>
      <w:r w:rsidRPr="00A65F92">
        <w:rPr>
          <w:rFonts w:ascii="Times New Roman" w:hAnsi="Times New Roman" w:cs="Times New Roman"/>
          <w:szCs w:val="24"/>
        </w:rPr>
        <w:t xml:space="preserve">N1, N2, L2, D1 and D2 all acknowledged the complexities of reconfiguring an existing building, with D1 elaborating </w:t>
      </w:r>
      <w:r w:rsidRPr="00A65F92">
        <w:rPr>
          <w:rFonts w:ascii="Times New Roman" w:hAnsi="Times New Roman" w:cs="Times New Roman"/>
          <w:i/>
          <w:iCs/>
          <w:szCs w:val="24"/>
        </w:rPr>
        <w:t>“as volumes [of space] get smaller, your opportunity to change them becomes more complex”.</w:t>
      </w:r>
      <w:r w:rsidRPr="00A65F92">
        <w:rPr>
          <w:rFonts w:ascii="Times New Roman" w:hAnsi="Times New Roman" w:cs="Times New Roman"/>
          <w:szCs w:val="24"/>
        </w:rPr>
        <w:t xml:space="preserve"> In relation to suitable space for reconfiguration in existing buildings, D2 warned that affordability constraints of health </w:t>
      </w:r>
      <w:bookmarkStart w:id="26" w:name="_Hlk112185495"/>
      <w:r w:rsidRPr="00A65F92">
        <w:rPr>
          <w:rFonts w:ascii="Times New Roman" w:hAnsi="Times New Roman" w:cs="Times New Roman"/>
          <w:szCs w:val="24"/>
        </w:rPr>
        <w:t xml:space="preserve">mean that </w:t>
      </w:r>
      <w:r w:rsidRPr="00A65F92">
        <w:rPr>
          <w:rFonts w:ascii="Times New Roman" w:hAnsi="Times New Roman" w:cs="Times New Roman"/>
          <w:i/>
          <w:iCs/>
          <w:szCs w:val="24"/>
        </w:rPr>
        <w:t>“</w:t>
      </w:r>
      <w:bookmarkEnd w:id="26"/>
      <w:r w:rsidRPr="00A65F92">
        <w:rPr>
          <w:rFonts w:ascii="Times New Roman" w:hAnsi="Times New Roman" w:cs="Times New Roman"/>
          <w:i/>
          <w:iCs/>
          <w:szCs w:val="24"/>
        </w:rPr>
        <w:t>you're usually looking at something of a scale that doesn't have a great alternative use”</w:t>
      </w:r>
      <w:r w:rsidRPr="00A65F92">
        <w:rPr>
          <w:rFonts w:ascii="Times New Roman" w:hAnsi="Times New Roman" w:cs="Times New Roman"/>
          <w:szCs w:val="24"/>
        </w:rPr>
        <w:t>. This is consistent with Elrod and Fortenberry’s (2017) identification of suitable buildings as a challenge.</w:t>
      </w:r>
    </w:p>
    <w:p w14:paraId="06455C9E" w14:textId="77777777" w:rsidR="00BC6FFE" w:rsidRPr="00A65F92" w:rsidRDefault="00BC6FFE" w:rsidP="00BC6FFE">
      <w:pPr>
        <w:rPr>
          <w:rFonts w:ascii="Times New Roman" w:hAnsi="Times New Roman" w:cs="Times New Roman"/>
          <w:szCs w:val="24"/>
        </w:rPr>
      </w:pPr>
      <w:r w:rsidRPr="00A65F92">
        <w:rPr>
          <w:rFonts w:ascii="Times New Roman" w:hAnsi="Times New Roman" w:cs="Times New Roman"/>
          <w:szCs w:val="24"/>
        </w:rPr>
        <w:t xml:space="preserve">L1 emphasised the need to consider the </w:t>
      </w:r>
      <w:r w:rsidRPr="00A65F92">
        <w:rPr>
          <w:rFonts w:ascii="Times New Roman" w:hAnsi="Times New Roman" w:cs="Times New Roman"/>
          <w:i/>
          <w:iCs/>
          <w:szCs w:val="24"/>
        </w:rPr>
        <w:t xml:space="preserve">“longevity of the assets” </w:t>
      </w:r>
      <w:r w:rsidRPr="00A65F92">
        <w:rPr>
          <w:rFonts w:ascii="Times New Roman" w:hAnsi="Times New Roman" w:cs="Times New Roman"/>
          <w:szCs w:val="24"/>
        </w:rPr>
        <w:t xml:space="preserve">and future alternative uses for health buildings: </w:t>
      </w:r>
      <w:r w:rsidRPr="00A65F92">
        <w:rPr>
          <w:rFonts w:ascii="Times New Roman" w:hAnsi="Times New Roman" w:cs="Times New Roman"/>
          <w:i/>
          <w:iCs/>
          <w:szCs w:val="24"/>
        </w:rPr>
        <w:t xml:space="preserve">"if the public doesn't take to the concept […] How then adaptable are these buildings in a high street location? If they're bespokely fitted out for health purposes?”. </w:t>
      </w:r>
      <w:r w:rsidRPr="00A65F92">
        <w:rPr>
          <w:rFonts w:ascii="Times New Roman" w:hAnsi="Times New Roman" w:cs="Times New Roman"/>
          <w:szCs w:val="24"/>
        </w:rPr>
        <w:t>When considered alongside Douglas’s (2006) statement that the extended life of an adapted building is still only about half of that for a new facility, this raises the question of the reasonability of adapting buildings to health uses.</w:t>
      </w:r>
    </w:p>
    <w:p w14:paraId="2DFEC981" w14:textId="77777777" w:rsidR="00BC6FFE" w:rsidRPr="00A65F92" w:rsidRDefault="00BC6FFE" w:rsidP="00BC6FFE">
      <w:pPr>
        <w:pStyle w:val="Heading2"/>
        <w:rPr>
          <w:rFonts w:ascii="Times New Roman" w:hAnsi="Times New Roman" w:cs="Times New Roman"/>
          <w:b w:val="0"/>
          <w:bCs/>
          <w:sz w:val="29"/>
          <w:szCs w:val="29"/>
        </w:rPr>
      </w:pPr>
      <w:bookmarkStart w:id="27" w:name="_Toc118749839"/>
      <w:r w:rsidRPr="00A65F92">
        <w:rPr>
          <w:rFonts w:ascii="Times New Roman" w:hAnsi="Times New Roman" w:cs="Times New Roman"/>
          <w:b w:val="0"/>
          <w:bCs/>
          <w:sz w:val="29"/>
          <w:szCs w:val="29"/>
        </w:rPr>
        <w:lastRenderedPageBreak/>
        <w:t>4.4 Bespoke to Community Needs</w:t>
      </w:r>
      <w:bookmarkEnd w:id="27"/>
    </w:p>
    <w:p w14:paraId="228524DE" w14:textId="298D6BC4" w:rsidR="00BC6FFE" w:rsidRPr="00A65F92" w:rsidRDefault="00BC6FFE" w:rsidP="00BC6FFE">
      <w:pPr>
        <w:rPr>
          <w:rFonts w:ascii="Times New Roman" w:hAnsi="Times New Roman" w:cs="Times New Roman"/>
          <w:szCs w:val="24"/>
        </w:rPr>
      </w:pPr>
      <w:r w:rsidRPr="00A65F92">
        <w:rPr>
          <w:rFonts w:ascii="Times New Roman" w:hAnsi="Times New Roman" w:cs="Times New Roman"/>
          <w:szCs w:val="24"/>
        </w:rPr>
        <w:t xml:space="preserve">All participants stated the need for town centre healthcare developments to consider the specific needs of the community being served, with L1 advising </w:t>
      </w:r>
      <w:r w:rsidRPr="00A65F92">
        <w:rPr>
          <w:rFonts w:ascii="Times New Roman" w:hAnsi="Times New Roman" w:cs="Times New Roman"/>
          <w:i/>
          <w:iCs/>
          <w:szCs w:val="24"/>
        </w:rPr>
        <w:t>“it’s certainly not a one-size-fits-all”</w:t>
      </w:r>
      <w:r w:rsidRPr="00A65F92">
        <w:rPr>
          <w:rFonts w:ascii="Times New Roman" w:hAnsi="Times New Roman" w:cs="Times New Roman"/>
          <w:szCs w:val="24"/>
        </w:rPr>
        <w:t xml:space="preserve">. Concurring Coca-Stefaniak (2013), D1 stressed the importance of </w:t>
      </w:r>
      <w:r w:rsidRPr="00A65F92">
        <w:rPr>
          <w:rFonts w:ascii="Times New Roman" w:hAnsi="Times New Roman" w:cs="Times New Roman"/>
          <w:i/>
          <w:iCs/>
          <w:szCs w:val="24"/>
        </w:rPr>
        <w:t xml:space="preserve">“matching availability with demand […] if those things align, then you've probably got a really good opportunity to do something a bit transformative for the community and for the health providers”. </w:t>
      </w:r>
      <w:r w:rsidRPr="00A65F92">
        <w:rPr>
          <w:rFonts w:ascii="Times New Roman" w:hAnsi="Times New Roman" w:cs="Times New Roman"/>
          <w:szCs w:val="24"/>
        </w:rPr>
        <w:t xml:space="preserve">L2 emphasised the importance of engaging with the local community - </w:t>
      </w:r>
      <w:r w:rsidRPr="00A65F92">
        <w:rPr>
          <w:rFonts w:ascii="Times New Roman" w:hAnsi="Times New Roman" w:cs="Times New Roman"/>
          <w:i/>
          <w:iCs/>
          <w:szCs w:val="24"/>
        </w:rPr>
        <w:t xml:space="preserve">“we understand the needs of that local community. We engage […] we're not just doing it to them, we're listening to what they need”. </w:t>
      </w:r>
      <w:r w:rsidRPr="00A65F92">
        <w:rPr>
          <w:rFonts w:ascii="Times New Roman" w:hAnsi="Times New Roman" w:cs="Times New Roman"/>
          <w:szCs w:val="24"/>
        </w:rPr>
        <w:t xml:space="preserve">N1 advised they were </w:t>
      </w:r>
      <w:r w:rsidRPr="00A65F92">
        <w:rPr>
          <w:rFonts w:ascii="Times New Roman" w:hAnsi="Times New Roman" w:cs="Times New Roman"/>
          <w:i/>
          <w:iCs/>
          <w:szCs w:val="24"/>
        </w:rPr>
        <w:t>“taking a place-based approach about what’s right for that place, […] what’s right for that people, what’s right for that community?”</w:t>
      </w:r>
      <w:r w:rsidRPr="00A65F92">
        <w:rPr>
          <w:rFonts w:ascii="Times New Roman" w:hAnsi="Times New Roman" w:cs="Times New Roman"/>
          <w:szCs w:val="24"/>
        </w:rPr>
        <w:t>. This supports the ICS approach for local authorities and other local partners to collectively plan health and care services for the local population’s needs (The King’s Fund, 2022b).</w:t>
      </w:r>
    </w:p>
    <w:p w14:paraId="1381D5F9" w14:textId="71BEC407" w:rsidR="00BC6FFE" w:rsidRPr="00A65F92" w:rsidRDefault="00BC6FFE" w:rsidP="00BC6FFE">
      <w:pPr>
        <w:rPr>
          <w:rFonts w:ascii="Times New Roman" w:hAnsi="Times New Roman" w:cs="Times New Roman"/>
          <w:i/>
          <w:iCs/>
          <w:szCs w:val="24"/>
        </w:rPr>
      </w:pPr>
      <w:r w:rsidRPr="00A65F92">
        <w:rPr>
          <w:rFonts w:ascii="Times New Roman" w:hAnsi="Times New Roman" w:cs="Times New Roman"/>
          <w:szCs w:val="24"/>
        </w:rPr>
        <w:t>A</w:t>
      </w:r>
      <w:r w:rsidR="003350B8" w:rsidRPr="00A65F92">
        <w:rPr>
          <w:rFonts w:ascii="Times New Roman" w:hAnsi="Times New Roman" w:cs="Times New Roman"/>
          <w:szCs w:val="24"/>
        </w:rPr>
        <w:t xml:space="preserve">s per Goins </w:t>
      </w:r>
      <w:r w:rsidR="003350B8" w:rsidRPr="00A65F92">
        <w:rPr>
          <w:rFonts w:ascii="Times New Roman" w:hAnsi="Times New Roman" w:cs="Times New Roman"/>
          <w:i/>
          <w:iCs/>
          <w:szCs w:val="24"/>
        </w:rPr>
        <w:t>et al.</w:t>
      </w:r>
      <w:r w:rsidR="003350B8" w:rsidRPr="00A65F92">
        <w:rPr>
          <w:rFonts w:ascii="Times New Roman" w:hAnsi="Times New Roman" w:cs="Times New Roman"/>
          <w:szCs w:val="24"/>
        </w:rPr>
        <w:t xml:space="preserve"> (2005), a</w:t>
      </w:r>
      <w:r w:rsidRPr="00A65F92">
        <w:rPr>
          <w:rFonts w:ascii="Times New Roman" w:hAnsi="Times New Roman" w:cs="Times New Roman"/>
          <w:szCs w:val="24"/>
        </w:rPr>
        <w:t xml:space="preserve">ll participants except N2 cited accessibility as an important aspect of town centre healthcare. N1 questioned: </w:t>
      </w:r>
      <w:r w:rsidRPr="00A65F92">
        <w:rPr>
          <w:rFonts w:ascii="Times New Roman" w:hAnsi="Times New Roman" w:cs="Times New Roman"/>
          <w:i/>
          <w:iCs/>
          <w:szCs w:val="24"/>
        </w:rPr>
        <w:t>“I sometimes wonder when people are developing projects if they actually ask questions like ‘what population are they trying to serve?’, and ‘can people access it?”.</w:t>
      </w:r>
      <w:r w:rsidR="006F2306" w:rsidRPr="00A65F92">
        <w:rPr>
          <w:rFonts w:ascii="Times New Roman" w:hAnsi="Times New Roman" w:cs="Times New Roman"/>
          <w:i/>
          <w:iCs/>
          <w:szCs w:val="24"/>
        </w:rPr>
        <w:t xml:space="preserve"> </w:t>
      </w:r>
      <w:r w:rsidRPr="00A65F92">
        <w:rPr>
          <w:rFonts w:ascii="Times New Roman" w:hAnsi="Times New Roman" w:cs="Times New Roman"/>
          <w:szCs w:val="24"/>
        </w:rPr>
        <w:t xml:space="preserve">D1 stressed town centres to be most accessible in terms of </w:t>
      </w:r>
      <w:r w:rsidRPr="00A65F92">
        <w:rPr>
          <w:rFonts w:ascii="Times New Roman" w:hAnsi="Times New Roman" w:cs="Times New Roman"/>
          <w:i/>
          <w:iCs/>
          <w:szCs w:val="24"/>
        </w:rPr>
        <w:t>“public transport links and parking”</w:t>
      </w:r>
      <w:r w:rsidRPr="00A65F92">
        <w:rPr>
          <w:rFonts w:ascii="Times New Roman" w:hAnsi="Times New Roman" w:cs="Times New Roman"/>
          <w:szCs w:val="24"/>
        </w:rPr>
        <w:t xml:space="preserve">, to which L2 emphasised the importance of public transport, </w:t>
      </w:r>
      <w:r w:rsidRPr="00A65F92">
        <w:rPr>
          <w:rFonts w:ascii="Times New Roman" w:hAnsi="Times New Roman" w:cs="Times New Roman"/>
          <w:i/>
          <w:iCs/>
          <w:szCs w:val="24"/>
        </w:rPr>
        <w:t>“because not everybody has a car, and we try to discourage people using the car to access these facilities”</w:t>
      </w:r>
      <w:r w:rsidRPr="00A65F92">
        <w:rPr>
          <w:rFonts w:ascii="Times New Roman" w:hAnsi="Times New Roman" w:cs="Times New Roman"/>
          <w:szCs w:val="24"/>
        </w:rPr>
        <w:t xml:space="preserve">. N1 stated healthcare facilities being accessible for deprived communities, advising </w:t>
      </w:r>
      <w:r w:rsidRPr="00A65F92">
        <w:rPr>
          <w:rFonts w:ascii="Times New Roman" w:hAnsi="Times New Roman" w:cs="Times New Roman"/>
          <w:i/>
          <w:iCs/>
          <w:szCs w:val="24"/>
        </w:rPr>
        <w:t xml:space="preserve">“we’ve been looking at transportation routes […] because it’s really important people in deprived communities can use and access these things.” </w:t>
      </w:r>
      <w:r w:rsidRPr="00A65F92">
        <w:rPr>
          <w:rFonts w:ascii="Times New Roman" w:hAnsi="Times New Roman" w:cs="Times New Roman"/>
          <w:szCs w:val="24"/>
        </w:rPr>
        <w:t xml:space="preserve">and added that </w:t>
      </w:r>
      <w:r w:rsidRPr="00A65F92">
        <w:rPr>
          <w:rFonts w:ascii="Times New Roman" w:hAnsi="Times New Roman" w:cs="Times New Roman"/>
          <w:i/>
          <w:iCs/>
          <w:szCs w:val="24"/>
        </w:rPr>
        <w:t>“we need to be investing in the areas of the deprived communities where the big health issues are, where the health inequalities are, and that’s where we should be doing stuff or at least it needs to be accessible to those communities”</w:t>
      </w:r>
      <w:r w:rsidRPr="00A65F92">
        <w:rPr>
          <w:rFonts w:ascii="Times New Roman" w:hAnsi="Times New Roman" w:cs="Times New Roman"/>
          <w:szCs w:val="24"/>
        </w:rPr>
        <w:t>. L2, N2 and D1 also commented on the need for targeting pockets of deprivation.</w:t>
      </w:r>
    </w:p>
    <w:p w14:paraId="76FA5D96" w14:textId="77777777" w:rsidR="00BC6FFE" w:rsidRPr="00A65F92" w:rsidRDefault="00BC6FFE" w:rsidP="00BC6FFE">
      <w:pPr>
        <w:rPr>
          <w:rFonts w:ascii="Times New Roman" w:hAnsi="Times New Roman" w:cs="Times New Roman"/>
          <w:szCs w:val="24"/>
        </w:rPr>
      </w:pPr>
      <w:r w:rsidRPr="00A65F92">
        <w:rPr>
          <w:rFonts w:ascii="Times New Roman" w:hAnsi="Times New Roman" w:cs="Times New Roman"/>
          <w:szCs w:val="24"/>
        </w:rPr>
        <w:t xml:space="preserve">The elderly were cited by N3, D1 and D2 as a particular group to benefit from town centre healthcare developments, which is conducive to the NHS’ (2019) identification of the elderly as a priority group. N3 stated </w:t>
      </w:r>
      <w:r w:rsidRPr="00A65F92">
        <w:rPr>
          <w:rFonts w:ascii="Times New Roman" w:hAnsi="Times New Roman" w:cs="Times New Roman"/>
          <w:i/>
          <w:iCs/>
          <w:szCs w:val="24"/>
        </w:rPr>
        <w:t xml:space="preserve">“if we develop the focus of a place almost based on a community centre-type philosophy, particularly for the older generation, […], people who need to be much more social, to come together as a meeting point where it very much is about health and wellbeing […] you know they’ve got good </w:t>
      </w:r>
      <w:r w:rsidRPr="00A65F92">
        <w:rPr>
          <w:rFonts w:ascii="Times New Roman" w:hAnsi="Times New Roman" w:cs="Times New Roman"/>
          <w:i/>
          <w:iCs/>
          <w:szCs w:val="24"/>
        </w:rPr>
        <w:lastRenderedPageBreak/>
        <w:t xml:space="preserve">transport links, it means they exercise, […] they can come together, they’ve got a facility that allows them to meet safely, where also they’ve then got access to professionals in terms of their health needs”. </w:t>
      </w:r>
      <w:r w:rsidRPr="00A65F92">
        <w:rPr>
          <w:rFonts w:ascii="Times New Roman" w:hAnsi="Times New Roman" w:cs="Times New Roman"/>
          <w:szCs w:val="24"/>
        </w:rPr>
        <w:t xml:space="preserve">D1 and D2, recognising aging population, suggested it could be advantageous for town centre regeneration to </w:t>
      </w:r>
      <w:r w:rsidRPr="00A65F92">
        <w:rPr>
          <w:rFonts w:ascii="Times New Roman" w:hAnsi="Times New Roman" w:cs="Times New Roman"/>
          <w:i/>
          <w:iCs/>
          <w:szCs w:val="24"/>
        </w:rPr>
        <w:t>“bring in older people into a high street location to live, because they have the time, and the money to spend in the local facilities and services. So that has a knock-on economic benefit as well”</w:t>
      </w:r>
      <w:r w:rsidRPr="00A65F92">
        <w:rPr>
          <w:rFonts w:ascii="Times New Roman" w:hAnsi="Times New Roman" w:cs="Times New Roman"/>
          <w:szCs w:val="24"/>
        </w:rPr>
        <w:t xml:space="preserve">. This agrees with the data of Retail Economics (2022) showing that savings are concentrated across wealthier households and older demographics. </w:t>
      </w:r>
    </w:p>
    <w:p w14:paraId="7DE5432B" w14:textId="77777777" w:rsidR="00BC6FFE" w:rsidRPr="00A65F92" w:rsidRDefault="00BC6FFE" w:rsidP="00BC6FFE">
      <w:pPr>
        <w:pStyle w:val="Heading2"/>
        <w:rPr>
          <w:rFonts w:ascii="Times New Roman" w:hAnsi="Times New Roman" w:cs="Times New Roman"/>
          <w:b w:val="0"/>
          <w:bCs/>
          <w:sz w:val="29"/>
          <w:szCs w:val="29"/>
        </w:rPr>
      </w:pPr>
      <w:bookmarkStart w:id="28" w:name="_Toc118749840"/>
      <w:r w:rsidRPr="00A65F92">
        <w:rPr>
          <w:rFonts w:ascii="Times New Roman" w:hAnsi="Times New Roman" w:cs="Times New Roman"/>
          <w:b w:val="0"/>
          <w:bCs/>
          <w:sz w:val="29"/>
          <w:szCs w:val="29"/>
        </w:rPr>
        <w:t>4.5 Stakeholder Relationships</w:t>
      </w:r>
      <w:bookmarkEnd w:id="28"/>
    </w:p>
    <w:p w14:paraId="5F4EB63D" w14:textId="55FBFD86" w:rsidR="00BC6FFE" w:rsidRPr="00A65F92" w:rsidRDefault="00BC6FFE" w:rsidP="00BC6FFE">
      <w:pPr>
        <w:rPr>
          <w:rFonts w:ascii="Times New Roman" w:hAnsi="Times New Roman" w:cs="Times New Roman"/>
          <w:szCs w:val="24"/>
        </w:rPr>
      </w:pPr>
      <w:r w:rsidRPr="00A65F92">
        <w:rPr>
          <w:rFonts w:ascii="Times New Roman" w:hAnsi="Times New Roman" w:cs="Times New Roman"/>
          <w:szCs w:val="24"/>
        </w:rPr>
        <w:t xml:space="preserve">The importance of stakeholders was highlighted throughout the interviews, with N1 stating </w:t>
      </w:r>
      <w:r w:rsidRPr="00A65F92">
        <w:rPr>
          <w:rFonts w:ascii="Times New Roman" w:hAnsi="Times New Roman" w:cs="Times New Roman"/>
          <w:i/>
          <w:iCs/>
          <w:szCs w:val="24"/>
        </w:rPr>
        <w:t xml:space="preserve">“gaining stakeholder engagement and stakeholder support” </w:t>
      </w:r>
      <w:r w:rsidRPr="00A65F92">
        <w:rPr>
          <w:rFonts w:ascii="Times New Roman" w:hAnsi="Times New Roman" w:cs="Times New Roman"/>
          <w:szCs w:val="24"/>
        </w:rPr>
        <w:t>was the</w:t>
      </w:r>
      <w:r w:rsidRPr="00A65F92">
        <w:rPr>
          <w:rFonts w:ascii="Times New Roman" w:hAnsi="Times New Roman" w:cs="Times New Roman"/>
          <w:i/>
          <w:iCs/>
          <w:szCs w:val="24"/>
        </w:rPr>
        <w:t xml:space="preserve"> “number one challenge” </w:t>
      </w:r>
      <w:r w:rsidRPr="00A65F92">
        <w:rPr>
          <w:rFonts w:ascii="Times New Roman" w:hAnsi="Times New Roman" w:cs="Times New Roman"/>
          <w:szCs w:val="24"/>
        </w:rPr>
        <w:t>facing TCR-to-healthcare conversion projects.</w:t>
      </w:r>
      <w:r w:rsidRPr="00A65F92">
        <w:rPr>
          <w:rFonts w:ascii="Times New Roman" w:hAnsi="Times New Roman" w:cs="Times New Roman"/>
          <w:i/>
          <w:iCs/>
          <w:szCs w:val="24"/>
        </w:rPr>
        <w:t xml:space="preserve"> </w:t>
      </w:r>
      <w:r w:rsidRPr="00A65F92">
        <w:rPr>
          <w:rFonts w:ascii="Times New Roman" w:hAnsi="Times New Roman" w:cs="Times New Roman"/>
          <w:szCs w:val="24"/>
        </w:rPr>
        <w:t xml:space="preserve">The most frequently cited stakeholders were local authorities and the NHS, including ICS. </w:t>
      </w:r>
    </w:p>
    <w:p w14:paraId="05CED4BB" w14:textId="5E459758" w:rsidR="00BC6FFE" w:rsidRPr="00A65F92" w:rsidRDefault="00BC6FFE" w:rsidP="00BC6FFE">
      <w:pPr>
        <w:rPr>
          <w:rFonts w:ascii="Times New Roman" w:hAnsi="Times New Roman" w:cs="Times New Roman"/>
          <w:szCs w:val="24"/>
        </w:rPr>
      </w:pPr>
      <w:r w:rsidRPr="00A65F92">
        <w:rPr>
          <w:rFonts w:ascii="Times New Roman" w:hAnsi="Times New Roman" w:cs="Times New Roman"/>
          <w:szCs w:val="24"/>
        </w:rPr>
        <w:t>N1, N2, L2, D1 and D2 referenced the importance of working with and gaining the buy-in of local authorities for property development projects, which vindicates their role in property development projects as noted by Olander and Landin (2005), Axelson and Granath (2018)</w:t>
      </w:r>
      <w:r w:rsidR="00EE7A7B" w:rsidRPr="00A65F92">
        <w:rPr>
          <w:rFonts w:ascii="Times New Roman" w:hAnsi="Times New Roman" w:cs="Times New Roman"/>
          <w:szCs w:val="24"/>
        </w:rPr>
        <w:t>, and Zou and Ni (2022)</w:t>
      </w:r>
      <w:r w:rsidRPr="00A65F92">
        <w:rPr>
          <w:rFonts w:ascii="Times New Roman" w:hAnsi="Times New Roman" w:cs="Times New Roman"/>
          <w:szCs w:val="24"/>
        </w:rPr>
        <w:t>.</w:t>
      </w:r>
      <w:r w:rsidR="006F2306" w:rsidRPr="00A65F92">
        <w:rPr>
          <w:rFonts w:ascii="Times New Roman" w:hAnsi="Times New Roman" w:cs="Times New Roman"/>
          <w:szCs w:val="24"/>
        </w:rPr>
        <w:t xml:space="preserve"> </w:t>
      </w:r>
      <w:r w:rsidRPr="00A65F92">
        <w:rPr>
          <w:rFonts w:ascii="Times New Roman" w:hAnsi="Times New Roman" w:cs="Times New Roman"/>
          <w:szCs w:val="24"/>
        </w:rPr>
        <w:t xml:space="preserve">N1 felt </w:t>
      </w:r>
      <w:r w:rsidR="008B13A3" w:rsidRPr="00A65F92">
        <w:rPr>
          <w:rFonts w:ascii="Times New Roman" w:hAnsi="Times New Roman" w:cs="Times New Roman"/>
          <w:szCs w:val="24"/>
        </w:rPr>
        <w:t>that</w:t>
      </w:r>
      <w:r w:rsidR="008B13A3" w:rsidRPr="00A65F92">
        <w:rPr>
          <w:rFonts w:ascii="Times New Roman" w:hAnsi="Times New Roman" w:cs="Times New Roman"/>
          <w:i/>
          <w:iCs/>
          <w:szCs w:val="24"/>
        </w:rPr>
        <w:t xml:space="preserve"> “working</w:t>
      </w:r>
      <w:r w:rsidRPr="00A65F92">
        <w:rPr>
          <w:rFonts w:ascii="Times New Roman" w:hAnsi="Times New Roman" w:cs="Times New Roman"/>
          <w:i/>
          <w:iCs/>
          <w:szCs w:val="24"/>
        </w:rPr>
        <w:t xml:space="preserve"> with the local authority, for health, is a really important thing”, </w:t>
      </w:r>
      <w:r w:rsidRPr="00A65F92">
        <w:rPr>
          <w:rFonts w:ascii="Times New Roman" w:hAnsi="Times New Roman" w:cs="Times New Roman"/>
          <w:szCs w:val="24"/>
        </w:rPr>
        <w:t xml:space="preserve">whilst N2 added that </w:t>
      </w:r>
      <w:r w:rsidRPr="00A65F92">
        <w:rPr>
          <w:rFonts w:ascii="Times New Roman" w:hAnsi="Times New Roman" w:cs="Times New Roman"/>
          <w:i/>
          <w:iCs/>
          <w:szCs w:val="24"/>
        </w:rPr>
        <w:t xml:space="preserve">“building strong partnerships between health and local authorities is integral” </w:t>
      </w:r>
      <w:r w:rsidRPr="00A65F92">
        <w:rPr>
          <w:rFonts w:ascii="Times New Roman" w:hAnsi="Times New Roman" w:cs="Times New Roman"/>
          <w:szCs w:val="24"/>
        </w:rPr>
        <w:t xml:space="preserve">to embedding healthcare in town centres. Likewise, L2 described their strong working relationship with local NHS trusts and the ICS as important to overcoming challenges in healthcare development projects, attributing this to being </w:t>
      </w:r>
      <w:r w:rsidRPr="00A65F92">
        <w:rPr>
          <w:rFonts w:ascii="Times New Roman" w:hAnsi="Times New Roman" w:cs="Times New Roman"/>
          <w:i/>
          <w:iCs/>
          <w:szCs w:val="24"/>
        </w:rPr>
        <w:t xml:space="preserve">“as passionate about driving something forward as they are”. </w:t>
      </w:r>
      <w:r w:rsidRPr="00A65F92">
        <w:rPr>
          <w:rFonts w:ascii="Times New Roman" w:hAnsi="Times New Roman" w:cs="Times New Roman"/>
          <w:szCs w:val="24"/>
        </w:rPr>
        <w:t xml:space="preserve">This supports Henriksen </w:t>
      </w:r>
      <w:r w:rsidRPr="00A65F92">
        <w:rPr>
          <w:rFonts w:ascii="Times New Roman" w:hAnsi="Times New Roman" w:cs="Times New Roman"/>
          <w:i/>
          <w:iCs/>
          <w:szCs w:val="24"/>
        </w:rPr>
        <w:t>et al</w:t>
      </w:r>
      <w:r w:rsidRPr="00A65F92">
        <w:rPr>
          <w:rFonts w:ascii="Times New Roman" w:hAnsi="Times New Roman" w:cs="Times New Roman"/>
          <w:szCs w:val="24"/>
        </w:rPr>
        <w:t xml:space="preserve">. (2005) and van Woezik </w:t>
      </w:r>
      <w:r w:rsidRPr="00A65F92">
        <w:rPr>
          <w:rFonts w:ascii="Times New Roman" w:hAnsi="Times New Roman" w:cs="Times New Roman"/>
          <w:i/>
          <w:iCs/>
          <w:szCs w:val="24"/>
        </w:rPr>
        <w:t>et al.</w:t>
      </w:r>
      <w:r w:rsidRPr="00A65F92">
        <w:rPr>
          <w:rFonts w:ascii="Times New Roman" w:hAnsi="Times New Roman" w:cs="Times New Roman"/>
          <w:szCs w:val="24"/>
        </w:rPr>
        <w:t xml:space="preserve"> (2016) identifying health authorities as key stakeholders in healthcare projects.</w:t>
      </w:r>
      <w:r w:rsidR="006F2306" w:rsidRPr="00A65F92">
        <w:rPr>
          <w:rFonts w:ascii="Times New Roman" w:hAnsi="Times New Roman" w:cs="Times New Roman"/>
          <w:szCs w:val="24"/>
        </w:rPr>
        <w:t xml:space="preserve"> </w:t>
      </w:r>
      <w:r w:rsidRPr="00A65F92">
        <w:rPr>
          <w:rFonts w:ascii="Times New Roman" w:hAnsi="Times New Roman" w:cs="Times New Roman"/>
          <w:szCs w:val="24"/>
        </w:rPr>
        <w:t xml:space="preserve">Although the relationship between local authorities and the NHS was identified within the interviews as of particular importance, N2 advised it was </w:t>
      </w:r>
      <w:r w:rsidRPr="00A65F92">
        <w:rPr>
          <w:rFonts w:ascii="Times New Roman" w:hAnsi="Times New Roman" w:cs="Times New Roman"/>
          <w:i/>
          <w:iCs/>
          <w:szCs w:val="24"/>
        </w:rPr>
        <w:t>“quite difficult to get the level of traction with some of these developments to meet local authorities’ deadlines”</w:t>
      </w:r>
      <w:r w:rsidRPr="00A65F92">
        <w:rPr>
          <w:rFonts w:ascii="Times New Roman" w:hAnsi="Times New Roman" w:cs="Times New Roman"/>
          <w:szCs w:val="24"/>
        </w:rPr>
        <w:t xml:space="preserve">, attributing this to that </w:t>
      </w:r>
      <w:r w:rsidRPr="00A65F92">
        <w:rPr>
          <w:rFonts w:ascii="Times New Roman" w:hAnsi="Times New Roman" w:cs="Times New Roman"/>
          <w:i/>
          <w:iCs/>
          <w:szCs w:val="24"/>
        </w:rPr>
        <w:t xml:space="preserve">“the property side of the NHS is incredibly over-complicated […] incredibly bureaucratic in many ways”. </w:t>
      </w:r>
      <w:r w:rsidRPr="00A65F92">
        <w:rPr>
          <w:rFonts w:ascii="Times New Roman" w:hAnsi="Times New Roman" w:cs="Times New Roman"/>
          <w:szCs w:val="24"/>
        </w:rPr>
        <w:t xml:space="preserve">ICS, introduced to combine providers and commissioners of NHS services with local authorities and other local partners (The King’s Fund, 2022b), may offer a solution to this, and were referenced as key stakeholders by N1, N2, L2 and D2. D2 felt ICS could catalyse achieving a common vision amongst stakeholders, stating </w:t>
      </w:r>
      <w:r w:rsidRPr="00A65F92">
        <w:rPr>
          <w:rFonts w:ascii="Times New Roman" w:hAnsi="Times New Roman" w:cs="Times New Roman"/>
          <w:i/>
          <w:iCs/>
          <w:szCs w:val="24"/>
        </w:rPr>
        <w:t xml:space="preserve">“this is an important moment for the market or the sector to </w:t>
      </w:r>
      <w:r w:rsidRPr="00A65F92">
        <w:rPr>
          <w:rFonts w:ascii="Times New Roman" w:hAnsi="Times New Roman" w:cs="Times New Roman"/>
          <w:i/>
          <w:iCs/>
          <w:szCs w:val="24"/>
        </w:rPr>
        <w:lastRenderedPageBreak/>
        <w:t>capitalise upon, because the ICS should be supporting those various entities to come together to have a common view”</w:t>
      </w:r>
      <w:r w:rsidRPr="00A65F92">
        <w:rPr>
          <w:rFonts w:ascii="Times New Roman" w:hAnsi="Times New Roman" w:cs="Times New Roman"/>
          <w:szCs w:val="24"/>
        </w:rPr>
        <w:t xml:space="preserve">. L2 advised that they involve the ICS in meetings with GPs regarding integrating healthcare property in town centres. </w:t>
      </w:r>
    </w:p>
    <w:p w14:paraId="6AC3BAC9" w14:textId="27CFD243" w:rsidR="00BC6FFE" w:rsidRPr="00A65F92" w:rsidRDefault="00BC6FFE" w:rsidP="00BC6FFE">
      <w:pPr>
        <w:rPr>
          <w:rFonts w:ascii="Times New Roman" w:hAnsi="Times New Roman" w:cs="Times New Roman"/>
          <w:szCs w:val="24"/>
        </w:rPr>
      </w:pPr>
      <w:r w:rsidRPr="00A65F92">
        <w:rPr>
          <w:rFonts w:ascii="Times New Roman" w:hAnsi="Times New Roman" w:cs="Times New Roman"/>
          <w:szCs w:val="24"/>
        </w:rPr>
        <w:t xml:space="preserve">L1 felt the concept of healthcare in town centres was held back by </w:t>
      </w:r>
      <w:r w:rsidRPr="00A65F92">
        <w:rPr>
          <w:rFonts w:ascii="Times New Roman" w:hAnsi="Times New Roman" w:cs="Times New Roman"/>
          <w:i/>
          <w:iCs/>
          <w:szCs w:val="24"/>
        </w:rPr>
        <w:t>“that lack of common vision […] the multiplicity layers of ownerships within health”</w:t>
      </w:r>
      <w:r w:rsidRPr="00A65F92">
        <w:rPr>
          <w:rFonts w:ascii="Times New Roman" w:hAnsi="Times New Roman" w:cs="Times New Roman"/>
          <w:szCs w:val="24"/>
        </w:rPr>
        <w:t xml:space="preserve">. The common vision was also identified as a key challenge by D1 and D2, with D2 stating </w:t>
      </w:r>
      <w:r w:rsidR="00235F17" w:rsidRPr="00A65F92">
        <w:rPr>
          <w:rFonts w:ascii="Times New Roman" w:hAnsi="Times New Roman" w:cs="Times New Roman"/>
          <w:szCs w:val="24"/>
        </w:rPr>
        <w:t xml:space="preserve">that </w:t>
      </w:r>
      <w:r w:rsidRPr="00A65F92">
        <w:rPr>
          <w:rFonts w:ascii="Times New Roman" w:hAnsi="Times New Roman" w:cs="Times New Roman"/>
          <w:i/>
          <w:iCs/>
          <w:szCs w:val="24"/>
        </w:rPr>
        <w:t>“you have a myriad of organisations that you have to herd to all pull in the same direction, to share a common vision and it’s that level of complexity which is the biggest challenge”</w:t>
      </w:r>
      <w:r w:rsidRPr="00A65F92">
        <w:rPr>
          <w:rFonts w:ascii="Times New Roman" w:hAnsi="Times New Roman" w:cs="Times New Roman"/>
          <w:szCs w:val="24"/>
        </w:rPr>
        <w:t>. This supports Hospers’ (2017) view that town centre revitalisation requires developing lasting cooperative partnerships between willing local actors.</w:t>
      </w:r>
    </w:p>
    <w:p w14:paraId="71E19B57" w14:textId="77777777" w:rsidR="00BC6FFE" w:rsidRPr="00A65F92" w:rsidRDefault="00BC6FFE" w:rsidP="00BC6FFE">
      <w:pPr>
        <w:pStyle w:val="Heading2"/>
        <w:rPr>
          <w:rFonts w:ascii="Times New Roman" w:hAnsi="Times New Roman" w:cs="Times New Roman"/>
          <w:b w:val="0"/>
          <w:bCs/>
          <w:sz w:val="29"/>
          <w:szCs w:val="29"/>
        </w:rPr>
      </w:pPr>
      <w:bookmarkStart w:id="29" w:name="_Toc118749841"/>
      <w:r w:rsidRPr="00A65F92">
        <w:rPr>
          <w:rFonts w:ascii="Times New Roman" w:hAnsi="Times New Roman" w:cs="Times New Roman"/>
          <w:b w:val="0"/>
          <w:bCs/>
          <w:sz w:val="29"/>
          <w:szCs w:val="29"/>
        </w:rPr>
        <w:t>4.6 Capital Funding</w:t>
      </w:r>
      <w:bookmarkEnd w:id="29"/>
    </w:p>
    <w:p w14:paraId="77114F24" w14:textId="2524343C" w:rsidR="00BC6FFE" w:rsidRPr="00A65F92" w:rsidRDefault="00BC6FFE" w:rsidP="00BC6FFE">
      <w:pPr>
        <w:rPr>
          <w:rFonts w:ascii="Times New Roman" w:hAnsi="Times New Roman" w:cs="Times New Roman"/>
          <w:szCs w:val="24"/>
        </w:rPr>
      </w:pPr>
      <w:r w:rsidRPr="00A65F92">
        <w:rPr>
          <w:rFonts w:ascii="Times New Roman" w:hAnsi="Times New Roman" w:cs="Times New Roman"/>
          <w:szCs w:val="24"/>
        </w:rPr>
        <w:t xml:space="preserve">N1, N2, L1, L2, D1 and D2 referenced capital funding as a challenge to healthcare developments, suggesting </w:t>
      </w:r>
      <w:r w:rsidRPr="00A65F92">
        <w:rPr>
          <w:rFonts w:ascii="Times New Roman" w:hAnsi="Times New Roman" w:cs="Times New Roman"/>
          <w:i/>
          <w:iCs/>
          <w:szCs w:val="24"/>
        </w:rPr>
        <w:t xml:space="preserve">“sometimes we get there and then we fall at a particular hurdle, mainly around funding” </w:t>
      </w:r>
      <w:r w:rsidRPr="00A65F92">
        <w:rPr>
          <w:rFonts w:ascii="Times New Roman" w:hAnsi="Times New Roman" w:cs="Times New Roman"/>
          <w:szCs w:val="24"/>
        </w:rPr>
        <w:t>(L2)</w:t>
      </w:r>
      <w:r w:rsidRPr="00A65F92">
        <w:rPr>
          <w:rFonts w:ascii="Times New Roman" w:hAnsi="Times New Roman" w:cs="Times New Roman"/>
          <w:i/>
          <w:iCs/>
          <w:szCs w:val="24"/>
        </w:rPr>
        <w:t xml:space="preserve"> whilst </w:t>
      </w:r>
      <w:r w:rsidRPr="00A65F92">
        <w:rPr>
          <w:rFonts w:ascii="Times New Roman" w:hAnsi="Times New Roman" w:cs="Times New Roman"/>
          <w:szCs w:val="24"/>
        </w:rPr>
        <w:t xml:space="preserve">N2 stressed that access to capital is probably one of the most significant challenges. </w:t>
      </w:r>
      <w:r w:rsidR="008D26AB" w:rsidRPr="00A65F92">
        <w:rPr>
          <w:rFonts w:ascii="Times New Roman" w:hAnsi="Times New Roman" w:cs="Times New Roman"/>
          <w:szCs w:val="24"/>
        </w:rPr>
        <w:t xml:space="preserve">Similar to Vecci </w:t>
      </w:r>
      <w:r w:rsidR="008D26AB" w:rsidRPr="00A65F92">
        <w:rPr>
          <w:rFonts w:ascii="Times New Roman" w:hAnsi="Times New Roman" w:cs="Times New Roman"/>
          <w:i/>
          <w:iCs/>
          <w:szCs w:val="24"/>
        </w:rPr>
        <w:t>et al.</w:t>
      </w:r>
      <w:r w:rsidR="008D26AB" w:rsidRPr="00A65F92">
        <w:rPr>
          <w:rFonts w:ascii="Times New Roman" w:hAnsi="Times New Roman" w:cs="Times New Roman"/>
          <w:szCs w:val="24"/>
        </w:rPr>
        <w:t xml:space="preserve"> (2013)</w:t>
      </w:r>
      <w:r w:rsidR="00E719EE">
        <w:rPr>
          <w:rFonts w:ascii="Times New Roman" w:hAnsi="Times New Roman" w:cs="Times New Roman"/>
          <w:szCs w:val="24"/>
        </w:rPr>
        <w:t>,</w:t>
      </w:r>
      <w:r w:rsidR="008D26AB" w:rsidRPr="00A65F92">
        <w:rPr>
          <w:rFonts w:ascii="Times New Roman" w:hAnsi="Times New Roman" w:cs="Times New Roman"/>
          <w:szCs w:val="24"/>
        </w:rPr>
        <w:t xml:space="preserve"> </w:t>
      </w:r>
      <w:r w:rsidRPr="00A65F92">
        <w:rPr>
          <w:rFonts w:ascii="Times New Roman" w:hAnsi="Times New Roman" w:cs="Times New Roman"/>
          <w:szCs w:val="24"/>
        </w:rPr>
        <w:t xml:space="preserve">L2 felt </w:t>
      </w:r>
      <w:r w:rsidRPr="00A65F92">
        <w:rPr>
          <w:rFonts w:ascii="Times New Roman" w:hAnsi="Times New Roman" w:cs="Times New Roman"/>
          <w:i/>
          <w:iCs/>
          <w:szCs w:val="24"/>
        </w:rPr>
        <w:t xml:space="preserve">“the Government has got a lot to play in this, in terms of the types of grant funding they provide”. </w:t>
      </w:r>
      <w:r w:rsidRPr="00A65F92">
        <w:rPr>
          <w:rFonts w:ascii="Times New Roman" w:hAnsi="Times New Roman" w:cs="Times New Roman"/>
          <w:szCs w:val="24"/>
        </w:rPr>
        <w:t>Both developer participants (D1 and D2) referred to the difficulty of the NHS having to respond to limited and fluctuating levels of funding.</w:t>
      </w:r>
    </w:p>
    <w:p w14:paraId="6E15FFB4" w14:textId="14A13312" w:rsidR="00BC6FFE" w:rsidRPr="00A65F92" w:rsidRDefault="00BC6FFE" w:rsidP="00BC6FFE">
      <w:pPr>
        <w:rPr>
          <w:rFonts w:ascii="Times New Roman" w:hAnsi="Times New Roman" w:cs="Times New Roman"/>
          <w:i/>
          <w:iCs/>
          <w:szCs w:val="24"/>
        </w:rPr>
      </w:pPr>
      <w:r w:rsidRPr="00A65F92">
        <w:rPr>
          <w:rFonts w:ascii="Times New Roman" w:hAnsi="Times New Roman" w:cs="Times New Roman"/>
          <w:szCs w:val="24"/>
        </w:rPr>
        <w:t xml:space="preserve">D1 agreed with Rimmer and Iacobucci (2019) that the NHS is treated as a </w:t>
      </w:r>
      <w:r w:rsidRPr="00A65F92">
        <w:rPr>
          <w:rFonts w:ascii="Times New Roman" w:hAnsi="Times New Roman" w:cs="Times New Roman"/>
          <w:i/>
          <w:iCs/>
          <w:szCs w:val="24"/>
        </w:rPr>
        <w:t xml:space="preserve">“political football”, </w:t>
      </w:r>
      <w:r w:rsidRPr="00A65F92">
        <w:rPr>
          <w:rFonts w:ascii="Times New Roman" w:hAnsi="Times New Roman" w:cs="Times New Roman"/>
          <w:szCs w:val="24"/>
        </w:rPr>
        <w:t xml:space="preserve">advising the NHS </w:t>
      </w:r>
      <w:r w:rsidRPr="00A65F92">
        <w:rPr>
          <w:rFonts w:ascii="Times New Roman" w:hAnsi="Times New Roman" w:cs="Times New Roman"/>
          <w:i/>
          <w:iCs/>
          <w:szCs w:val="24"/>
        </w:rPr>
        <w:t>“never know[s] when funding's going to stop</w:t>
      </w:r>
      <w:r w:rsidR="00235F17" w:rsidRPr="00A65F92">
        <w:rPr>
          <w:rFonts w:ascii="Times New Roman" w:hAnsi="Times New Roman" w:cs="Times New Roman"/>
          <w:i/>
          <w:iCs/>
          <w:szCs w:val="24"/>
        </w:rPr>
        <w:t xml:space="preserve"> [or]</w:t>
      </w:r>
      <w:r w:rsidRPr="00A65F92">
        <w:rPr>
          <w:rFonts w:ascii="Times New Roman" w:hAnsi="Times New Roman" w:cs="Times New Roman"/>
          <w:i/>
          <w:iCs/>
          <w:szCs w:val="24"/>
        </w:rPr>
        <w:t xml:space="preserve"> when new funding might come available. If it is available, how quickly does it have to be spent because </w:t>
      </w:r>
      <w:r w:rsidR="007B722D" w:rsidRPr="00A65F92">
        <w:rPr>
          <w:rFonts w:ascii="Times New Roman" w:hAnsi="Times New Roman" w:cs="Times New Roman"/>
          <w:i/>
          <w:iCs/>
          <w:szCs w:val="24"/>
        </w:rPr>
        <w:t xml:space="preserve">of </w:t>
      </w:r>
      <w:r w:rsidRPr="00A65F92">
        <w:rPr>
          <w:rFonts w:ascii="Times New Roman" w:hAnsi="Times New Roman" w:cs="Times New Roman"/>
          <w:i/>
          <w:iCs/>
          <w:szCs w:val="24"/>
        </w:rPr>
        <w:t xml:space="preserve">its limited budget or limited availability?”. </w:t>
      </w:r>
      <w:r w:rsidRPr="00A65F92">
        <w:rPr>
          <w:rFonts w:ascii="Times New Roman" w:hAnsi="Times New Roman" w:cs="Times New Roman"/>
          <w:szCs w:val="24"/>
        </w:rPr>
        <w:t xml:space="preserve">Despite the pledged increase in healthcare capital spending in the coming years (House of Commons, 2021), </w:t>
      </w:r>
      <w:r w:rsidRPr="00A65F92">
        <w:rPr>
          <w:rFonts w:ascii="Times New Roman" w:hAnsi="Times New Roman" w:cs="Times New Roman"/>
          <w:iCs/>
          <w:szCs w:val="24"/>
        </w:rPr>
        <w:t>The Health and Care Act 2022’s removal of NHS foundation trusts’ autonomy on capital spending (Department of Health and Social Care, 2022a) may cause additional uncertainty.</w:t>
      </w:r>
      <w:r w:rsidRPr="00A65F92">
        <w:rPr>
          <w:rFonts w:ascii="Times New Roman" w:hAnsi="Times New Roman" w:cs="Times New Roman"/>
          <w:szCs w:val="24"/>
        </w:rPr>
        <w:t xml:space="preserve"> D2 noted they have </w:t>
      </w:r>
      <w:r w:rsidRPr="00A65F92">
        <w:rPr>
          <w:rFonts w:ascii="Times New Roman" w:hAnsi="Times New Roman" w:cs="Times New Roman"/>
          <w:i/>
          <w:iCs/>
          <w:szCs w:val="24"/>
        </w:rPr>
        <w:t>“seen a lot of political money going into the community diagnostic centres. […] in order to meet the ridiculous timescales that the politicians have put on the capital, NHS trusts have rushed out into the marketplace, desperately looking for some empty space where they could spend some money. Obviously completely unstrategic”.</w:t>
      </w:r>
    </w:p>
    <w:p w14:paraId="5CFF7E52" w14:textId="4DDC1599" w:rsidR="00BC6FFE" w:rsidRPr="00A65F92" w:rsidRDefault="00BC6FFE" w:rsidP="00BC6FFE">
      <w:pPr>
        <w:rPr>
          <w:rFonts w:ascii="Times New Roman" w:hAnsi="Times New Roman" w:cs="Times New Roman"/>
          <w:szCs w:val="24"/>
        </w:rPr>
      </w:pPr>
      <w:r w:rsidRPr="00A65F92">
        <w:rPr>
          <w:rFonts w:ascii="Times New Roman" w:hAnsi="Times New Roman" w:cs="Times New Roman"/>
          <w:szCs w:val="24"/>
        </w:rPr>
        <w:t xml:space="preserve">These results indicate that opportunities for TCR-to-healthcare </w:t>
      </w:r>
      <w:r w:rsidR="00A51C61" w:rsidRPr="00A65F92">
        <w:rPr>
          <w:rFonts w:ascii="Times New Roman" w:hAnsi="Times New Roman" w:cs="Times New Roman"/>
          <w:szCs w:val="24"/>
        </w:rPr>
        <w:t xml:space="preserve">conversions </w:t>
      </w:r>
      <w:r w:rsidRPr="00A65F92">
        <w:rPr>
          <w:rFonts w:ascii="Times New Roman" w:hAnsi="Times New Roman" w:cs="Times New Roman"/>
          <w:szCs w:val="24"/>
        </w:rPr>
        <w:t xml:space="preserve">exist and are likely to contribute to bringing both retail and healthcare sectors closer to their </w:t>
      </w:r>
      <w:r w:rsidRPr="00A65F92">
        <w:rPr>
          <w:rFonts w:ascii="Times New Roman" w:hAnsi="Times New Roman" w:cs="Times New Roman"/>
          <w:szCs w:val="24"/>
        </w:rPr>
        <w:lastRenderedPageBreak/>
        <w:t>equilibria. However, these opportunities are limited to specific health and wellbeing services suitable for town centre locations and need to be considered not as gap-fillers but as part of larger regeneration plans.</w:t>
      </w:r>
      <w:r w:rsidR="008744BA" w:rsidRPr="00A65F92">
        <w:rPr>
          <w:rFonts w:ascii="Times New Roman" w:hAnsi="Times New Roman" w:cs="Times New Roman"/>
          <w:szCs w:val="24"/>
        </w:rPr>
        <w:t xml:space="preserve"> Notably, the stakeholders focus on NHS and other public funding undermining the </w:t>
      </w:r>
      <w:r w:rsidR="008D26AB" w:rsidRPr="00A65F92">
        <w:rPr>
          <w:rFonts w:ascii="Times New Roman" w:hAnsi="Times New Roman" w:cs="Times New Roman"/>
          <w:szCs w:val="24"/>
        </w:rPr>
        <w:t xml:space="preserve">private sector </w:t>
      </w:r>
      <w:r w:rsidR="008744BA" w:rsidRPr="00A65F92">
        <w:rPr>
          <w:rFonts w:ascii="Times New Roman" w:hAnsi="Times New Roman" w:cs="Times New Roman"/>
          <w:szCs w:val="24"/>
        </w:rPr>
        <w:t xml:space="preserve">opportunities identified by </w:t>
      </w:r>
      <w:r w:rsidR="008D26AB" w:rsidRPr="00A65F92">
        <w:rPr>
          <w:rFonts w:ascii="Times New Roman" w:hAnsi="Times New Roman" w:cs="Times New Roman"/>
          <w:szCs w:val="24"/>
        </w:rPr>
        <w:t>Newell and Marzuki (2022), PwC and ULI (2022) and Aveline-Dubach (2022).</w:t>
      </w:r>
    </w:p>
    <w:p w14:paraId="429F7A0C" w14:textId="0F63E3DE" w:rsidR="00134B77" w:rsidRPr="00A65F92" w:rsidRDefault="00134B77" w:rsidP="00134B77">
      <w:pPr>
        <w:pStyle w:val="Heading2"/>
        <w:rPr>
          <w:rFonts w:ascii="Times New Roman" w:hAnsi="Times New Roman" w:cs="Times New Roman"/>
          <w:b w:val="0"/>
          <w:bCs/>
          <w:sz w:val="29"/>
          <w:szCs w:val="29"/>
        </w:rPr>
      </w:pPr>
      <w:bookmarkStart w:id="30" w:name="_Toc118749842"/>
      <w:r w:rsidRPr="00A65F92">
        <w:rPr>
          <w:rFonts w:ascii="Times New Roman" w:hAnsi="Times New Roman" w:cs="Times New Roman"/>
          <w:b w:val="0"/>
          <w:bCs/>
          <w:sz w:val="29"/>
          <w:szCs w:val="29"/>
        </w:rPr>
        <w:t xml:space="preserve">4.7 Summary of </w:t>
      </w:r>
      <w:r w:rsidR="00BE4501">
        <w:rPr>
          <w:rFonts w:ascii="Times New Roman" w:hAnsi="Times New Roman" w:cs="Times New Roman"/>
          <w:b w:val="0"/>
          <w:bCs/>
          <w:sz w:val="29"/>
          <w:szCs w:val="29"/>
        </w:rPr>
        <w:t xml:space="preserve">the </w:t>
      </w:r>
      <w:r w:rsidR="005E3C51">
        <w:rPr>
          <w:rFonts w:ascii="Times New Roman" w:hAnsi="Times New Roman" w:cs="Times New Roman"/>
          <w:b w:val="0"/>
          <w:bCs/>
          <w:sz w:val="29"/>
          <w:szCs w:val="29"/>
        </w:rPr>
        <w:t>Survey</w:t>
      </w:r>
      <w:r w:rsidR="00BE4501">
        <w:rPr>
          <w:rFonts w:ascii="Times New Roman" w:hAnsi="Times New Roman" w:cs="Times New Roman"/>
          <w:b w:val="0"/>
          <w:bCs/>
          <w:sz w:val="29"/>
          <w:szCs w:val="29"/>
        </w:rPr>
        <w:t>s</w:t>
      </w:r>
      <w:r w:rsidRPr="00A65F92">
        <w:rPr>
          <w:rFonts w:ascii="Times New Roman" w:hAnsi="Times New Roman" w:cs="Times New Roman"/>
          <w:b w:val="0"/>
          <w:bCs/>
          <w:sz w:val="29"/>
          <w:szCs w:val="29"/>
        </w:rPr>
        <w:t xml:space="preserve"> </w:t>
      </w:r>
    </w:p>
    <w:p w14:paraId="451F2208" w14:textId="06296769" w:rsidR="00AE6B03" w:rsidRPr="00A65F92" w:rsidRDefault="00AE6B03" w:rsidP="00AE6B03">
      <w:pPr>
        <w:tabs>
          <w:tab w:val="left" w:pos="3630"/>
        </w:tabs>
        <w:rPr>
          <w:rFonts w:ascii="Times New Roman" w:hAnsi="Times New Roman" w:cs="Times New Roman"/>
          <w:szCs w:val="24"/>
        </w:rPr>
      </w:pPr>
      <w:r w:rsidRPr="00A65F92">
        <w:rPr>
          <w:rFonts w:ascii="Times New Roman" w:hAnsi="Times New Roman" w:cs="Times New Roman"/>
          <w:szCs w:val="24"/>
        </w:rPr>
        <w:t xml:space="preserve">Interviews with </w:t>
      </w:r>
      <w:r w:rsidR="00235F17" w:rsidRPr="00A65F92">
        <w:rPr>
          <w:rFonts w:ascii="Times New Roman" w:hAnsi="Times New Roman" w:cs="Times New Roman"/>
          <w:szCs w:val="24"/>
        </w:rPr>
        <w:t xml:space="preserve">selected </w:t>
      </w:r>
      <w:r w:rsidRPr="00A65F92">
        <w:rPr>
          <w:rFonts w:ascii="Times New Roman" w:hAnsi="Times New Roman" w:cs="Times New Roman"/>
          <w:szCs w:val="24"/>
        </w:rPr>
        <w:t xml:space="preserve">stakeholders established their buy-in for TCR-to-healthcare conversions. </w:t>
      </w:r>
      <w:bookmarkStart w:id="31" w:name="_Hlk113383156"/>
      <w:r w:rsidRPr="00A65F92">
        <w:rPr>
          <w:rFonts w:ascii="Times New Roman" w:hAnsi="Times New Roman" w:cs="Times New Roman"/>
          <w:szCs w:val="24"/>
        </w:rPr>
        <w:t xml:space="preserve">All stakeholders saw great potential </w:t>
      </w:r>
      <w:r w:rsidR="00235F17" w:rsidRPr="00A65F92">
        <w:rPr>
          <w:rFonts w:ascii="Times New Roman" w:hAnsi="Times New Roman" w:cs="Times New Roman"/>
          <w:szCs w:val="24"/>
        </w:rPr>
        <w:t xml:space="preserve">in </w:t>
      </w:r>
      <w:r w:rsidRPr="00A65F92">
        <w:rPr>
          <w:rFonts w:ascii="Times New Roman" w:hAnsi="Times New Roman" w:cs="Times New Roman"/>
          <w:szCs w:val="24"/>
        </w:rPr>
        <w:t xml:space="preserve">the integration of healthcare into town centres and agreed that such schemes should include diagnostic services, mental health support and other primary care services due to </w:t>
      </w:r>
      <w:bookmarkEnd w:id="31"/>
      <w:r w:rsidRPr="00A65F92">
        <w:rPr>
          <w:rFonts w:ascii="Times New Roman" w:hAnsi="Times New Roman" w:cs="Times New Roman"/>
          <w:szCs w:val="24"/>
        </w:rPr>
        <w:t xml:space="preserve">enhanced transport accessibility. </w:t>
      </w:r>
      <w:bookmarkStart w:id="32" w:name="_Hlk113382608"/>
      <w:r w:rsidRPr="00A65F92">
        <w:rPr>
          <w:rFonts w:ascii="Times New Roman" w:hAnsi="Times New Roman" w:cs="Times New Roman"/>
          <w:szCs w:val="24"/>
        </w:rPr>
        <w:t>Interviewed stakeholders</w:t>
      </w:r>
      <w:r w:rsidR="00235F17" w:rsidRPr="00A65F92">
        <w:rPr>
          <w:rFonts w:ascii="Times New Roman" w:hAnsi="Times New Roman" w:cs="Times New Roman"/>
          <w:szCs w:val="24"/>
        </w:rPr>
        <w:t>, despite their at times uneasy experience with town centre healthcare projects,</w:t>
      </w:r>
      <w:r w:rsidRPr="00A65F92">
        <w:rPr>
          <w:rFonts w:ascii="Times New Roman" w:hAnsi="Times New Roman" w:cs="Times New Roman"/>
          <w:szCs w:val="24"/>
        </w:rPr>
        <w:t xml:space="preserve"> are supportive of large-scale regeneration in town centres with integrated healthcare alongside other uses to serve the local population.</w:t>
      </w:r>
      <w:bookmarkEnd w:id="32"/>
      <w:r w:rsidRPr="00A65F92">
        <w:rPr>
          <w:rFonts w:ascii="Times New Roman" w:hAnsi="Times New Roman" w:cs="Times New Roman"/>
          <w:szCs w:val="24"/>
        </w:rPr>
        <w:t xml:space="preserve"> They generally agreed that mutual buy-in from other stakeholders is of vital importance in implementing TCR-to-healthcare conversions. However, they were concerned about the viability of projects where this was not apparent, suggesting that a </w:t>
      </w:r>
      <w:r w:rsidR="00235F17" w:rsidRPr="00A65F92">
        <w:rPr>
          <w:rFonts w:ascii="Times New Roman" w:hAnsi="Times New Roman" w:cs="Times New Roman"/>
          <w:szCs w:val="24"/>
        </w:rPr>
        <w:t xml:space="preserve">critical </w:t>
      </w:r>
      <w:r w:rsidRPr="00A65F92">
        <w:rPr>
          <w:rFonts w:ascii="Times New Roman" w:hAnsi="Times New Roman" w:cs="Times New Roman"/>
          <w:szCs w:val="24"/>
        </w:rPr>
        <w:t xml:space="preserve">stakeholder </w:t>
      </w:r>
      <w:r w:rsidR="00235F17" w:rsidRPr="00A65F92">
        <w:rPr>
          <w:rFonts w:ascii="Times New Roman" w:hAnsi="Times New Roman" w:cs="Times New Roman"/>
          <w:szCs w:val="24"/>
        </w:rPr>
        <w:t>mass</w:t>
      </w:r>
      <w:r w:rsidRPr="00A65F92">
        <w:rPr>
          <w:rFonts w:ascii="Times New Roman" w:hAnsi="Times New Roman" w:cs="Times New Roman"/>
          <w:szCs w:val="24"/>
        </w:rPr>
        <w:t xml:space="preserve"> is needed to boost the </w:t>
      </w:r>
      <w:r w:rsidR="00BE4501">
        <w:rPr>
          <w:rFonts w:ascii="Times New Roman" w:hAnsi="Times New Roman" w:cs="Times New Roman"/>
          <w:szCs w:val="24"/>
        </w:rPr>
        <w:t xml:space="preserve">support of </w:t>
      </w:r>
      <w:r w:rsidRPr="00A65F92">
        <w:rPr>
          <w:rFonts w:ascii="Times New Roman" w:hAnsi="Times New Roman" w:cs="Times New Roman"/>
          <w:szCs w:val="24"/>
        </w:rPr>
        <w:t>other stakeholders. N</w:t>
      </w:r>
      <w:r w:rsidR="00235F17" w:rsidRPr="00A65F92">
        <w:rPr>
          <w:rFonts w:ascii="Times New Roman" w:hAnsi="Times New Roman" w:cs="Times New Roman"/>
          <w:szCs w:val="24"/>
        </w:rPr>
        <w:t xml:space="preserve">otably, despite project complexities, </w:t>
      </w:r>
      <w:r w:rsidRPr="00A65F92">
        <w:rPr>
          <w:rFonts w:ascii="Times New Roman" w:hAnsi="Times New Roman" w:cs="Times New Roman"/>
          <w:szCs w:val="24"/>
        </w:rPr>
        <w:t xml:space="preserve">the </w:t>
      </w:r>
      <w:r w:rsidR="00235F17" w:rsidRPr="00A65F92">
        <w:rPr>
          <w:rFonts w:ascii="Times New Roman" w:hAnsi="Times New Roman" w:cs="Times New Roman"/>
          <w:szCs w:val="24"/>
        </w:rPr>
        <w:t>interviewees</w:t>
      </w:r>
      <w:r w:rsidRPr="00A65F92">
        <w:rPr>
          <w:rFonts w:ascii="Times New Roman" w:hAnsi="Times New Roman" w:cs="Times New Roman"/>
          <w:szCs w:val="24"/>
        </w:rPr>
        <w:t xml:space="preserve"> would find it more difficult to support </w:t>
      </w:r>
      <w:r w:rsidR="00235F17" w:rsidRPr="00A65F92">
        <w:rPr>
          <w:rFonts w:ascii="Times New Roman" w:hAnsi="Times New Roman" w:cs="Times New Roman"/>
          <w:szCs w:val="24"/>
        </w:rPr>
        <w:t xml:space="preserve">the </w:t>
      </w:r>
      <w:r w:rsidRPr="00A65F92">
        <w:rPr>
          <w:rFonts w:ascii="Times New Roman" w:hAnsi="Times New Roman" w:cs="Times New Roman"/>
          <w:szCs w:val="24"/>
        </w:rPr>
        <w:t xml:space="preserve">demolition of TCR and building new healthcare facilities than to support adaptation, reconfiguration or refurbishment projects. Yet, where it is apparent that utilising existing buildings is not possible, or </w:t>
      </w:r>
      <w:bookmarkStart w:id="33" w:name="_Hlk113383289"/>
      <w:r w:rsidRPr="00A65F92">
        <w:rPr>
          <w:rFonts w:ascii="Times New Roman" w:hAnsi="Times New Roman" w:cs="Times New Roman"/>
          <w:szCs w:val="24"/>
        </w:rPr>
        <w:t>economically or environmentally inefficient</w:t>
      </w:r>
      <w:bookmarkEnd w:id="33"/>
      <w:r w:rsidRPr="00A65F92">
        <w:rPr>
          <w:rFonts w:ascii="Times New Roman" w:hAnsi="Times New Roman" w:cs="Times New Roman"/>
          <w:szCs w:val="24"/>
        </w:rPr>
        <w:t xml:space="preserve">, they would accept demolition and rebuilding. </w:t>
      </w:r>
      <w:r w:rsidR="00474180" w:rsidRPr="00A65F92">
        <w:rPr>
          <w:rFonts w:ascii="Times New Roman" w:hAnsi="Times New Roman" w:cs="Times New Roman"/>
          <w:szCs w:val="24"/>
        </w:rPr>
        <w:t>M</w:t>
      </w:r>
      <w:r w:rsidRPr="00A65F92">
        <w:rPr>
          <w:rFonts w:ascii="Times New Roman" w:hAnsi="Times New Roman" w:cs="Times New Roman"/>
          <w:szCs w:val="24"/>
        </w:rPr>
        <w:t>ost stakeholders were concerned with the availability of capital and government funding</w:t>
      </w:r>
      <w:r w:rsidR="004E0FBD" w:rsidRPr="00A65F92">
        <w:rPr>
          <w:rFonts w:ascii="Times New Roman" w:hAnsi="Times New Roman" w:cs="Times New Roman"/>
          <w:szCs w:val="24"/>
        </w:rPr>
        <w:t xml:space="preserve"> linked to </w:t>
      </w:r>
      <w:r w:rsidR="00474180" w:rsidRPr="00A65F92">
        <w:rPr>
          <w:rFonts w:ascii="Times New Roman" w:hAnsi="Times New Roman" w:cs="Times New Roman"/>
          <w:szCs w:val="24"/>
        </w:rPr>
        <w:t>a strong reliance on the public healthcare system</w:t>
      </w:r>
      <w:r w:rsidRPr="00A65F92">
        <w:rPr>
          <w:rFonts w:ascii="Times New Roman" w:hAnsi="Times New Roman" w:cs="Times New Roman"/>
          <w:szCs w:val="24"/>
        </w:rPr>
        <w:t>.</w:t>
      </w:r>
      <w:r w:rsidR="00474180" w:rsidRPr="00A65F92">
        <w:rPr>
          <w:rFonts w:ascii="Times New Roman" w:hAnsi="Times New Roman" w:cs="Times New Roman"/>
          <w:szCs w:val="24"/>
        </w:rPr>
        <w:t xml:space="preserve"> </w:t>
      </w:r>
      <w:r w:rsidR="00D00FAE" w:rsidRPr="00A65F92">
        <w:rPr>
          <w:rFonts w:ascii="Times New Roman" w:hAnsi="Times New Roman" w:cs="Times New Roman"/>
          <w:szCs w:val="24"/>
        </w:rPr>
        <w:t>Finally</w:t>
      </w:r>
      <w:r w:rsidR="00474180" w:rsidRPr="00A65F92">
        <w:rPr>
          <w:rFonts w:ascii="Times New Roman" w:hAnsi="Times New Roman" w:cs="Times New Roman"/>
          <w:szCs w:val="24"/>
        </w:rPr>
        <w:t xml:space="preserve">, </w:t>
      </w:r>
      <w:r w:rsidR="00F63360" w:rsidRPr="00A65F92">
        <w:rPr>
          <w:rFonts w:ascii="Times New Roman" w:hAnsi="Times New Roman" w:cs="Times New Roman"/>
          <w:szCs w:val="24"/>
        </w:rPr>
        <w:t>for</w:t>
      </w:r>
      <w:r w:rsidR="00474180" w:rsidRPr="00A65F92">
        <w:rPr>
          <w:rFonts w:ascii="Times New Roman" w:hAnsi="Times New Roman" w:cs="Times New Roman"/>
          <w:szCs w:val="24"/>
        </w:rPr>
        <w:t xml:space="preserve"> </w:t>
      </w:r>
      <w:r w:rsidR="004E0FBD" w:rsidRPr="00A65F92">
        <w:rPr>
          <w:rFonts w:ascii="Times New Roman" w:hAnsi="Times New Roman" w:cs="Times New Roman"/>
          <w:szCs w:val="24"/>
        </w:rPr>
        <w:t xml:space="preserve">assessing the potential for </w:t>
      </w:r>
      <w:r w:rsidR="00474180" w:rsidRPr="00A65F92">
        <w:rPr>
          <w:rFonts w:ascii="Times New Roman" w:hAnsi="Times New Roman" w:cs="Times New Roman"/>
          <w:szCs w:val="24"/>
        </w:rPr>
        <w:t>TCR-to-healthcare conversions</w:t>
      </w:r>
      <w:r w:rsidR="00F63360" w:rsidRPr="00A65F92">
        <w:rPr>
          <w:rFonts w:ascii="Times New Roman" w:hAnsi="Times New Roman" w:cs="Times New Roman"/>
          <w:szCs w:val="24"/>
        </w:rPr>
        <w:t xml:space="preserve"> the interviewees suggest asking questions around</w:t>
      </w:r>
      <w:r w:rsidR="00474180" w:rsidRPr="00A65F92">
        <w:rPr>
          <w:rFonts w:ascii="Times New Roman" w:hAnsi="Times New Roman" w:cs="Times New Roman"/>
          <w:szCs w:val="24"/>
        </w:rPr>
        <w:t>:</w:t>
      </w:r>
    </w:p>
    <w:p w14:paraId="38492A0B" w14:textId="7D70DD9D" w:rsidR="00F63360" w:rsidRPr="00A65F92" w:rsidRDefault="0043093B" w:rsidP="00F63360">
      <w:pPr>
        <w:pStyle w:val="ListParagraph"/>
        <w:numPr>
          <w:ilvl w:val="0"/>
          <w:numId w:val="45"/>
        </w:numPr>
        <w:rPr>
          <w:rFonts w:ascii="Times New Roman" w:hAnsi="Times New Roman" w:cs="Times New Roman"/>
          <w:szCs w:val="24"/>
        </w:rPr>
      </w:pPr>
      <w:r w:rsidRPr="00A65F92">
        <w:rPr>
          <w:rFonts w:ascii="Times New Roman" w:hAnsi="Times New Roman" w:cs="Times New Roman"/>
          <w:szCs w:val="24"/>
        </w:rPr>
        <w:t>Service</w:t>
      </w:r>
      <w:r w:rsidR="00474180" w:rsidRPr="00A65F92">
        <w:rPr>
          <w:rFonts w:ascii="Times New Roman" w:hAnsi="Times New Roman" w:cs="Times New Roman"/>
          <w:szCs w:val="24"/>
        </w:rPr>
        <w:t xml:space="preserve"> mix</w:t>
      </w:r>
      <w:r w:rsidR="00F63360" w:rsidRPr="00A65F92">
        <w:rPr>
          <w:rFonts w:ascii="Times New Roman" w:hAnsi="Times New Roman" w:cs="Times New Roman"/>
          <w:szCs w:val="24"/>
        </w:rPr>
        <w:t xml:space="preserve"> to assess the balance of </w:t>
      </w:r>
      <w:r w:rsidRPr="00A65F92">
        <w:rPr>
          <w:rFonts w:ascii="Times New Roman" w:hAnsi="Times New Roman" w:cs="Times New Roman"/>
          <w:szCs w:val="24"/>
        </w:rPr>
        <w:t>(1) primary care and outpatient services such as diagnostic services (radiology, phlebotomy, and other screening procedures), GP and community nursing services and (2) wellbeing services (nutritional and mental health support to address growing health deprivation)</w:t>
      </w:r>
      <w:r w:rsidR="00F63360" w:rsidRPr="00A65F92">
        <w:rPr>
          <w:rFonts w:ascii="Times New Roman" w:hAnsi="Times New Roman" w:cs="Times New Roman"/>
          <w:szCs w:val="24"/>
        </w:rPr>
        <w:t>;</w:t>
      </w:r>
    </w:p>
    <w:p w14:paraId="182677BA" w14:textId="77777777" w:rsidR="00F63360" w:rsidRPr="00A65F92" w:rsidRDefault="00F63360" w:rsidP="00F63360">
      <w:pPr>
        <w:pStyle w:val="ListParagraph"/>
        <w:numPr>
          <w:ilvl w:val="0"/>
          <w:numId w:val="45"/>
        </w:numPr>
        <w:rPr>
          <w:rFonts w:ascii="Times New Roman" w:hAnsi="Times New Roman" w:cs="Times New Roman"/>
          <w:szCs w:val="24"/>
        </w:rPr>
      </w:pPr>
      <w:r w:rsidRPr="00A65F92">
        <w:rPr>
          <w:rFonts w:ascii="Times New Roman" w:hAnsi="Times New Roman" w:cs="Times New Roman"/>
          <w:szCs w:val="24"/>
        </w:rPr>
        <w:t>The fit of TCR-to-healthcare conversions in the context of</w:t>
      </w:r>
      <w:r w:rsidR="0043093B" w:rsidRPr="00A65F92">
        <w:rPr>
          <w:rFonts w:ascii="Times New Roman" w:hAnsi="Times New Roman" w:cs="Times New Roman"/>
          <w:szCs w:val="24"/>
        </w:rPr>
        <w:t xml:space="preserve"> wider town centre regeneration which (1) is community-led, (2) allows for co-location of complementary services and create scale sufficient to generate major footfall and </w:t>
      </w:r>
      <w:r w:rsidR="0043093B" w:rsidRPr="00A65F92">
        <w:rPr>
          <w:rFonts w:ascii="Times New Roman" w:hAnsi="Times New Roman" w:cs="Times New Roman"/>
          <w:szCs w:val="24"/>
        </w:rPr>
        <w:lastRenderedPageBreak/>
        <w:t>support other town centre activities; and (3) is bespoke to the specific needs and demographics of the area they serve</w:t>
      </w:r>
      <w:r w:rsidRPr="00A65F92">
        <w:rPr>
          <w:rFonts w:ascii="Times New Roman" w:hAnsi="Times New Roman" w:cs="Times New Roman"/>
          <w:szCs w:val="24"/>
        </w:rPr>
        <w:t>; and</w:t>
      </w:r>
    </w:p>
    <w:p w14:paraId="33F68FF7" w14:textId="333F22CA" w:rsidR="00AE6B03" w:rsidRPr="00A65F92" w:rsidRDefault="00474180" w:rsidP="00F63360">
      <w:pPr>
        <w:pStyle w:val="ListParagraph"/>
        <w:numPr>
          <w:ilvl w:val="0"/>
          <w:numId w:val="45"/>
        </w:numPr>
        <w:rPr>
          <w:rFonts w:ascii="Times New Roman" w:hAnsi="Times New Roman" w:cs="Times New Roman"/>
          <w:szCs w:val="24"/>
        </w:rPr>
      </w:pPr>
      <w:r w:rsidRPr="00A65F92">
        <w:rPr>
          <w:rFonts w:ascii="Times New Roman" w:hAnsi="Times New Roman" w:cs="Times New Roman"/>
          <w:szCs w:val="24"/>
        </w:rPr>
        <w:t xml:space="preserve">Adaptation of existing facilities </w:t>
      </w:r>
      <w:r w:rsidR="00F63360" w:rsidRPr="00A65F92">
        <w:rPr>
          <w:rFonts w:ascii="Times New Roman" w:hAnsi="Times New Roman" w:cs="Times New Roman"/>
          <w:szCs w:val="24"/>
        </w:rPr>
        <w:t>versus</w:t>
      </w:r>
      <w:r w:rsidR="0043093B" w:rsidRPr="00A65F92">
        <w:rPr>
          <w:rFonts w:ascii="Times New Roman" w:hAnsi="Times New Roman" w:cs="Times New Roman"/>
          <w:szCs w:val="24"/>
        </w:rPr>
        <w:t xml:space="preserve"> demolition and rebuilding </w:t>
      </w:r>
      <w:r w:rsidR="00F63360" w:rsidRPr="00A65F92">
        <w:rPr>
          <w:rFonts w:ascii="Times New Roman" w:hAnsi="Times New Roman" w:cs="Times New Roman"/>
          <w:szCs w:val="24"/>
        </w:rPr>
        <w:t>(</w:t>
      </w:r>
      <w:r w:rsidR="0043093B" w:rsidRPr="00A65F92">
        <w:rPr>
          <w:rFonts w:ascii="Times New Roman" w:hAnsi="Times New Roman" w:cs="Times New Roman"/>
          <w:szCs w:val="24"/>
        </w:rPr>
        <w:t>considered only as a last resort</w:t>
      </w:r>
      <w:r w:rsidR="00F63360" w:rsidRPr="00A65F92">
        <w:rPr>
          <w:rFonts w:ascii="Times New Roman" w:hAnsi="Times New Roman" w:cs="Times New Roman"/>
          <w:szCs w:val="24"/>
        </w:rPr>
        <w:t>) and physical accessibility (</w:t>
      </w:r>
      <w:r w:rsidRPr="00A65F92">
        <w:rPr>
          <w:rFonts w:ascii="Times New Roman" w:hAnsi="Times New Roman" w:cs="Times New Roman"/>
          <w:szCs w:val="24"/>
        </w:rPr>
        <w:t xml:space="preserve">including </w:t>
      </w:r>
      <w:r w:rsidR="0043093B" w:rsidRPr="00A65F92">
        <w:rPr>
          <w:rFonts w:ascii="Times New Roman" w:hAnsi="Times New Roman" w:cs="Times New Roman"/>
          <w:szCs w:val="24"/>
        </w:rPr>
        <w:t>public transport</w:t>
      </w:r>
      <w:r w:rsidR="00F63360" w:rsidRPr="00A65F92">
        <w:rPr>
          <w:rFonts w:ascii="Times New Roman" w:hAnsi="Times New Roman" w:cs="Times New Roman"/>
          <w:szCs w:val="24"/>
        </w:rPr>
        <w:t>)</w:t>
      </w:r>
      <w:r w:rsidR="0043093B" w:rsidRPr="00A65F92">
        <w:rPr>
          <w:rFonts w:ascii="Times New Roman" w:hAnsi="Times New Roman" w:cs="Times New Roman"/>
          <w:szCs w:val="24"/>
        </w:rPr>
        <w:t>.</w:t>
      </w:r>
    </w:p>
    <w:p w14:paraId="509DF936" w14:textId="1E7B6557" w:rsidR="00BC6FFE" w:rsidRPr="00A65F92" w:rsidRDefault="00BC6FFE" w:rsidP="00BC6FFE">
      <w:pPr>
        <w:pStyle w:val="Heading1"/>
        <w:spacing w:before="120" w:after="120" w:line="240" w:lineRule="auto"/>
        <w:jc w:val="left"/>
        <w:rPr>
          <w:rFonts w:ascii="Times New Roman" w:eastAsia="Calibri" w:hAnsi="Times New Roman" w:cs="Times New Roman"/>
          <w:b w:val="0"/>
          <w:sz w:val="34"/>
          <w:szCs w:val="22"/>
          <w:lang w:eastAsia="en-GB"/>
        </w:rPr>
      </w:pPr>
      <w:bookmarkStart w:id="34" w:name="_Hlk133772503"/>
      <w:r w:rsidRPr="00A65F92">
        <w:rPr>
          <w:rFonts w:ascii="Times New Roman" w:eastAsia="Calibri" w:hAnsi="Times New Roman" w:cs="Times New Roman"/>
          <w:b w:val="0"/>
          <w:sz w:val="34"/>
          <w:szCs w:val="22"/>
          <w:lang w:eastAsia="en-GB"/>
        </w:rPr>
        <w:t>5. Conclusion</w:t>
      </w:r>
      <w:bookmarkEnd w:id="30"/>
    </w:p>
    <w:p w14:paraId="576E7C42" w14:textId="24A5BEFA" w:rsidR="00BC6FFE" w:rsidRPr="00A65F92" w:rsidRDefault="00BC6FFE" w:rsidP="00BC6FFE">
      <w:pPr>
        <w:tabs>
          <w:tab w:val="left" w:pos="3630"/>
        </w:tabs>
        <w:rPr>
          <w:rFonts w:ascii="Times New Roman" w:hAnsi="Times New Roman" w:cs="Times New Roman"/>
          <w:szCs w:val="24"/>
        </w:rPr>
      </w:pPr>
      <w:bookmarkStart w:id="35" w:name="_Hlk133772705"/>
      <w:r w:rsidRPr="00A65F92">
        <w:rPr>
          <w:rFonts w:ascii="Times New Roman" w:hAnsi="Times New Roman" w:cs="Times New Roman"/>
          <w:szCs w:val="24"/>
        </w:rPr>
        <w:t xml:space="preserve">This research studied the prospects of TCR-to-healthcare </w:t>
      </w:r>
      <w:r w:rsidR="00A51C61" w:rsidRPr="00A65F92">
        <w:rPr>
          <w:rFonts w:ascii="Times New Roman" w:hAnsi="Times New Roman" w:cs="Times New Roman"/>
          <w:szCs w:val="24"/>
        </w:rPr>
        <w:t>conversions</w:t>
      </w:r>
      <w:r w:rsidRPr="00A65F92">
        <w:rPr>
          <w:rFonts w:ascii="Times New Roman" w:hAnsi="Times New Roman" w:cs="Times New Roman"/>
          <w:szCs w:val="24"/>
        </w:rPr>
        <w:t xml:space="preserve"> in the UK. </w:t>
      </w:r>
      <w:r w:rsidR="00D0585D" w:rsidRPr="00A65F92">
        <w:rPr>
          <w:rFonts w:ascii="Times New Roman" w:hAnsi="Times New Roman" w:cs="Times New Roman"/>
          <w:szCs w:val="24"/>
        </w:rPr>
        <w:t>The literature review revealed</w:t>
      </w:r>
      <w:r w:rsidRPr="00A65F92">
        <w:rPr>
          <w:rFonts w:ascii="Times New Roman" w:hAnsi="Times New Roman" w:cs="Times New Roman"/>
          <w:szCs w:val="24"/>
        </w:rPr>
        <w:t xml:space="preserve"> </w:t>
      </w:r>
      <w:r w:rsidR="00D0585D" w:rsidRPr="00A65F92">
        <w:rPr>
          <w:rFonts w:ascii="Times New Roman" w:hAnsi="Times New Roman" w:cs="Times New Roman"/>
          <w:szCs w:val="24"/>
        </w:rPr>
        <w:t xml:space="preserve">very </w:t>
      </w:r>
      <w:r w:rsidRPr="00A65F92">
        <w:rPr>
          <w:rFonts w:ascii="Times New Roman" w:hAnsi="Times New Roman" w:cs="Times New Roman"/>
          <w:szCs w:val="24"/>
        </w:rPr>
        <w:t xml:space="preserve">few examples of such conversions </w:t>
      </w:r>
      <w:r w:rsidR="00251083" w:rsidRPr="00A65F92">
        <w:rPr>
          <w:rFonts w:ascii="Times New Roman" w:hAnsi="Times New Roman" w:cs="Times New Roman"/>
          <w:szCs w:val="24"/>
        </w:rPr>
        <w:t xml:space="preserve">indicating </w:t>
      </w:r>
      <w:r w:rsidRPr="00A65F92">
        <w:rPr>
          <w:rFonts w:ascii="Times New Roman" w:hAnsi="Times New Roman" w:cs="Times New Roman"/>
          <w:szCs w:val="24"/>
        </w:rPr>
        <w:t xml:space="preserve">that this process is still in its infancy. The examples explored focus on providing support services </w:t>
      </w:r>
      <w:r w:rsidR="00393D90" w:rsidRPr="00A65F92">
        <w:rPr>
          <w:rFonts w:ascii="Times New Roman" w:hAnsi="Times New Roman" w:cs="Times New Roman"/>
          <w:szCs w:val="24"/>
        </w:rPr>
        <w:t xml:space="preserve">such as </w:t>
      </w:r>
      <w:r w:rsidRPr="00A65F92">
        <w:rPr>
          <w:rFonts w:ascii="Times New Roman" w:hAnsi="Times New Roman" w:cs="Times New Roman"/>
          <w:szCs w:val="24"/>
        </w:rPr>
        <w:t>mental health, clinical and social services with facilities promoting community wellbeing and aiming to address wider social issues. This suggests a shift to</w:t>
      </w:r>
      <w:r w:rsidR="00272A90">
        <w:rPr>
          <w:rFonts w:ascii="Times New Roman" w:hAnsi="Times New Roman" w:cs="Times New Roman"/>
          <w:szCs w:val="24"/>
        </w:rPr>
        <w:t>ward</w:t>
      </w:r>
      <w:r w:rsidRPr="00A65F92">
        <w:rPr>
          <w:rFonts w:ascii="Times New Roman" w:hAnsi="Times New Roman" w:cs="Times New Roman"/>
          <w:szCs w:val="24"/>
        </w:rPr>
        <w:t xml:space="preserve"> keeping people well in their communities has begun, whilst it also demonstrates how healthcare can reside alongside retail. </w:t>
      </w:r>
      <w:r w:rsidR="00D03C1F">
        <w:rPr>
          <w:rFonts w:ascii="Times New Roman" w:hAnsi="Times New Roman" w:cs="Times New Roman"/>
          <w:szCs w:val="24"/>
        </w:rPr>
        <w:t xml:space="preserve">Our first policy recommendation is to conduct local investigations in order to assess the feasibility of healthcare alongside local retail. </w:t>
      </w:r>
      <w:r w:rsidRPr="00A65F92">
        <w:rPr>
          <w:rFonts w:ascii="Times New Roman" w:hAnsi="Times New Roman" w:cs="Times New Roman"/>
          <w:szCs w:val="24"/>
        </w:rPr>
        <w:t xml:space="preserve">Further, the rollout of CDCs could be considered a major step towards integrating healthcare into town centres in the UK. However, </w:t>
      </w:r>
      <w:r w:rsidR="00AE6B03" w:rsidRPr="00A65F92">
        <w:rPr>
          <w:rFonts w:ascii="Times New Roman" w:hAnsi="Times New Roman" w:cs="Times New Roman"/>
          <w:szCs w:val="24"/>
        </w:rPr>
        <w:t xml:space="preserve">as it is a new phenomenon, it is </w:t>
      </w:r>
      <w:r w:rsidRPr="00A65F92">
        <w:rPr>
          <w:rFonts w:ascii="Times New Roman" w:hAnsi="Times New Roman" w:cs="Times New Roman"/>
          <w:szCs w:val="24"/>
        </w:rPr>
        <w:t xml:space="preserve">too early to establish if </w:t>
      </w:r>
      <w:r w:rsidR="00AE6B03" w:rsidRPr="00A65F92">
        <w:rPr>
          <w:rFonts w:ascii="Times New Roman" w:hAnsi="Times New Roman" w:cs="Times New Roman"/>
          <w:szCs w:val="24"/>
        </w:rPr>
        <w:t xml:space="preserve">these </w:t>
      </w:r>
      <w:r w:rsidRPr="00A65F92">
        <w:rPr>
          <w:rFonts w:ascii="Times New Roman" w:hAnsi="Times New Roman" w:cs="Times New Roman"/>
          <w:szCs w:val="24"/>
        </w:rPr>
        <w:t xml:space="preserve">new </w:t>
      </w:r>
      <w:r w:rsidR="00AE6B03" w:rsidRPr="00A65F92">
        <w:rPr>
          <w:rFonts w:ascii="Times New Roman" w:hAnsi="Times New Roman" w:cs="Times New Roman"/>
          <w:szCs w:val="24"/>
        </w:rPr>
        <w:t>CDCs</w:t>
      </w:r>
      <w:r w:rsidRPr="00A65F92">
        <w:rPr>
          <w:rFonts w:ascii="Times New Roman" w:hAnsi="Times New Roman" w:cs="Times New Roman"/>
          <w:szCs w:val="24"/>
        </w:rPr>
        <w:t xml:space="preserve"> are successful</w:t>
      </w:r>
      <w:r w:rsidR="00A51C61" w:rsidRPr="00A65F92">
        <w:rPr>
          <w:rFonts w:ascii="Times New Roman" w:hAnsi="Times New Roman" w:cs="Times New Roman"/>
          <w:szCs w:val="24"/>
        </w:rPr>
        <w:t xml:space="preserve"> and relevant for TCR-to-healthcare conversions</w:t>
      </w:r>
      <w:r w:rsidRPr="00A65F92">
        <w:rPr>
          <w:rFonts w:ascii="Times New Roman" w:hAnsi="Times New Roman" w:cs="Times New Roman"/>
          <w:szCs w:val="24"/>
        </w:rPr>
        <w:t>.</w:t>
      </w:r>
      <w:r w:rsidR="00D03C1F">
        <w:rPr>
          <w:rFonts w:ascii="Times New Roman" w:hAnsi="Times New Roman" w:cs="Times New Roman"/>
          <w:szCs w:val="24"/>
        </w:rPr>
        <w:t xml:space="preserve"> Our second policy recommendation is to undertake a full-scale evaluation of the CDC programme.</w:t>
      </w:r>
    </w:p>
    <w:p w14:paraId="0692C940" w14:textId="530CA746" w:rsidR="00BC6FFE" w:rsidRPr="00A65F92" w:rsidRDefault="0043093B" w:rsidP="0043093B">
      <w:pPr>
        <w:tabs>
          <w:tab w:val="left" w:pos="3630"/>
        </w:tabs>
        <w:rPr>
          <w:rFonts w:ascii="Times New Roman" w:hAnsi="Times New Roman" w:cs="Times New Roman"/>
          <w:szCs w:val="24"/>
        </w:rPr>
      </w:pPr>
      <w:bookmarkStart w:id="36" w:name="_Hlk133772756"/>
      <w:bookmarkEnd w:id="35"/>
      <w:r w:rsidRPr="00A65F92">
        <w:rPr>
          <w:rFonts w:ascii="Times New Roman" w:hAnsi="Times New Roman" w:cs="Times New Roman"/>
          <w:szCs w:val="24"/>
        </w:rPr>
        <w:t xml:space="preserve">Expert interviews </w:t>
      </w:r>
      <w:r w:rsidR="00272A90">
        <w:rPr>
          <w:rFonts w:ascii="Times New Roman" w:hAnsi="Times New Roman" w:cs="Times New Roman"/>
          <w:szCs w:val="24"/>
        </w:rPr>
        <w:t xml:space="preserve">indicated </w:t>
      </w:r>
      <w:r w:rsidRPr="00A65F92">
        <w:rPr>
          <w:rFonts w:ascii="Times New Roman" w:hAnsi="Times New Roman" w:cs="Times New Roman"/>
          <w:szCs w:val="24"/>
        </w:rPr>
        <w:t xml:space="preserve">stakeholders’ support for TCR-to-healthcare conversions. However, such </w:t>
      </w:r>
      <w:r w:rsidR="00A51C61" w:rsidRPr="00A65F92">
        <w:rPr>
          <w:rFonts w:ascii="Times New Roman" w:hAnsi="Times New Roman" w:cs="Times New Roman"/>
          <w:szCs w:val="24"/>
        </w:rPr>
        <w:t xml:space="preserve">conversions </w:t>
      </w:r>
      <w:r w:rsidR="00BC6FFE" w:rsidRPr="00A65F92">
        <w:rPr>
          <w:rFonts w:ascii="Times New Roman" w:hAnsi="Times New Roman" w:cs="Times New Roman"/>
          <w:szCs w:val="24"/>
        </w:rPr>
        <w:t xml:space="preserve">are not always possible, as the configuration and </w:t>
      </w:r>
      <w:r w:rsidR="00D043A6" w:rsidRPr="00A65F92">
        <w:rPr>
          <w:rFonts w:ascii="Times New Roman" w:hAnsi="Times New Roman" w:cs="Times New Roman"/>
          <w:szCs w:val="24"/>
        </w:rPr>
        <w:t xml:space="preserve">technical </w:t>
      </w:r>
      <w:r w:rsidR="00BC6FFE" w:rsidRPr="00A65F92">
        <w:rPr>
          <w:rFonts w:ascii="Times New Roman" w:hAnsi="Times New Roman" w:cs="Times New Roman"/>
          <w:szCs w:val="24"/>
        </w:rPr>
        <w:t xml:space="preserve">viability of </w:t>
      </w:r>
      <w:r w:rsidRPr="00A65F92">
        <w:rPr>
          <w:rFonts w:ascii="Times New Roman" w:hAnsi="Times New Roman" w:cs="Times New Roman"/>
          <w:szCs w:val="24"/>
        </w:rPr>
        <w:t>such projects</w:t>
      </w:r>
      <w:r w:rsidR="00BC6FFE" w:rsidRPr="00A65F92">
        <w:rPr>
          <w:rFonts w:ascii="Times New Roman" w:hAnsi="Times New Roman" w:cs="Times New Roman"/>
          <w:szCs w:val="24"/>
        </w:rPr>
        <w:t xml:space="preserve"> are dependent on the bespoke needs of the local communities and therefore </w:t>
      </w:r>
      <w:r w:rsidR="007B722D" w:rsidRPr="00A65F92">
        <w:rPr>
          <w:rFonts w:ascii="Times New Roman" w:hAnsi="Times New Roman" w:cs="Times New Roman"/>
          <w:szCs w:val="24"/>
        </w:rPr>
        <w:t>should</w:t>
      </w:r>
      <w:r w:rsidR="00BC6FFE" w:rsidRPr="00A65F92">
        <w:rPr>
          <w:rFonts w:ascii="Times New Roman" w:hAnsi="Times New Roman" w:cs="Times New Roman"/>
          <w:szCs w:val="24"/>
        </w:rPr>
        <w:t xml:space="preserve"> be considered on a case-by-case basis. </w:t>
      </w:r>
    </w:p>
    <w:p w14:paraId="6DEA10EA" w14:textId="6B6B2892" w:rsidR="00E37898" w:rsidRPr="00A65F92" w:rsidRDefault="00BC6FFE" w:rsidP="00E37898">
      <w:pPr>
        <w:tabs>
          <w:tab w:val="left" w:pos="3630"/>
        </w:tabs>
        <w:rPr>
          <w:rFonts w:ascii="Times New Roman" w:hAnsi="Times New Roman" w:cs="Times New Roman"/>
          <w:szCs w:val="24"/>
        </w:rPr>
      </w:pPr>
      <w:r w:rsidRPr="00A65F92">
        <w:rPr>
          <w:rFonts w:ascii="Times New Roman" w:hAnsi="Times New Roman" w:cs="Times New Roman"/>
          <w:szCs w:val="24"/>
        </w:rPr>
        <w:t>This research has only lightly touched on the financial feasibility of TCR-to-healthcare conversions</w:t>
      </w:r>
      <w:r w:rsidR="00D043A6" w:rsidRPr="00A65F92">
        <w:rPr>
          <w:rFonts w:ascii="Times New Roman" w:hAnsi="Times New Roman" w:cs="Times New Roman"/>
          <w:szCs w:val="24"/>
        </w:rPr>
        <w:t>, which calls for separate research</w:t>
      </w:r>
      <w:r w:rsidRPr="00A65F92">
        <w:rPr>
          <w:rFonts w:ascii="Times New Roman" w:hAnsi="Times New Roman" w:cs="Times New Roman"/>
          <w:szCs w:val="24"/>
        </w:rPr>
        <w:t xml:space="preserve">. </w:t>
      </w:r>
      <w:r w:rsidR="00D043A6" w:rsidRPr="00A65F92">
        <w:rPr>
          <w:rFonts w:ascii="Times New Roman" w:hAnsi="Times New Roman" w:cs="Times New Roman"/>
          <w:szCs w:val="24"/>
        </w:rPr>
        <w:t xml:space="preserve">As such projects have a great potential for generating wider externalities, their financial feasibility should be considered using cost-benefit analysis tools. </w:t>
      </w:r>
      <w:r w:rsidR="007D68CB" w:rsidRPr="00A65F92">
        <w:rPr>
          <w:rFonts w:ascii="Times New Roman" w:hAnsi="Times New Roman" w:cs="Times New Roman"/>
          <w:szCs w:val="24"/>
        </w:rPr>
        <w:t>Further, t</w:t>
      </w:r>
      <w:r w:rsidR="00D043A6" w:rsidRPr="00A65F92">
        <w:rPr>
          <w:rFonts w:ascii="Times New Roman" w:hAnsi="Times New Roman" w:cs="Times New Roman"/>
          <w:szCs w:val="24"/>
        </w:rPr>
        <w:t>he feasibility of TCR-to-healthcare conversions is dependent on other co-located services within wider regeneration areas, which creates uncertainty for those who intend to initiate such projects</w:t>
      </w:r>
      <w:r w:rsidR="00C40C99">
        <w:rPr>
          <w:rFonts w:ascii="Times New Roman" w:hAnsi="Times New Roman" w:cs="Times New Roman"/>
          <w:szCs w:val="24"/>
        </w:rPr>
        <w:t xml:space="preserve">. </w:t>
      </w:r>
      <w:bookmarkStart w:id="37" w:name="_Hlk133772841"/>
      <w:bookmarkEnd w:id="36"/>
      <w:r w:rsidR="00E37898" w:rsidRPr="00A65F92">
        <w:rPr>
          <w:rFonts w:ascii="Times New Roman" w:hAnsi="Times New Roman" w:cs="Times New Roman"/>
          <w:szCs w:val="24"/>
        </w:rPr>
        <w:t>Nevertheless, the interviews</w:t>
      </w:r>
      <w:r w:rsidR="002147DB">
        <w:rPr>
          <w:rFonts w:ascii="Times New Roman" w:hAnsi="Times New Roman" w:cs="Times New Roman"/>
          <w:szCs w:val="24"/>
        </w:rPr>
        <w:t xml:space="preserve"> signalled </w:t>
      </w:r>
      <w:r w:rsidR="00E37898" w:rsidRPr="00A65F92">
        <w:rPr>
          <w:rFonts w:ascii="Times New Roman" w:hAnsi="Times New Roman" w:cs="Times New Roman"/>
          <w:szCs w:val="24"/>
        </w:rPr>
        <w:t>that the following perspectives should be explored in more detail to gain</w:t>
      </w:r>
      <w:r w:rsidR="002147DB">
        <w:rPr>
          <w:rFonts w:ascii="Times New Roman" w:hAnsi="Times New Roman" w:cs="Times New Roman"/>
          <w:szCs w:val="24"/>
        </w:rPr>
        <w:t xml:space="preserve"> statistically firm</w:t>
      </w:r>
      <w:r w:rsidR="00E37898" w:rsidRPr="00A65F92">
        <w:rPr>
          <w:rFonts w:ascii="Times New Roman" w:hAnsi="Times New Roman" w:cs="Times New Roman"/>
          <w:szCs w:val="24"/>
        </w:rPr>
        <w:t xml:space="preserve"> understanding of the TCR-to-healthcare conversion opportunities: (1) service mix including primary care and outpatient services and wellbeing services; (2) fit within wider town centre regeneration and co-location with other uses; (3) </w:t>
      </w:r>
      <w:r w:rsidR="00E37898" w:rsidRPr="00A65F92">
        <w:rPr>
          <w:rFonts w:ascii="Times New Roman" w:hAnsi="Times New Roman" w:cs="Times New Roman"/>
          <w:szCs w:val="24"/>
        </w:rPr>
        <w:lastRenderedPageBreak/>
        <w:t>accessibility and building adaptation; and (4) stakeholder engagement</w:t>
      </w:r>
      <w:r w:rsidR="002147DB">
        <w:rPr>
          <w:rFonts w:ascii="Times New Roman" w:hAnsi="Times New Roman" w:cs="Times New Roman"/>
          <w:szCs w:val="24"/>
        </w:rPr>
        <w:t>,</w:t>
      </w:r>
      <w:r w:rsidR="00E37898" w:rsidRPr="00A65F92">
        <w:rPr>
          <w:rFonts w:ascii="Times New Roman" w:hAnsi="Times New Roman" w:cs="Times New Roman"/>
          <w:szCs w:val="24"/>
        </w:rPr>
        <w:t xml:space="preserve"> to evaluate </w:t>
      </w:r>
      <w:r w:rsidRPr="00A65F92">
        <w:rPr>
          <w:rFonts w:ascii="Times New Roman" w:hAnsi="Times New Roman" w:cs="Times New Roman"/>
          <w:szCs w:val="24"/>
        </w:rPr>
        <w:t>wider externalities generate</w:t>
      </w:r>
      <w:r w:rsidR="00E37898" w:rsidRPr="00A65F92">
        <w:rPr>
          <w:rFonts w:ascii="Times New Roman" w:hAnsi="Times New Roman" w:cs="Times New Roman"/>
          <w:szCs w:val="24"/>
        </w:rPr>
        <w:t>d by TCR-to-healthcare conversions, including stakeholders not considered in this study</w:t>
      </w:r>
      <w:r w:rsidRPr="00A65F92">
        <w:rPr>
          <w:rFonts w:ascii="Times New Roman" w:hAnsi="Times New Roman" w:cs="Times New Roman"/>
          <w:szCs w:val="24"/>
        </w:rPr>
        <w:t xml:space="preserve"> (patients, general public, patient-facing medical staff, landlords, investors, and private healthcare providers)</w:t>
      </w:r>
      <w:r w:rsidR="00E37898" w:rsidRPr="00A65F92">
        <w:rPr>
          <w:rFonts w:ascii="Times New Roman" w:hAnsi="Times New Roman" w:cs="Times New Roman"/>
          <w:szCs w:val="24"/>
        </w:rPr>
        <w:t>.</w:t>
      </w:r>
      <w:r w:rsidR="00C40C99">
        <w:rPr>
          <w:rFonts w:ascii="Times New Roman" w:hAnsi="Times New Roman" w:cs="Times New Roman"/>
          <w:szCs w:val="24"/>
        </w:rPr>
        <w:t xml:space="preserve"> Our third policy recommendation is to promote </w:t>
      </w:r>
      <w:r w:rsidR="00C40C99" w:rsidRPr="00A65F92">
        <w:rPr>
          <w:rFonts w:ascii="Times New Roman" w:hAnsi="Times New Roman" w:cs="Times New Roman"/>
          <w:szCs w:val="24"/>
        </w:rPr>
        <w:t>greater coordination and engagement of wider stakeholders.</w:t>
      </w:r>
    </w:p>
    <w:bookmarkEnd w:id="34"/>
    <w:bookmarkEnd w:id="37"/>
    <w:p w14:paraId="01112D7A" w14:textId="68C17E61" w:rsidR="00BC6FFE" w:rsidRPr="00A65F92" w:rsidRDefault="00BC6FFE" w:rsidP="00E37898">
      <w:pPr>
        <w:tabs>
          <w:tab w:val="left" w:pos="3630"/>
        </w:tabs>
        <w:rPr>
          <w:rFonts w:ascii="Times New Roman" w:hAnsi="Times New Roman" w:cs="Times New Roman"/>
          <w:szCs w:val="24"/>
        </w:rPr>
      </w:pPr>
      <w:r w:rsidRPr="00A65F92">
        <w:rPr>
          <w:rFonts w:ascii="Times New Roman" w:hAnsi="Times New Roman" w:cs="Times New Roman"/>
          <w:szCs w:val="24"/>
        </w:rPr>
        <w:t xml:space="preserve">Our findings suggest future research exploring the </w:t>
      </w:r>
      <w:r w:rsidR="00E37898" w:rsidRPr="00A65F92">
        <w:rPr>
          <w:rFonts w:ascii="Times New Roman" w:hAnsi="Times New Roman" w:cs="Times New Roman"/>
          <w:szCs w:val="24"/>
        </w:rPr>
        <w:t>performance</w:t>
      </w:r>
      <w:r w:rsidRPr="00A65F92">
        <w:rPr>
          <w:rFonts w:ascii="Times New Roman" w:hAnsi="Times New Roman" w:cs="Times New Roman"/>
          <w:szCs w:val="24"/>
        </w:rPr>
        <w:t xml:space="preserve"> of the new schemes to inform policymaking</w:t>
      </w:r>
      <w:r w:rsidR="00CD02B3" w:rsidRPr="00A65F92">
        <w:rPr>
          <w:rFonts w:ascii="Times New Roman" w:hAnsi="Times New Roman" w:cs="Times New Roman"/>
          <w:szCs w:val="24"/>
        </w:rPr>
        <w:t>, including local planning, healthcare provision</w:t>
      </w:r>
      <w:r w:rsidRPr="00A65F92">
        <w:rPr>
          <w:rFonts w:ascii="Times New Roman" w:hAnsi="Times New Roman" w:cs="Times New Roman"/>
          <w:szCs w:val="24"/>
        </w:rPr>
        <w:t xml:space="preserve"> and investment decisions. </w:t>
      </w:r>
      <w:r w:rsidR="00846CAC" w:rsidRPr="00A65F92">
        <w:rPr>
          <w:rFonts w:ascii="Times New Roman" w:hAnsi="Times New Roman" w:cs="Times New Roman"/>
          <w:szCs w:val="24"/>
        </w:rPr>
        <w:t>Finally,</w:t>
      </w:r>
      <w:r w:rsidRPr="00A65F92">
        <w:rPr>
          <w:rFonts w:ascii="Times New Roman" w:hAnsi="Times New Roman" w:cs="Times New Roman"/>
          <w:szCs w:val="24"/>
        </w:rPr>
        <w:t xml:space="preserve"> </w:t>
      </w:r>
      <w:r w:rsidR="00846CAC" w:rsidRPr="00A65F92">
        <w:rPr>
          <w:rFonts w:ascii="Times New Roman" w:hAnsi="Times New Roman" w:cs="Times New Roman"/>
          <w:szCs w:val="24"/>
        </w:rPr>
        <w:t xml:space="preserve">we hope </w:t>
      </w:r>
      <w:r w:rsidRPr="00A65F92">
        <w:rPr>
          <w:rFonts w:ascii="Times New Roman" w:hAnsi="Times New Roman" w:cs="Times New Roman"/>
          <w:szCs w:val="24"/>
        </w:rPr>
        <w:t>that this research will contribute to a systematic discussion on bringing both the retail property and healthcare sectors closer to market equilibria</w:t>
      </w:r>
      <w:r w:rsidR="008D26AB" w:rsidRPr="00A65F92">
        <w:rPr>
          <w:rFonts w:ascii="Times New Roman" w:hAnsi="Times New Roman" w:cs="Times New Roman"/>
          <w:szCs w:val="24"/>
        </w:rPr>
        <w:t xml:space="preserve"> while considering a wider array of stakeholders</w:t>
      </w:r>
      <w:r w:rsidRPr="00A65F92">
        <w:rPr>
          <w:rFonts w:ascii="Times New Roman" w:hAnsi="Times New Roman" w:cs="Times New Roman"/>
          <w:szCs w:val="24"/>
        </w:rPr>
        <w:t>.</w:t>
      </w:r>
    </w:p>
    <w:p w14:paraId="636E12CA" w14:textId="77777777" w:rsidR="00AA4F76" w:rsidRPr="00AA4F76" w:rsidRDefault="00AA4F76" w:rsidP="00BC6FFE">
      <w:pPr>
        <w:rPr>
          <w:rFonts w:ascii="Times New Roman" w:hAnsi="Times New Roman" w:cs="Times New Roman"/>
          <w:b/>
          <w:bCs/>
          <w:szCs w:val="24"/>
        </w:rPr>
      </w:pPr>
      <w:r w:rsidRPr="00AA4F76">
        <w:rPr>
          <w:rFonts w:ascii="Times New Roman" w:hAnsi="Times New Roman" w:cs="Times New Roman"/>
          <w:b/>
          <w:bCs/>
          <w:szCs w:val="24"/>
        </w:rPr>
        <w:t xml:space="preserve">Notes </w:t>
      </w:r>
    </w:p>
    <w:p w14:paraId="0B0A4118" w14:textId="11F23E2F" w:rsidR="00BC6FFE" w:rsidRPr="00302B68" w:rsidRDefault="00E22C78" w:rsidP="00E22C78">
      <w:pPr>
        <w:pStyle w:val="ListParagraph"/>
        <w:numPr>
          <w:ilvl w:val="0"/>
          <w:numId w:val="46"/>
        </w:numPr>
        <w:rPr>
          <w:rFonts w:ascii="Times New Roman" w:hAnsi="Times New Roman" w:cs="Times New Roman"/>
          <w:szCs w:val="24"/>
        </w:rPr>
      </w:pPr>
      <w:r>
        <w:rPr>
          <w:rFonts w:ascii="Times New Roman" w:hAnsi="Times New Roman" w:cs="Times New Roman"/>
          <w:szCs w:val="24"/>
        </w:rPr>
        <w:t xml:space="preserve">The following statement concerning research governance is in accordance with the University of the West of England standard disclosure requirements: </w:t>
      </w:r>
      <w:r w:rsidR="00AA4F76" w:rsidRPr="00302B68">
        <w:rPr>
          <w:rFonts w:ascii="Times New Roman" w:hAnsi="Times New Roman" w:cs="Times New Roman"/>
          <w:szCs w:val="24"/>
        </w:rPr>
        <w:t>Prior to conducting the interviews, ethical approval was obtained. In advance of the interviews, all participants were informed about the nature of this study via a participant information letter detailing that their consent and participation were anonymous and entirely voluntary. At the outset of the interview, the interviewer explained this again and reminded the participants that the interviews were being recorded and how the data would be stored and used. Following the interviews, the participants were given a two-week window to withdraw from the study (if they desired).</w:t>
      </w:r>
      <w:r>
        <w:rPr>
          <w:rFonts w:ascii="Times New Roman" w:hAnsi="Times New Roman" w:cs="Times New Roman"/>
          <w:szCs w:val="24"/>
        </w:rPr>
        <w:t xml:space="preserve"> </w:t>
      </w:r>
    </w:p>
    <w:p w14:paraId="236FE9CC" w14:textId="77777777" w:rsidR="00BC6FFE" w:rsidRPr="00A65F92" w:rsidRDefault="00BC6FFE" w:rsidP="00BC6FFE">
      <w:pPr>
        <w:pStyle w:val="Heading1"/>
        <w:spacing w:before="120" w:after="120" w:line="240" w:lineRule="auto"/>
        <w:jc w:val="left"/>
        <w:rPr>
          <w:rFonts w:ascii="Times New Roman" w:eastAsia="Calibri" w:hAnsi="Times New Roman" w:cs="Times New Roman"/>
          <w:b w:val="0"/>
          <w:sz w:val="34"/>
          <w:szCs w:val="22"/>
          <w:lang w:eastAsia="en-GB"/>
        </w:rPr>
      </w:pPr>
      <w:bookmarkStart w:id="38" w:name="_Toc118749843"/>
      <w:r w:rsidRPr="00A65F92">
        <w:rPr>
          <w:rFonts w:ascii="Times New Roman" w:eastAsia="Calibri" w:hAnsi="Times New Roman" w:cs="Times New Roman"/>
          <w:b w:val="0"/>
          <w:sz w:val="34"/>
          <w:szCs w:val="22"/>
          <w:lang w:eastAsia="en-GB"/>
        </w:rPr>
        <w:t>References</w:t>
      </w:r>
      <w:bookmarkEnd w:id="38"/>
    </w:p>
    <w:p w14:paraId="27C8944D" w14:textId="1831698F" w:rsidR="00123E4B" w:rsidRPr="00682A3E" w:rsidRDefault="00BC6FFE" w:rsidP="00BC6FFE">
      <w:pPr>
        <w:rPr>
          <w:rFonts w:ascii="Times New Roman" w:hAnsi="Times New Roman" w:cs="Times New Roman"/>
          <w:szCs w:val="24"/>
        </w:rPr>
      </w:pPr>
      <w:r w:rsidRPr="00682A3E">
        <w:rPr>
          <w:rFonts w:ascii="Times New Roman" w:hAnsi="Times New Roman" w:cs="Times New Roman"/>
          <w:color w:val="222222"/>
          <w:szCs w:val="24"/>
          <w:shd w:val="clear" w:color="auto" w:fill="FFFFFF"/>
        </w:rPr>
        <w:t xml:space="preserve">Aaltonen, K. (2011), “Project stakeholder analysis as an environmental interpretation process”, </w:t>
      </w:r>
      <w:r w:rsidRPr="00682A3E">
        <w:rPr>
          <w:rFonts w:ascii="Times New Roman" w:hAnsi="Times New Roman" w:cs="Times New Roman"/>
          <w:i/>
          <w:iCs/>
          <w:color w:val="222222"/>
          <w:szCs w:val="24"/>
          <w:shd w:val="clear" w:color="auto" w:fill="FFFFFF"/>
        </w:rPr>
        <w:t>International Journal of Project Management</w:t>
      </w:r>
      <w:r w:rsidRPr="00682A3E">
        <w:rPr>
          <w:rFonts w:ascii="Times New Roman" w:hAnsi="Times New Roman" w:cs="Times New Roman"/>
          <w:color w:val="222222"/>
          <w:szCs w:val="24"/>
          <w:shd w:val="clear" w:color="auto" w:fill="FFFFFF"/>
        </w:rPr>
        <w:t>, Vol. 29, No. 2, pp.165-183</w:t>
      </w:r>
      <w:r w:rsidR="00123E4B" w:rsidRPr="00682A3E">
        <w:rPr>
          <w:rFonts w:ascii="Times New Roman" w:hAnsi="Times New Roman" w:cs="Times New Roman"/>
          <w:color w:val="222222"/>
          <w:szCs w:val="24"/>
          <w:shd w:val="clear" w:color="auto" w:fill="FFFFFF"/>
        </w:rPr>
        <w:t xml:space="preserve">, </w:t>
      </w:r>
      <w:hyperlink r:id="rId8" w:tgtFrame="_blank" w:tooltip="Persistent link using digital object identifier" w:history="1">
        <w:r w:rsidR="00123E4B" w:rsidRPr="00682A3E">
          <w:rPr>
            <w:rStyle w:val="Hyperlink"/>
            <w:rFonts w:ascii="Times New Roman" w:hAnsi="Times New Roman" w:cs="Times New Roman"/>
            <w:szCs w:val="24"/>
          </w:rPr>
          <w:t>https://doi.org/10.1016/j.ijproman.2010.02.001</w:t>
        </w:r>
      </w:hyperlink>
      <w:r w:rsidR="00123E4B" w:rsidRPr="00682A3E">
        <w:rPr>
          <w:rFonts w:ascii="Times New Roman" w:hAnsi="Times New Roman" w:cs="Times New Roman"/>
          <w:szCs w:val="24"/>
        </w:rPr>
        <w:t xml:space="preserve">. </w:t>
      </w:r>
    </w:p>
    <w:p w14:paraId="288E7841" w14:textId="621A4C24" w:rsidR="007D6056" w:rsidRPr="00682A3E" w:rsidRDefault="007D6056" w:rsidP="007D6056">
      <w:pPr>
        <w:rPr>
          <w:rFonts w:ascii="Times New Roman" w:hAnsi="Times New Roman" w:cs="Times New Roman"/>
          <w:szCs w:val="24"/>
          <w:shd w:val="clear" w:color="auto" w:fill="FFFFFF"/>
        </w:rPr>
      </w:pPr>
      <w:r w:rsidRPr="00682A3E">
        <w:rPr>
          <w:rFonts w:ascii="Times New Roman" w:hAnsi="Times New Roman" w:cs="Times New Roman"/>
          <w:szCs w:val="24"/>
          <w:shd w:val="clear" w:color="auto" w:fill="FFFFFF"/>
        </w:rPr>
        <w:t xml:space="preserve">Aapaoja, A. and Haapasalo, H. (2014), “A Framework For Stakeholder Identification and Classification in Construction Projects”, </w:t>
      </w:r>
      <w:r w:rsidRPr="00682A3E">
        <w:rPr>
          <w:rStyle w:val="Emphasis"/>
          <w:rFonts w:ascii="Times New Roman" w:hAnsi="Times New Roman" w:cs="Times New Roman"/>
          <w:sz w:val="24"/>
          <w:szCs w:val="24"/>
        </w:rPr>
        <w:t>Open Journal of Business and Management</w:t>
      </w:r>
      <w:r w:rsidRPr="00682A3E">
        <w:rPr>
          <w:rFonts w:ascii="Times New Roman" w:hAnsi="Times New Roman" w:cs="Times New Roman"/>
          <w:szCs w:val="24"/>
          <w:shd w:val="clear" w:color="auto" w:fill="FFFFFF"/>
        </w:rPr>
        <w:t xml:space="preserve">, Vol. 2, pp.43-55, </w:t>
      </w:r>
      <w:r w:rsidRPr="00682A3E">
        <w:rPr>
          <w:rStyle w:val="Hyperlink"/>
          <w:rFonts w:ascii="Times New Roman" w:hAnsi="Times New Roman" w:cs="Times New Roman"/>
          <w:szCs w:val="24"/>
        </w:rPr>
        <w:t>http://dx.doi.org/10.4236/ojbm.2014.21007</w:t>
      </w:r>
      <w:r w:rsidRPr="00682A3E">
        <w:rPr>
          <w:rFonts w:ascii="Times New Roman" w:hAnsi="Times New Roman" w:cs="Times New Roman"/>
          <w:szCs w:val="24"/>
          <w:shd w:val="clear" w:color="auto" w:fill="FFFFFF"/>
        </w:rPr>
        <w:t>.</w:t>
      </w:r>
    </w:p>
    <w:p w14:paraId="32171A68" w14:textId="6089F6A9" w:rsidR="00BC6FFE" w:rsidRPr="00682A3E" w:rsidRDefault="00BC6FFE" w:rsidP="00BC6FFE">
      <w:pPr>
        <w:rPr>
          <w:rFonts w:ascii="Times New Roman" w:hAnsi="Times New Roman" w:cs="Times New Roman"/>
          <w:szCs w:val="24"/>
        </w:rPr>
      </w:pPr>
      <w:r w:rsidRPr="00682A3E">
        <w:rPr>
          <w:rFonts w:ascii="Times New Roman" w:hAnsi="Times New Roman" w:cs="Times New Roman"/>
          <w:szCs w:val="24"/>
        </w:rPr>
        <w:t xml:space="preserve">Airey, M. (2021), “Poundland to close when surgery work starts in Stroud”, </w:t>
      </w:r>
      <w:r w:rsidRPr="00682A3E">
        <w:rPr>
          <w:rFonts w:ascii="Times New Roman" w:hAnsi="Times New Roman" w:cs="Times New Roman"/>
          <w:i/>
          <w:iCs/>
          <w:szCs w:val="24"/>
        </w:rPr>
        <w:t>Stroud News &amp; Journal</w:t>
      </w:r>
      <w:r w:rsidRPr="00682A3E">
        <w:rPr>
          <w:rFonts w:ascii="Times New Roman" w:hAnsi="Times New Roman" w:cs="Times New Roman"/>
          <w:szCs w:val="24"/>
        </w:rPr>
        <w:t xml:space="preserve">, 1st June, available at: </w:t>
      </w:r>
      <w:hyperlink r:id="rId9" w:history="1">
        <w:r w:rsidRPr="00682A3E">
          <w:rPr>
            <w:rStyle w:val="Hyperlink"/>
            <w:rFonts w:ascii="Times New Roman" w:hAnsi="Times New Roman" w:cs="Times New Roman"/>
            <w:szCs w:val="24"/>
          </w:rPr>
          <w:t>https://www.stroudnewsandjournal.co.uk/news/19342443.poundland-close-surgery-work-starts-stroud/</w:t>
        </w:r>
      </w:hyperlink>
      <w:r w:rsidRPr="00682A3E">
        <w:rPr>
          <w:rFonts w:ascii="Times New Roman" w:hAnsi="Times New Roman" w:cs="Times New Roman"/>
          <w:color w:val="222222"/>
          <w:szCs w:val="24"/>
          <w:shd w:val="clear" w:color="auto" w:fill="FFFFFF"/>
        </w:rPr>
        <w:t>.</w:t>
      </w:r>
    </w:p>
    <w:p w14:paraId="3B5CD96B" w14:textId="72C8517B" w:rsidR="00BC6FFE" w:rsidRPr="00682A3E" w:rsidRDefault="00BC6FFE" w:rsidP="00BC6FFE">
      <w:pPr>
        <w:tabs>
          <w:tab w:val="left" w:pos="3630"/>
        </w:tabs>
        <w:rPr>
          <w:rFonts w:ascii="Times New Roman" w:hAnsi="Times New Roman" w:cs="Times New Roman"/>
          <w:szCs w:val="24"/>
        </w:rPr>
      </w:pPr>
      <w:r w:rsidRPr="00682A3E">
        <w:rPr>
          <w:rFonts w:ascii="Times New Roman" w:hAnsi="Times New Roman" w:cs="Times New Roman"/>
          <w:color w:val="222222"/>
          <w:szCs w:val="24"/>
          <w:shd w:val="clear" w:color="auto" w:fill="FFFFFF"/>
        </w:rPr>
        <w:t xml:space="preserve">Alderwick, H. (2022), “Is the NHS overwhelmed?”, </w:t>
      </w:r>
      <w:r w:rsidRPr="00682A3E">
        <w:rPr>
          <w:rFonts w:ascii="Times New Roman" w:hAnsi="Times New Roman" w:cs="Times New Roman"/>
          <w:i/>
          <w:iCs/>
          <w:color w:val="222222"/>
          <w:szCs w:val="24"/>
          <w:shd w:val="clear" w:color="auto" w:fill="FFFFFF"/>
        </w:rPr>
        <w:t>BMJ</w:t>
      </w:r>
      <w:r w:rsidRPr="00682A3E">
        <w:rPr>
          <w:rFonts w:ascii="Times New Roman" w:hAnsi="Times New Roman" w:cs="Times New Roman"/>
          <w:color w:val="222222"/>
          <w:szCs w:val="24"/>
          <w:shd w:val="clear" w:color="auto" w:fill="FFFFFF"/>
        </w:rPr>
        <w:t xml:space="preserve">, 376, o51–o51, </w:t>
      </w:r>
      <w:hyperlink r:id="rId10" w:history="1">
        <w:r w:rsidRPr="00682A3E">
          <w:rPr>
            <w:rStyle w:val="Hyperlink"/>
            <w:rFonts w:ascii="Times New Roman" w:hAnsi="Times New Roman" w:cs="Times New Roman"/>
            <w:szCs w:val="24"/>
            <w:shd w:val="clear" w:color="auto" w:fill="FFFFFF"/>
          </w:rPr>
          <w:t>https://doi.org/10.1136/bmj.o51</w:t>
        </w:r>
      </w:hyperlink>
      <w:r w:rsidRPr="00682A3E">
        <w:rPr>
          <w:rFonts w:ascii="Times New Roman" w:hAnsi="Times New Roman" w:cs="Times New Roman"/>
          <w:color w:val="222222"/>
          <w:szCs w:val="24"/>
          <w:shd w:val="clear" w:color="auto" w:fill="FFFFFF"/>
        </w:rPr>
        <w:t>.</w:t>
      </w:r>
    </w:p>
    <w:p w14:paraId="740DA098" w14:textId="66DAC0D2" w:rsidR="00BC6FFE" w:rsidRPr="00682A3E" w:rsidRDefault="00BC6FFE" w:rsidP="00BC6FFE">
      <w:pPr>
        <w:tabs>
          <w:tab w:val="left" w:pos="3630"/>
        </w:tabs>
        <w:rPr>
          <w:rFonts w:ascii="Times New Roman" w:hAnsi="Times New Roman" w:cs="Times New Roman"/>
          <w:color w:val="222222"/>
          <w:szCs w:val="24"/>
          <w:shd w:val="clear" w:color="auto" w:fill="FFFFFF"/>
        </w:rPr>
      </w:pPr>
      <w:r w:rsidRPr="00682A3E">
        <w:rPr>
          <w:rFonts w:ascii="Times New Roman" w:eastAsia="Arial" w:hAnsi="Times New Roman" w:cs="Times New Roman"/>
          <w:color w:val="222222"/>
          <w:szCs w:val="24"/>
        </w:rPr>
        <w:t xml:space="preserve">Auvinen, A.M., Kohtamäki, K. and Ilvesmäki, A. (2012), “Workplace health promotion and stakeholder positions: a Finnish case study”, </w:t>
      </w:r>
      <w:r w:rsidRPr="00682A3E">
        <w:rPr>
          <w:rFonts w:ascii="Times New Roman" w:eastAsia="Arial" w:hAnsi="Times New Roman" w:cs="Times New Roman"/>
          <w:i/>
          <w:iCs/>
          <w:color w:val="222222"/>
          <w:szCs w:val="24"/>
        </w:rPr>
        <w:t>Archives of Environmental &amp; Occupational Health</w:t>
      </w:r>
      <w:r w:rsidRPr="00682A3E">
        <w:rPr>
          <w:rFonts w:ascii="Times New Roman" w:eastAsia="Arial" w:hAnsi="Times New Roman" w:cs="Times New Roman"/>
          <w:color w:val="222222"/>
          <w:szCs w:val="24"/>
        </w:rPr>
        <w:t>, Vol. 67, No. 3, pp.177-184</w:t>
      </w:r>
      <w:r w:rsidR="00782296" w:rsidRPr="00682A3E">
        <w:rPr>
          <w:rFonts w:ascii="Times New Roman" w:eastAsia="Arial" w:hAnsi="Times New Roman" w:cs="Times New Roman"/>
          <w:color w:val="222222"/>
          <w:szCs w:val="24"/>
        </w:rPr>
        <w:t xml:space="preserve">, </w:t>
      </w:r>
      <w:r w:rsidR="00782296" w:rsidRPr="00682A3E">
        <w:rPr>
          <w:rStyle w:val="Hyperlink"/>
          <w:rFonts w:ascii="Times New Roman" w:hAnsi="Times New Roman" w:cs="Times New Roman"/>
          <w:szCs w:val="24"/>
          <w:shd w:val="clear" w:color="auto" w:fill="FFFFFF"/>
        </w:rPr>
        <w:t>https://doi.org/10.1080/19338244.2011.598892</w:t>
      </w:r>
      <w:r w:rsidRPr="00682A3E">
        <w:rPr>
          <w:rFonts w:ascii="Times New Roman" w:hAnsi="Times New Roman" w:cs="Times New Roman"/>
          <w:color w:val="222222"/>
          <w:szCs w:val="24"/>
          <w:shd w:val="clear" w:color="auto" w:fill="FFFFFF"/>
        </w:rPr>
        <w:t>.</w:t>
      </w:r>
    </w:p>
    <w:p w14:paraId="3AC113AF" w14:textId="4F582668" w:rsidR="00710870" w:rsidRPr="00682A3E" w:rsidRDefault="00710870" w:rsidP="00710870">
      <w:pPr>
        <w:rPr>
          <w:rFonts w:ascii="Times New Roman" w:hAnsi="Times New Roman" w:cs="Times New Roman"/>
          <w:color w:val="222222"/>
          <w:szCs w:val="24"/>
          <w:shd w:val="clear" w:color="auto" w:fill="FFFFFF"/>
        </w:rPr>
      </w:pPr>
      <w:r w:rsidRPr="00682A3E">
        <w:rPr>
          <w:rFonts w:ascii="Times New Roman" w:hAnsi="Times New Roman" w:cs="Times New Roman"/>
          <w:color w:val="222222"/>
          <w:szCs w:val="24"/>
          <w:shd w:val="clear" w:color="auto" w:fill="FFFFFF"/>
        </w:rPr>
        <w:t xml:space="preserve">Aveline-Dubach, N. (2022). “Financializing nursing homes? The uneven development of Health Care REITs in France, the United Kingdom and Japan”, </w:t>
      </w:r>
      <w:r w:rsidRPr="00682A3E">
        <w:rPr>
          <w:rFonts w:ascii="Times New Roman" w:hAnsi="Times New Roman" w:cs="Times New Roman"/>
          <w:i/>
          <w:iCs/>
          <w:color w:val="222222"/>
          <w:szCs w:val="24"/>
          <w:shd w:val="clear" w:color="auto" w:fill="FFFFFF"/>
        </w:rPr>
        <w:t xml:space="preserve">Environment and Planning. </w:t>
      </w:r>
      <w:proofErr w:type="gramStart"/>
      <w:r w:rsidRPr="00682A3E">
        <w:rPr>
          <w:rFonts w:ascii="Times New Roman" w:hAnsi="Times New Roman" w:cs="Times New Roman"/>
          <w:i/>
          <w:iCs/>
          <w:color w:val="222222"/>
          <w:szCs w:val="24"/>
          <w:shd w:val="clear" w:color="auto" w:fill="FFFFFF"/>
        </w:rPr>
        <w:t>A</w:t>
      </w:r>
      <w:r w:rsidRPr="00682A3E">
        <w:rPr>
          <w:rFonts w:ascii="Times New Roman" w:hAnsi="Times New Roman" w:cs="Times New Roman"/>
          <w:color w:val="222222"/>
          <w:szCs w:val="24"/>
          <w:shd w:val="clear" w:color="auto" w:fill="FFFFFF"/>
        </w:rPr>
        <w:t>,</w:t>
      </w:r>
      <w:proofErr w:type="gramEnd"/>
      <w:r w:rsidRPr="00682A3E">
        <w:rPr>
          <w:rFonts w:ascii="Times New Roman" w:hAnsi="Times New Roman" w:cs="Times New Roman"/>
          <w:color w:val="222222"/>
          <w:szCs w:val="24"/>
          <w:shd w:val="clear" w:color="auto" w:fill="FFFFFF"/>
        </w:rPr>
        <w:t xml:space="preserve"> Vol. 54, No. 5, pp.984–1004</w:t>
      </w:r>
      <w:r w:rsidR="00AA4F76">
        <w:rPr>
          <w:rFonts w:ascii="Times New Roman" w:hAnsi="Times New Roman" w:cs="Times New Roman"/>
          <w:color w:val="222222"/>
          <w:szCs w:val="24"/>
          <w:shd w:val="clear" w:color="auto" w:fill="FFFFFF"/>
        </w:rPr>
        <w:t>,</w:t>
      </w:r>
      <w:r w:rsidRPr="00682A3E">
        <w:rPr>
          <w:rFonts w:ascii="Times New Roman" w:hAnsi="Times New Roman" w:cs="Times New Roman"/>
          <w:color w:val="222222"/>
          <w:szCs w:val="24"/>
          <w:shd w:val="clear" w:color="auto" w:fill="FFFFFF"/>
        </w:rPr>
        <w:t xml:space="preserve"> </w:t>
      </w:r>
      <w:hyperlink r:id="rId11" w:history="1">
        <w:r w:rsidR="00123E4B" w:rsidRPr="00682A3E">
          <w:rPr>
            <w:rStyle w:val="Hyperlink"/>
            <w:rFonts w:ascii="Times New Roman" w:hAnsi="Times New Roman" w:cs="Times New Roman"/>
            <w:szCs w:val="24"/>
            <w:shd w:val="clear" w:color="auto" w:fill="FFFFFF"/>
          </w:rPr>
          <w:t>https://doi.org/10.1177/0308518X211072865</w:t>
        </w:r>
      </w:hyperlink>
      <w:r w:rsidR="00123E4B" w:rsidRPr="00682A3E">
        <w:rPr>
          <w:rFonts w:ascii="Times New Roman" w:hAnsi="Times New Roman" w:cs="Times New Roman"/>
          <w:color w:val="222222"/>
          <w:szCs w:val="24"/>
          <w:shd w:val="clear" w:color="auto" w:fill="FFFFFF"/>
        </w:rPr>
        <w:t>.</w:t>
      </w:r>
    </w:p>
    <w:p w14:paraId="49D6CAB9" w14:textId="1987AC82" w:rsidR="00BC6FFE" w:rsidRPr="00682A3E" w:rsidRDefault="00BC6FFE" w:rsidP="00710870">
      <w:pPr>
        <w:rPr>
          <w:rFonts w:ascii="Times New Roman" w:hAnsi="Times New Roman" w:cs="Times New Roman"/>
          <w:szCs w:val="24"/>
        </w:rPr>
      </w:pPr>
      <w:r w:rsidRPr="00682A3E">
        <w:rPr>
          <w:rFonts w:ascii="Times New Roman" w:hAnsi="Times New Roman" w:cs="Times New Roman"/>
          <w:color w:val="222222"/>
          <w:szCs w:val="24"/>
          <w:shd w:val="clear" w:color="auto" w:fill="FFFFFF"/>
        </w:rPr>
        <w:t xml:space="preserve">Axelsson, K. and Granath, M. (2018), “Stakeholders' stake and relation to smartness in smart city development: Insights from a Swedish city planning project”, </w:t>
      </w:r>
      <w:r w:rsidRPr="00682A3E">
        <w:rPr>
          <w:rFonts w:ascii="Times New Roman" w:hAnsi="Times New Roman" w:cs="Times New Roman"/>
          <w:i/>
          <w:iCs/>
          <w:color w:val="222222"/>
          <w:szCs w:val="24"/>
          <w:shd w:val="clear" w:color="auto" w:fill="FFFFFF"/>
        </w:rPr>
        <w:t xml:space="preserve">Government Information Quarterly, </w:t>
      </w:r>
      <w:r w:rsidRPr="00682A3E">
        <w:rPr>
          <w:rFonts w:ascii="Times New Roman" w:hAnsi="Times New Roman" w:cs="Times New Roman"/>
          <w:color w:val="222222"/>
          <w:szCs w:val="24"/>
          <w:shd w:val="clear" w:color="auto" w:fill="FFFFFF"/>
        </w:rPr>
        <w:t>Vol. 35, No. 4, pp.693-702</w:t>
      </w:r>
      <w:r w:rsidR="00782296" w:rsidRPr="00682A3E">
        <w:rPr>
          <w:rFonts w:ascii="Times New Roman" w:hAnsi="Times New Roman" w:cs="Times New Roman"/>
          <w:color w:val="222222"/>
          <w:szCs w:val="24"/>
          <w:shd w:val="clear" w:color="auto" w:fill="FFFFFF"/>
        </w:rPr>
        <w:t xml:space="preserve">, </w:t>
      </w:r>
      <w:r w:rsidR="00782296" w:rsidRPr="00682A3E">
        <w:rPr>
          <w:rStyle w:val="Hyperlink"/>
          <w:rFonts w:ascii="Times New Roman" w:hAnsi="Times New Roman" w:cs="Times New Roman"/>
          <w:szCs w:val="24"/>
        </w:rPr>
        <w:t>https://doi.org/10.1016/j.giq.2018.09.001</w:t>
      </w:r>
      <w:r w:rsidRPr="00682A3E">
        <w:rPr>
          <w:rFonts w:ascii="Times New Roman" w:hAnsi="Times New Roman" w:cs="Times New Roman"/>
          <w:color w:val="222222"/>
          <w:szCs w:val="24"/>
          <w:shd w:val="clear" w:color="auto" w:fill="FFFFFF"/>
        </w:rPr>
        <w:t>.</w:t>
      </w:r>
    </w:p>
    <w:p w14:paraId="23DD2C7C" w14:textId="6F7E8B29" w:rsidR="00710870" w:rsidRPr="00682A3E" w:rsidRDefault="00710870" w:rsidP="00BC6FFE">
      <w:pPr>
        <w:spacing w:after="0"/>
        <w:rPr>
          <w:rFonts w:ascii="Times New Roman" w:hAnsi="Times New Roman" w:cs="Times New Roman"/>
          <w:color w:val="222222"/>
          <w:szCs w:val="24"/>
          <w:shd w:val="clear" w:color="auto" w:fill="FFFFFF"/>
        </w:rPr>
      </w:pPr>
      <w:r w:rsidRPr="00682A3E">
        <w:rPr>
          <w:rFonts w:ascii="Times New Roman" w:hAnsi="Times New Roman" w:cs="Times New Roman"/>
          <w:color w:val="222222"/>
          <w:szCs w:val="24"/>
          <w:shd w:val="clear" w:color="auto" w:fill="FFFFFF"/>
        </w:rPr>
        <w:t>Bachmann, M., Taha-Mehlitz, S., Ochs, V., Frey, D. M., Enodien, B., Eriksson, U. and Taha, A. (2021), “The Increasing Investment of Real Estate in the Health System-A Comparison between the USA and Europe”,</w:t>
      </w:r>
      <w:r w:rsidRPr="00682A3E">
        <w:rPr>
          <w:rFonts w:ascii="Times New Roman" w:hAnsi="Times New Roman" w:cs="Times New Roman"/>
          <w:i/>
          <w:iCs/>
          <w:color w:val="222222"/>
          <w:szCs w:val="24"/>
          <w:shd w:val="clear" w:color="auto" w:fill="FFFFFF"/>
        </w:rPr>
        <w:t xml:space="preserve"> Healthcare (Basel)</w:t>
      </w:r>
      <w:r w:rsidRPr="00682A3E">
        <w:rPr>
          <w:rFonts w:ascii="Times New Roman" w:hAnsi="Times New Roman" w:cs="Times New Roman"/>
          <w:color w:val="222222"/>
          <w:szCs w:val="24"/>
          <w:shd w:val="clear" w:color="auto" w:fill="FFFFFF"/>
        </w:rPr>
        <w:t xml:space="preserve">, Vol. 9, No. 12, pp.163, </w:t>
      </w:r>
      <w:hyperlink r:id="rId12" w:history="1">
        <w:r w:rsidRPr="00682A3E">
          <w:rPr>
            <w:rStyle w:val="Hyperlink"/>
            <w:rFonts w:ascii="Times New Roman" w:hAnsi="Times New Roman" w:cs="Times New Roman"/>
            <w:szCs w:val="24"/>
            <w:shd w:val="clear" w:color="auto" w:fill="FFFFFF"/>
          </w:rPr>
          <w:t>https://doi.org/10.3390/healthcare9121633</w:t>
        </w:r>
      </w:hyperlink>
      <w:r w:rsidRPr="00682A3E">
        <w:rPr>
          <w:rFonts w:ascii="Times New Roman" w:hAnsi="Times New Roman" w:cs="Times New Roman"/>
          <w:color w:val="222222"/>
          <w:szCs w:val="24"/>
          <w:shd w:val="clear" w:color="auto" w:fill="FFFFFF"/>
        </w:rPr>
        <w:t>.</w:t>
      </w:r>
    </w:p>
    <w:p w14:paraId="502BFD70" w14:textId="3A45D3DA" w:rsidR="00BC6FFE" w:rsidRPr="00682A3E" w:rsidRDefault="00BC6FFE" w:rsidP="00BC6FFE">
      <w:pPr>
        <w:spacing w:after="0"/>
        <w:rPr>
          <w:rFonts w:ascii="Times New Roman" w:hAnsi="Times New Roman" w:cs="Times New Roman"/>
          <w:szCs w:val="24"/>
        </w:rPr>
      </w:pPr>
      <w:r w:rsidRPr="00682A3E">
        <w:rPr>
          <w:rFonts w:ascii="Times New Roman" w:hAnsi="Times New Roman" w:cs="Times New Roman"/>
          <w:szCs w:val="24"/>
        </w:rPr>
        <w:t xml:space="preserve">BDP (2021), “NHS diagnostics centres built in Dorset department-store”, </w:t>
      </w:r>
      <w:r w:rsidRPr="00682A3E">
        <w:rPr>
          <w:rFonts w:ascii="Times New Roman" w:hAnsi="Times New Roman" w:cs="Times New Roman"/>
          <w:i/>
          <w:iCs/>
          <w:szCs w:val="24"/>
        </w:rPr>
        <w:t>BDP</w:t>
      </w:r>
      <w:r w:rsidRPr="00682A3E">
        <w:rPr>
          <w:rFonts w:ascii="Times New Roman" w:hAnsi="Times New Roman" w:cs="Times New Roman"/>
          <w:szCs w:val="24"/>
        </w:rPr>
        <w:t xml:space="preserve">, available at: </w:t>
      </w:r>
      <w:hyperlink r:id="rId13" w:history="1">
        <w:r w:rsidRPr="00682A3E">
          <w:rPr>
            <w:rStyle w:val="Hyperlink"/>
            <w:rFonts w:ascii="Times New Roman" w:hAnsi="Times New Roman" w:cs="Times New Roman"/>
            <w:szCs w:val="24"/>
          </w:rPr>
          <w:t>https://www.bdp.com/en/latest/news/2021/nhs-diagnostics-centres-built-in-dorset-department-store/</w:t>
        </w:r>
      </w:hyperlink>
      <w:r w:rsidRPr="00682A3E">
        <w:rPr>
          <w:rFonts w:ascii="Times New Roman" w:hAnsi="Times New Roman" w:cs="Times New Roman"/>
          <w:color w:val="222222"/>
          <w:szCs w:val="24"/>
          <w:shd w:val="clear" w:color="auto" w:fill="FFFFFF"/>
        </w:rPr>
        <w:t>.</w:t>
      </w:r>
    </w:p>
    <w:p w14:paraId="42A6908C" w14:textId="3B7F7DC4" w:rsidR="00BC6FFE" w:rsidRPr="00682A3E" w:rsidRDefault="00BC6FFE" w:rsidP="00BC6FFE">
      <w:pPr>
        <w:spacing w:after="0"/>
        <w:rPr>
          <w:rFonts w:ascii="Times New Roman" w:hAnsi="Times New Roman" w:cs="Times New Roman"/>
          <w:szCs w:val="24"/>
        </w:rPr>
      </w:pPr>
      <w:r w:rsidRPr="00682A3E">
        <w:rPr>
          <w:rFonts w:ascii="Times New Roman" w:hAnsi="Times New Roman" w:cs="Times New Roman"/>
          <w:szCs w:val="24"/>
        </w:rPr>
        <w:t>Berger, D. (2015), “The sacred cow status of the NHS”,</w:t>
      </w:r>
      <w:r w:rsidRPr="00682A3E">
        <w:rPr>
          <w:rFonts w:ascii="Times New Roman" w:hAnsi="Times New Roman" w:cs="Times New Roman"/>
          <w:i/>
          <w:szCs w:val="24"/>
        </w:rPr>
        <w:t xml:space="preserve"> BMJ, </w:t>
      </w:r>
      <w:r w:rsidRPr="00682A3E">
        <w:rPr>
          <w:rFonts w:ascii="Times New Roman" w:hAnsi="Times New Roman" w:cs="Times New Roman"/>
          <w:iCs/>
          <w:szCs w:val="24"/>
        </w:rPr>
        <w:t xml:space="preserve">350, h2651-h2651, </w:t>
      </w:r>
      <w:hyperlink r:id="rId14" w:history="1">
        <w:r w:rsidRPr="00682A3E">
          <w:rPr>
            <w:rStyle w:val="Hyperlink"/>
            <w:rFonts w:ascii="Times New Roman" w:hAnsi="Times New Roman" w:cs="Times New Roman"/>
            <w:szCs w:val="24"/>
            <w:shd w:val="clear" w:color="auto" w:fill="FFFFFF"/>
          </w:rPr>
          <w:t>https://doi.org/10.1136/bmj.h2651</w:t>
        </w:r>
      </w:hyperlink>
      <w:r w:rsidRPr="00682A3E">
        <w:rPr>
          <w:rFonts w:ascii="Times New Roman" w:hAnsi="Times New Roman" w:cs="Times New Roman"/>
          <w:iCs/>
          <w:szCs w:val="24"/>
        </w:rPr>
        <w:t>.</w:t>
      </w:r>
    </w:p>
    <w:p w14:paraId="0B04230E" w14:textId="77777777" w:rsidR="00BC6FFE" w:rsidRPr="00682A3E" w:rsidRDefault="00BC6FFE" w:rsidP="00BC6FFE">
      <w:pPr>
        <w:tabs>
          <w:tab w:val="left" w:pos="3630"/>
        </w:tabs>
        <w:rPr>
          <w:rFonts w:ascii="Times New Roman" w:hAnsi="Times New Roman" w:cs="Times New Roman"/>
          <w:szCs w:val="24"/>
        </w:rPr>
      </w:pPr>
      <w:r w:rsidRPr="00682A3E">
        <w:rPr>
          <w:rFonts w:ascii="Times New Roman" w:hAnsi="Times New Roman" w:cs="Times New Roman"/>
          <w:szCs w:val="24"/>
        </w:rPr>
        <w:t xml:space="preserve">Berry, L.L., Mate, K.S. and Letchuman, S., (2021), “Why Health Care Systems Should Invest in Medical Malls”, </w:t>
      </w:r>
      <w:r w:rsidRPr="00682A3E">
        <w:rPr>
          <w:rFonts w:ascii="Times New Roman" w:hAnsi="Times New Roman" w:cs="Times New Roman"/>
          <w:i/>
          <w:iCs/>
          <w:szCs w:val="24"/>
        </w:rPr>
        <w:t>Harvard Business Review</w:t>
      </w:r>
      <w:r w:rsidRPr="00682A3E">
        <w:rPr>
          <w:rFonts w:ascii="Times New Roman" w:hAnsi="Times New Roman" w:cs="Times New Roman"/>
          <w:szCs w:val="24"/>
        </w:rPr>
        <w:t xml:space="preserve">, available at: </w:t>
      </w:r>
      <w:hyperlink r:id="rId15" w:history="1">
        <w:r w:rsidRPr="00682A3E">
          <w:rPr>
            <w:rStyle w:val="Hyperlink"/>
            <w:rFonts w:ascii="Times New Roman" w:hAnsi="Times New Roman" w:cs="Times New Roman"/>
            <w:szCs w:val="24"/>
          </w:rPr>
          <w:t>https://hbr.org/2021/11/why-health-care-systems-should-invest-in-medical-malls</w:t>
        </w:r>
      </w:hyperlink>
      <w:r w:rsidRPr="00682A3E">
        <w:rPr>
          <w:rFonts w:ascii="Times New Roman" w:hAnsi="Times New Roman" w:cs="Times New Roman"/>
          <w:szCs w:val="24"/>
        </w:rPr>
        <w:t>.</w:t>
      </w:r>
    </w:p>
    <w:p w14:paraId="38C17B8C" w14:textId="77777777" w:rsidR="00BC6FFE" w:rsidRPr="00682A3E" w:rsidRDefault="00BC6FFE" w:rsidP="00BC6FFE">
      <w:pPr>
        <w:spacing w:after="0"/>
        <w:rPr>
          <w:rFonts w:ascii="Times New Roman" w:hAnsi="Times New Roman" w:cs="Times New Roman"/>
          <w:szCs w:val="24"/>
        </w:rPr>
      </w:pPr>
      <w:r w:rsidRPr="00682A3E">
        <w:rPr>
          <w:rFonts w:ascii="Times New Roman" w:hAnsi="Times New Roman" w:cs="Times New Roman"/>
          <w:i/>
          <w:szCs w:val="24"/>
        </w:rPr>
        <w:t>Barnsley Hospital News</w:t>
      </w:r>
      <w:r w:rsidRPr="00682A3E">
        <w:rPr>
          <w:rFonts w:ascii="Times New Roman" w:hAnsi="Times New Roman" w:cs="Times New Roman"/>
          <w:szCs w:val="24"/>
        </w:rPr>
        <w:t xml:space="preserve"> (2022), “</w:t>
      </w:r>
      <w:r w:rsidRPr="00682A3E">
        <w:rPr>
          <w:rFonts w:ascii="Times New Roman" w:hAnsi="Times New Roman" w:cs="Times New Roman"/>
          <w:iCs/>
          <w:szCs w:val="24"/>
        </w:rPr>
        <w:t>State of the art community diagnostic centre to open in Barnsley’s Glass Works this spring”,</w:t>
      </w:r>
      <w:r w:rsidRPr="00682A3E">
        <w:rPr>
          <w:rFonts w:ascii="Times New Roman" w:hAnsi="Times New Roman" w:cs="Times New Roman"/>
          <w:i/>
          <w:szCs w:val="24"/>
        </w:rPr>
        <w:t xml:space="preserve"> </w:t>
      </w:r>
      <w:r w:rsidRPr="00682A3E">
        <w:rPr>
          <w:rFonts w:ascii="Times New Roman" w:hAnsi="Times New Roman" w:cs="Times New Roman"/>
          <w:iCs/>
          <w:szCs w:val="24"/>
        </w:rPr>
        <w:t>30 January,</w:t>
      </w:r>
      <w:r w:rsidRPr="00682A3E">
        <w:rPr>
          <w:rFonts w:ascii="Times New Roman" w:hAnsi="Times New Roman" w:cs="Times New Roman"/>
          <w:szCs w:val="24"/>
        </w:rPr>
        <w:t xml:space="preserve"> available at: </w:t>
      </w:r>
      <w:hyperlink r:id="rId16" w:history="1">
        <w:r w:rsidRPr="00682A3E">
          <w:rPr>
            <w:rStyle w:val="Hyperlink"/>
            <w:rFonts w:ascii="Times New Roman" w:hAnsi="Times New Roman" w:cs="Times New Roman"/>
            <w:szCs w:val="24"/>
          </w:rPr>
          <w:t>https://www.barnsleyhospital.nhs.uk/news/state-of-the-art-community-diagnostic-centre-to-open-in-barnsleys-glass-works-this-spring/</w:t>
        </w:r>
      </w:hyperlink>
      <w:r w:rsidRPr="00682A3E">
        <w:rPr>
          <w:rFonts w:ascii="Times New Roman" w:hAnsi="Times New Roman" w:cs="Times New Roman"/>
          <w:color w:val="222222"/>
          <w:szCs w:val="24"/>
          <w:shd w:val="clear" w:color="auto" w:fill="FFFFFF"/>
        </w:rPr>
        <w:t>.</w:t>
      </w:r>
    </w:p>
    <w:p w14:paraId="24E7E6A3" w14:textId="5800F38E" w:rsidR="00BC6FFE" w:rsidRPr="00682A3E" w:rsidRDefault="00BC6FFE" w:rsidP="00533ACE">
      <w:pPr>
        <w:spacing w:after="0"/>
        <w:rPr>
          <w:rFonts w:ascii="Times New Roman" w:hAnsi="Times New Roman" w:cs="Times New Roman"/>
          <w:szCs w:val="24"/>
          <w:shd w:val="clear" w:color="auto" w:fill="FFFFFF"/>
        </w:rPr>
      </w:pPr>
      <w:r w:rsidRPr="00682A3E">
        <w:rPr>
          <w:rFonts w:ascii="Times New Roman" w:hAnsi="Times New Roman" w:cs="Times New Roman"/>
          <w:color w:val="222222"/>
          <w:szCs w:val="24"/>
          <w:shd w:val="clear" w:color="auto" w:fill="FFFFFF"/>
        </w:rPr>
        <w:lastRenderedPageBreak/>
        <w:t xml:space="preserve">Braun, V. and Clarke, V. (2006), “Using thematic analysis in psychology”, </w:t>
      </w:r>
      <w:r w:rsidRPr="00682A3E">
        <w:rPr>
          <w:rFonts w:ascii="Times New Roman" w:hAnsi="Times New Roman" w:cs="Times New Roman"/>
          <w:i/>
          <w:iCs/>
          <w:color w:val="222222"/>
          <w:szCs w:val="24"/>
          <w:shd w:val="clear" w:color="auto" w:fill="FFFFFF"/>
        </w:rPr>
        <w:t>Qualitative Research in Psychology,</w:t>
      </w:r>
      <w:r w:rsidRPr="00682A3E">
        <w:rPr>
          <w:rFonts w:ascii="Times New Roman" w:hAnsi="Times New Roman" w:cs="Times New Roman"/>
          <w:color w:val="222222"/>
          <w:szCs w:val="24"/>
          <w:shd w:val="clear" w:color="auto" w:fill="FFFFFF"/>
        </w:rPr>
        <w:t xml:space="preserve"> Vol. 3, No. 2, pp.77-101</w:t>
      </w:r>
      <w:r w:rsidR="001D325C" w:rsidRPr="00682A3E">
        <w:rPr>
          <w:rFonts w:ascii="Times New Roman" w:hAnsi="Times New Roman" w:cs="Times New Roman"/>
          <w:color w:val="222222"/>
          <w:szCs w:val="24"/>
          <w:shd w:val="clear" w:color="auto" w:fill="FFFFFF"/>
        </w:rPr>
        <w:t xml:space="preserve">, </w:t>
      </w:r>
      <w:r w:rsidR="001D325C" w:rsidRPr="00682A3E">
        <w:rPr>
          <w:rFonts w:ascii="Times New Roman" w:hAnsi="Times New Roman" w:cs="Times New Roman"/>
          <w:color w:val="333333"/>
          <w:szCs w:val="24"/>
          <w:shd w:val="clear" w:color="auto" w:fill="FFFFFF"/>
        </w:rPr>
        <w:t xml:space="preserve">DOI: </w:t>
      </w:r>
      <w:hyperlink r:id="rId17" w:history="1">
        <w:r w:rsidR="001D325C" w:rsidRPr="00682A3E">
          <w:rPr>
            <w:rStyle w:val="Hyperlink"/>
            <w:rFonts w:ascii="Times New Roman" w:hAnsi="Times New Roman" w:cs="Times New Roman"/>
            <w:szCs w:val="24"/>
          </w:rPr>
          <w:t>10.1191/1478088706qp063oa</w:t>
        </w:r>
      </w:hyperlink>
      <w:r w:rsidR="001D325C" w:rsidRPr="00682A3E">
        <w:rPr>
          <w:rFonts w:ascii="Times New Roman" w:hAnsi="Times New Roman" w:cs="Times New Roman"/>
          <w:szCs w:val="24"/>
          <w:shd w:val="clear" w:color="auto" w:fill="FFFFFF"/>
        </w:rPr>
        <w:t xml:space="preserve">. </w:t>
      </w:r>
      <w:r w:rsidRPr="00682A3E">
        <w:rPr>
          <w:rFonts w:ascii="Times New Roman" w:hAnsi="Times New Roman" w:cs="Times New Roman"/>
          <w:szCs w:val="24"/>
          <w:shd w:val="clear" w:color="auto" w:fill="FFFFFF"/>
        </w:rPr>
        <w:t xml:space="preserve">Bullen, P. and Love, P. (2009), “Residential Regeneration and Adaptive Reuse: Learning From the Experiences of Los Angeles”, </w:t>
      </w:r>
      <w:r w:rsidRPr="00682A3E">
        <w:rPr>
          <w:rFonts w:ascii="Times New Roman" w:hAnsi="Times New Roman" w:cs="Times New Roman"/>
          <w:i/>
          <w:iCs/>
          <w:szCs w:val="24"/>
          <w:shd w:val="clear" w:color="auto" w:fill="FFFFFF"/>
        </w:rPr>
        <w:t>Structural Survey</w:t>
      </w:r>
      <w:r w:rsidRPr="00682A3E">
        <w:rPr>
          <w:rFonts w:ascii="Times New Roman" w:hAnsi="Times New Roman" w:cs="Times New Roman"/>
          <w:szCs w:val="24"/>
          <w:shd w:val="clear" w:color="auto" w:fill="FFFFFF"/>
        </w:rPr>
        <w:t>, Vol. 27, No. 5, pp.351-360</w:t>
      </w:r>
      <w:r w:rsidR="001D325C" w:rsidRPr="00682A3E">
        <w:rPr>
          <w:rFonts w:ascii="Times New Roman" w:hAnsi="Times New Roman" w:cs="Times New Roman"/>
          <w:szCs w:val="24"/>
          <w:shd w:val="clear" w:color="auto" w:fill="FFFFFF"/>
        </w:rPr>
        <w:t xml:space="preserve">, </w:t>
      </w:r>
      <w:hyperlink r:id="rId18" w:tooltip="DOI: https://doi.org/10.1108/02630800911002611" w:history="1">
        <w:r w:rsidR="001D325C" w:rsidRPr="00682A3E">
          <w:rPr>
            <w:rStyle w:val="Hyperlink"/>
            <w:rFonts w:ascii="Times New Roman" w:hAnsi="Times New Roman" w:cs="Times New Roman"/>
            <w:szCs w:val="24"/>
          </w:rPr>
          <w:t>https://doi.org/10.1108/02630800911002611</w:t>
        </w:r>
      </w:hyperlink>
      <w:r w:rsidRPr="00682A3E">
        <w:rPr>
          <w:rFonts w:ascii="Times New Roman" w:hAnsi="Times New Roman" w:cs="Times New Roman"/>
          <w:szCs w:val="24"/>
          <w:shd w:val="clear" w:color="auto" w:fill="FFFFFF"/>
        </w:rPr>
        <w:t>.</w:t>
      </w:r>
    </w:p>
    <w:p w14:paraId="6F87C7DD" w14:textId="03C647E4" w:rsidR="00BC6FFE" w:rsidRPr="00682A3E" w:rsidRDefault="00BC6FFE" w:rsidP="00BC6FFE">
      <w:pPr>
        <w:rPr>
          <w:rFonts w:ascii="Times New Roman" w:hAnsi="Times New Roman" w:cs="Times New Roman"/>
          <w:color w:val="222222"/>
          <w:szCs w:val="24"/>
          <w:shd w:val="clear" w:color="auto" w:fill="FFFFFF"/>
        </w:rPr>
      </w:pPr>
      <w:r w:rsidRPr="00682A3E">
        <w:rPr>
          <w:rFonts w:ascii="Times New Roman" w:hAnsi="Times New Roman" w:cs="Times New Roman"/>
          <w:color w:val="222222"/>
          <w:szCs w:val="24"/>
          <w:shd w:val="clear" w:color="auto" w:fill="FFFFFF"/>
        </w:rPr>
        <w:t xml:space="preserve">Bullen, P.A. (2007), “Adaptive reuse and sustainability of commercial buildings”, </w:t>
      </w:r>
      <w:r w:rsidRPr="00682A3E">
        <w:rPr>
          <w:rFonts w:ascii="Times New Roman" w:hAnsi="Times New Roman" w:cs="Times New Roman"/>
          <w:i/>
          <w:iCs/>
          <w:color w:val="222222"/>
          <w:szCs w:val="24"/>
          <w:shd w:val="clear" w:color="auto" w:fill="FFFFFF"/>
        </w:rPr>
        <w:t>Facilities</w:t>
      </w:r>
      <w:r w:rsidRPr="00682A3E">
        <w:rPr>
          <w:rFonts w:ascii="Times New Roman" w:hAnsi="Times New Roman" w:cs="Times New Roman"/>
          <w:color w:val="222222"/>
          <w:szCs w:val="24"/>
          <w:shd w:val="clear" w:color="auto" w:fill="FFFFFF"/>
        </w:rPr>
        <w:t>, Vol. 25, No. 1, pp</w:t>
      </w:r>
      <w:r w:rsidR="00402C8F">
        <w:rPr>
          <w:rFonts w:ascii="Times New Roman" w:hAnsi="Times New Roman" w:cs="Times New Roman"/>
          <w:color w:val="222222"/>
          <w:szCs w:val="24"/>
          <w:shd w:val="clear" w:color="auto" w:fill="FFFFFF"/>
        </w:rPr>
        <w:t>.</w:t>
      </w:r>
      <w:r w:rsidRPr="00682A3E">
        <w:rPr>
          <w:rFonts w:ascii="Times New Roman" w:hAnsi="Times New Roman" w:cs="Times New Roman"/>
          <w:color w:val="222222"/>
          <w:szCs w:val="24"/>
          <w:shd w:val="clear" w:color="auto" w:fill="FFFFFF"/>
        </w:rPr>
        <w:t>20-31</w:t>
      </w:r>
      <w:r w:rsidR="001D325C" w:rsidRPr="00682A3E">
        <w:rPr>
          <w:rFonts w:ascii="Times New Roman" w:hAnsi="Times New Roman" w:cs="Times New Roman"/>
          <w:color w:val="222222"/>
          <w:szCs w:val="24"/>
          <w:shd w:val="clear" w:color="auto" w:fill="FFFFFF"/>
        </w:rPr>
        <w:t xml:space="preserve">, </w:t>
      </w:r>
      <w:r w:rsidR="001D325C" w:rsidRPr="00682A3E">
        <w:rPr>
          <w:rStyle w:val="Hyperlink"/>
          <w:rFonts w:ascii="Times New Roman" w:hAnsi="Times New Roman" w:cs="Times New Roman"/>
          <w:szCs w:val="24"/>
        </w:rPr>
        <w:t>https://doi.org/10.1108/02632770710716911</w:t>
      </w:r>
      <w:r w:rsidRPr="00682A3E">
        <w:rPr>
          <w:rFonts w:ascii="Times New Roman" w:hAnsi="Times New Roman" w:cs="Times New Roman"/>
          <w:color w:val="222222"/>
          <w:szCs w:val="24"/>
          <w:shd w:val="clear" w:color="auto" w:fill="FFFFFF"/>
        </w:rPr>
        <w:t>.</w:t>
      </w:r>
    </w:p>
    <w:p w14:paraId="2A7CDEEA" w14:textId="68C09CB7" w:rsidR="001D325C" w:rsidRPr="00682A3E" w:rsidRDefault="00BC6FFE" w:rsidP="00BC6FFE">
      <w:pPr>
        <w:rPr>
          <w:rFonts w:ascii="Times New Roman" w:hAnsi="Times New Roman" w:cs="Times New Roman"/>
          <w:szCs w:val="24"/>
        </w:rPr>
      </w:pPr>
      <w:r w:rsidRPr="00682A3E">
        <w:rPr>
          <w:rFonts w:ascii="Times New Roman" w:hAnsi="Times New Roman" w:cs="Times New Roman"/>
          <w:color w:val="222222"/>
          <w:szCs w:val="24"/>
          <w:shd w:val="clear" w:color="auto" w:fill="FFFFFF"/>
        </w:rPr>
        <w:t xml:space="preserve">Campbell, K.A., Orr, E., Durepos, P., Nguyen, L., Li, L., Whitmore, C., Gehrke, P., Graham, L. and Jack, S.M. (2021), “Reflexive thematic analysis for applied qualitative health research”, </w:t>
      </w:r>
      <w:r w:rsidRPr="00682A3E">
        <w:rPr>
          <w:rFonts w:ascii="Times New Roman" w:hAnsi="Times New Roman" w:cs="Times New Roman"/>
          <w:i/>
          <w:iCs/>
          <w:color w:val="222222"/>
          <w:szCs w:val="24"/>
          <w:shd w:val="clear" w:color="auto" w:fill="FFFFFF"/>
        </w:rPr>
        <w:t>The Qualitative Report</w:t>
      </w:r>
      <w:r w:rsidRPr="00682A3E">
        <w:rPr>
          <w:rFonts w:ascii="Times New Roman" w:hAnsi="Times New Roman" w:cs="Times New Roman"/>
          <w:color w:val="222222"/>
          <w:szCs w:val="24"/>
          <w:shd w:val="clear" w:color="auto" w:fill="FFFFFF"/>
        </w:rPr>
        <w:t>, Vol. 26, No., pp.2011-2028</w:t>
      </w:r>
      <w:r w:rsidR="001D325C" w:rsidRPr="00682A3E">
        <w:rPr>
          <w:rFonts w:ascii="Times New Roman" w:hAnsi="Times New Roman" w:cs="Times New Roman"/>
          <w:color w:val="222222"/>
          <w:szCs w:val="24"/>
          <w:shd w:val="clear" w:color="auto" w:fill="FFFFFF"/>
        </w:rPr>
        <w:t xml:space="preserve">, </w:t>
      </w:r>
      <w:hyperlink r:id="rId19" w:history="1">
        <w:r w:rsidR="001D325C" w:rsidRPr="00682A3E">
          <w:rPr>
            <w:rStyle w:val="Hyperlink"/>
            <w:rFonts w:ascii="Times New Roman" w:eastAsia="Arial" w:hAnsi="Times New Roman" w:cs="Times New Roman"/>
            <w:szCs w:val="24"/>
          </w:rPr>
          <w:t>https://doi.org/10.46743/2160-3715/2021.5010</w:t>
        </w:r>
      </w:hyperlink>
      <w:r w:rsidR="001D325C" w:rsidRPr="00682A3E">
        <w:rPr>
          <w:rFonts w:ascii="Times New Roman" w:hAnsi="Times New Roman" w:cs="Times New Roman"/>
          <w:szCs w:val="24"/>
        </w:rPr>
        <w:t xml:space="preserve">. </w:t>
      </w:r>
    </w:p>
    <w:p w14:paraId="205FF0EE" w14:textId="6D9FE764" w:rsidR="00BC6FFE" w:rsidRPr="00682A3E" w:rsidRDefault="00BC6FFE" w:rsidP="00BC6FFE">
      <w:pPr>
        <w:rPr>
          <w:rFonts w:ascii="Times New Roman" w:hAnsi="Times New Roman" w:cs="Times New Roman"/>
          <w:szCs w:val="24"/>
        </w:rPr>
      </w:pPr>
      <w:r w:rsidRPr="00682A3E">
        <w:rPr>
          <w:rFonts w:ascii="Times New Roman" w:hAnsi="Times New Roman" w:cs="Times New Roman"/>
          <w:szCs w:val="24"/>
        </w:rPr>
        <w:t>Caputo, A. (2013), “Systemic Stakeholders’ Management for Real Estate Development Projects”,</w:t>
      </w:r>
      <w:r w:rsidRPr="00682A3E">
        <w:rPr>
          <w:rFonts w:ascii="Times New Roman" w:hAnsi="Times New Roman" w:cs="Times New Roman"/>
          <w:i/>
          <w:iCs/>
          <w:szCs w:val="24"/>
        </w:rPr>
        <w:t xml:space="preserve"> Global Business and Management Research</w:t>
      </w:r>
      <w:r w:rsidRPr="00682A3E">
        <w:rPr>
          <w:rFonts w:ascii="Times New Roman" w:hAnsi="Times New Roman" w:cs="Times New Roman"/>
          <w:szCs w:val="24"/>
        </w:rPr>
        <w:t>, Vol. 5, No. 1, pp.66-82.</w:t>
      </w:r>
    </w:p>
    <w:p w14:paraId="1BAAA3F8" w14:textId="73ED75B3" w:rsidR="00BC6FFE" w:rsidRPr="00682A3E" w:rsidRDefault="00BC6FFE" w:rsidP="00BC6FFE">
      <w:pPr>
        <w:tabs>
          <w:tab w:val="left" w:pos="3630"/>
        </w:tabs>
        <w:rPr>
          <w:rFonts w:ascii="Times New Roman" w:hAnsi="Times New Roman" w:cs="Times New Roman"/>
          <w:szCs w:val="24"/>
        </w:rPr>
      </w:pPr>
      <w:r w:rsidRPr="00682A3E">
        <w:rPr>
          <w:rFonts w:ascii="Times New Roman" w:hAnsi="Times New Roman" w:cs="Times New Roman"/>
          <w:color w:val="222222"/>
          <w:szCs w:val="24"/>
          <w:shd w:val="clear" w:color="auto" w:fill="FFFFFF"/>
        </w:rPr>
        <w:t xml:space="preserve">Carmona, M. (2015), “London's local high streets: The problems, potential and complexities of mixed street corridors”, </w:t>
      </w:r>
      <w:r w:rsidRPr="00682A3E">
        <w:rPr>
          <w:rFonts w:ascii="Times New Roman" w:hAnsi="Times New Roman" w:cs="Times New Roman"/>
          <w:i/>
          <w:iCs/>
          <w:color w:val="222222"/>
          <w:szCs w:val="24"/>
          <w:shd w:val="clear" w:color="auto" w:fill="FFFFFF"/>
        </w:rPr>
        <w:t xml:space="preserve">Progress in </w:t>
      </w:r>
      <w:r w:rsidR="001D325C" w:rsidRPr="00682A3E">
        <w:rPr>
          <w:rFonts w:ascii="Times New Roman" w:hAnsi="Times New Roman" w:cs="Times New Roman"/>
          <w:i/>
          <w:iCs/>
          <w:color w:val="222222"/>
          <w:szCs w:val="24"/>
          <w:shd w:val="clear" w:color="auto" w:fill="FFFFFF"/>
        </w:rPr>
        <w:t>P</w:t>
      </w:r>
      <w:r w:rsidRPr="00682A3E">
        <w:rPr>
          <w:rFonts w:ascii="Times New Roman" w:hAnsi="Times New Roman" w:cs="Times New Roman"/>
          <w:i/>
          <w:iCs/>
          <w:color w:val="222222"/>
          <w:szCs w:val="24"/>
          <w:shd w:val="clear" w:color="auto" w:fill="FFFFFF"/>
        </w:rPr>
        <w:t xml:space="preserve">lanning, </w:t>
      </w:r>
      <w:r w:rsidRPr="00682A3E">
        <w:rPr>
          <w:rFonts w:ascii="Times New Roman" w:hAnsi="Times New Roman" w:cs="Times New Roman"/>
          <w:color w:val="222222"/>
          <w:szCs w:val="24"/>
          <w:shd w:val="clear" w:color="auto" w:fill="FFFFFF"/>
        </w:rPr>
        <w:t>Vol. 100, pp.1-84</w:t>
      </w:r>
      <w:r w:rsidR="001D325C" w:rsidRPr="00682A3E">
        <w:rPr>
          <w:rFonts w:ascii="Times New Roman" w:hAnsi="Times New Roman" w:cs="Times New Roman"/>
          <w:color w:val="222222"/>
          <w:szCs w:val="24"/>
          <w:shd w:val="clear" w:color="auto" w:fill="FFFFFF"/>
        </w:rPr>
        <w:t xml:space="preserve">, </w:t>
      </w:r>
      <w:r w:rsidR="001D325C" w:rsidRPr="00682A3E">
        <w:rPr>
          <w:rStyle w:val="Hyperlink"/>
          <w:rFonts w:ascii="Times New Roman" w:eastAsia="Arial" w:hAnsi="Times New Roman" w:cs="Times New Roman"/>
          <w:szCs w:val="24"/>
        </w:rPr>
        <w:t>https://doi.org/10.1016/j.progress.2014.03.001</w:t>
      </w:r>
      <w:r w:rsidRPr="00682A3E">
        <w:rPr>
          <w:rFonts w:ascii="Times New Roman" w:hAnsi="Times New Roman" w:cs="Times New Roman"/>
          <w:color w:val="222222"/>
          <w:szCs w:val="24"/>
          <w:shd w:val="clear" w:color="auto" w:fill="FFFFFF"/>
        </w:rPr>
        <w:t>.</w:t>
      </w:r>
    </w:p>
    <w:p w14:paraId="7C611BD6" w14:textId="7090EC5D" w:rsidR="00BC6FFE" w:rsidRPr="00682A3E" w:rsidRDefault="00BC6FFE" w:rsidP="00BC6FFE">
      <w:pPr>
        <w:rPr>
          <w:rStyle w:val="Hyperlink"/>
          <w:rFonts w:ascii="Times New Roman" w:hAnsi="Times New Roman" w:cs="Times New Roman"/>
          <w:color w:val="222222"/>
          <w:szCs w:val="24"/>
        </w:rPr>
      </w:pPr>
      <w:r w:rsidRPr="00682A3E">
        <w:rPr>
          <w:rFonts w:ascii="Times New Roman" w:eastAsia="Arial" w:hAnsi="Times New Roman" w:cs="Times New Roman"/>
          <w:color w:val="222222"/>
          <w:szCs w:val="24"/>
        </w:rPr>
        <w:t>Charles, A. (2022), “</w:t>
      </w:r>
      <w:r w:rsidRPr="00682A3E">
        <w:rPr>
          <w:rFonts w:ascii="Times New Roman" w:eastAsia="Arial" w:hAnsi="Times New Roman" w:cs="Times New Roman"/>
          <w:iCs/>
          <w:color w:val="222222"/>
          <w:szCs w:val="24"/>
        </w:rPr>
        <w:t>Integrated care systems explained: making sense of systems, places and neighbourhoods”, The King’s Fund, available at:</w:t>
      </w:r>
      <w:r w:rsidRPr="00682A3E">
        <w:rPr>
          <w:rFonts w:ascii="Times New Roman" w:eastAsia="Arial" w:hAnsi="Times New Roman" w:cs="Times New Roman"/>
          <w:color w:val="222222"/>
          <w:szCs w:val="24"/>
        </w:rPr>
        <w:t xml:space="preserve"> </w:t>
      </w:r>
      <w:hyperlink r:id="rId20" w:anchor="what-are-ICSs" w:history="1">
        <w:r w:rsidRPr="00682A3E">
          <w:rPr>
            <w:rStyle w:val="Hyperlink"/>
            <w:rFonts w:ascii="Times New Roman" w:eastAsia="Arial" w:hAnsi="Times New Roman" w:cs="Times New Roman"/>
            <w:szCs w:val="24"/>
          </w:rPr>
          <w:t>https://www.kingsfund.org.uk/publications/integrated-care-systems-explained#what-are-ICSs</w:t>
        </w:r>
      </w:hyperlink>
      <w:r w:rsidRPr="00682A3E">
        <w:rPr>
          <w:rFonts w:ascii="Times New Roman" w:hAnsi="Times New Roman" w:cs="Times New Roman"/>
          <w:color w:val="222222"/>
          <w:szCs w:val="24"/>
          <w:shd w:val="clear" w:color="auto" w:fill="FFFFFF"/>
        </w:rPr>
        <w:t>.</w:t>
      </w:r>
    </w:p>
    <w:p w14:paraId="3475CA2B" w14:textId="77777777" w:rsidR="00BC6FFE" w:rsidRPr="00682A3E" w:rsidRDefault="00BC6FFE" w:rsidP="00BC6FFE">
      <w:pPr>
        <w:rPr>
          <w:rFonts w:ascii="Times New Roman" w:hAnsi="Times New Roman" w:cs="Times New Roman"/>
          <w:szCs w:val="24"/>
        </w:rPr>
      </w:pPr>
      <w:r w:rsidRPr="00682A3E">
        <w:rPr>
          <w:rFonts w:ascii="Times New Roman" w:hAnsi="Times New Roman" w:cs="Times New Roman"/>
          <w:color w:val="222222"/>
          <w:szCs w:val="24"/>
          <w:shd w:val="clear" w:color="auto" w:fill="FFFFFF"/>
        </w:rPr>
        <w:t>Coca</w:t>
      </w:r>
      <w:r w:rsidRPr="00682A3E">
        <w:rPr>
          <w:rFonts w:ascii="Times New Roman" w:hAnsi="Times New Roman" w:cs="Times New Roman"/>
          <w:szCs w:val="24"/>
        </w:rPr>
        <w:t>-Stefaniak, A. (2013),</w:t>
      </w:r>
      <w:r w:rsidRPr="00682A3E">
        <w:rPr>
          <w:rFonts w:ascii="Times New Roman" w:hAnsi="Times New Roman" w:cs="Times New Roman"/>
          <w:i/>
          <w:iCs/>
          <w:szCs w:val="24"/>
        </w:rPr>
        <w:t xml:space="preserve"> Successful town centres: Developing effective strategies. Technical Report</w:t>
      </w:r>
      <w:r w:rsidRPr="00682A3E">
        <w:rPr>
          <w:rFonts w:ascii="Times New Roman" w:hAnsi="Times New Roman" w:cs="Times New Roman"/>
          <w:szCs w:val="24"/>
        </w:rPr>
        <w:t>, Association of Town and City Management, London.</w:t>
      </w:r>
    </w:p>
    <w:p w14:paraId="25D99CFA" w14:textId="77777777" w:rsidR="00BC6FFE" w:rsidRPr="00682A3E" w:rsidRDefault="00BC6FFE" w:rsidP="00BC6FFE">
      <w:pPr>
        <w:rPr>
          <w:rFonts w:ascii="Times New Roman" w:hAnsi="Times New Roman" w:cs="Times New Roman"/>
          <w:color w:val="222222"/>
          <w:szCs w:val="24"/>
          <w:shd w:val="clear" w:color="auto" w:fill="FFFFFF"/>
        </w:rPr>
      </w:pPr>
      <w:r w:rsidRPr="00682A3E">
        <w:rPr>
          <w:rFonts w:ascii="Times New Roman" w:hAnsi="Times New Roman" w:cs="Times New Roman"/>
          <w:color w:val="222222"/>
          <w:szCs w:val="24"/>
          <w:shd w:val="clear" w:color="auto" w:fill="FFFFFF"/>
        </w:rPr>
        <w:t xml:space="preserve">De Fraja, G., Matheson, J., Mizen, P., Rockey, J., Taneja, S. and Thwaites, G. (2021), “Covid reallocation of spending: The effect of remote working on the retail and hospitality sector”, </w:t>
      </w:r>
      <w:r w:rsidRPr="00682A3E">
        <w:rPr>
          <w:rFonts w:ascii="Times New Roman" w:hAnsi="Times New Roman" w:cs="Times New Roman"/>
          <w:i/>
          <w:color w:val="222222"/>
          <w:szCs w:val="24"/>
          <w:shd w:val="clear" w:color="auto" w:fill="FFFFFF"/>
        </w:rPr>
        <w:t xml:space="preserve">Working Paper. Sheffield Economic Research Paper Series, </w:t>
      </w:r>
      <w:r w:rsidRPr="00682A3E">
        <w:rPr>
          <w:rFonts w:ascii="Times New Roman" w:hAnsi="Times New Roman" w:cs="Times New Roman"/>
          <w:color w:val="222222"/>
          <w:szCs w:val="24"/>
          <w:shd w:val="clear" w:color="auto" w:fill="FFFFFF"/>
        </w:rPr>
        <w:t>2021006, pp.1-48.</w:t>
      </w:r>
    </w:p>
    <w:p w14:paraId="2867F5FE" w14:textId="3D57BB36" w:rsidR="00BC6FFE" w:rsidRPr="00682A3E" w:rsidRDefault="00BC6FFE" w:rsidP="00BC6FFE">
      <w:pPr>
        <w:rPr>
          <w:rFonts w:ascii="Times New Roman" w:hAnsi="Times New Roman" w:cs="Times New Roman"/>
          <w:color w:val="222222"/>
          <w:szCs w:val="24"/>
          <w:shd w:val="clear" w:color="auto" w:fill="FFFFFF"/>
        </w:rPr>
      </w:pPr>
      <w:r w:rsidRPr="00682A3E">
        <w:rPr>
          <w:rFonts w:ascii="Times New Roman" w:hAnsi="Times New Roman" w:cs="Times New Roman"/>
          <w:color w:val="222222"/>
          <w:szCs w:val="24"/>
          <w:shd w:val="clear" w:color="auto" w:fill="FFFFFF"/>
        </w:rPr>
        <w:t xml:space="preserve">Dean, H.D., Williams, K.M. and Fenton, K.A. (2013), “From theory to action: applying social determinants of health to public health practice”, </w:t>
      </w:r>
      <w:r w:rsidRPr="00682A3E">
        <w:rPr>
          <w:rFonts w:ascii="Times New Roman" w:hAnsi="Times New Roman" w:cs="Times New Roman"/>
          <w:i/>
          <w:iCs/>
          <w:color w:val="222222"/>
          <w:szCs w:val="24"/>
          <w:shd w:val="clear" w:color="auto" w:fill="FFFFFF"/>
        </w:rPr>
        <w:t xml:space="preserve">Public Health Reports, </w:t>
      </w:r>
      <w:r w:rsidRPr="00682A3E">
        <w:rPr>
          <w:rFonts w:ascii="Times New Roman" w:hAnsi="Times New Roman" w:cs="Times New Roman"/>
          <w:color w:val="222222"/>
          <w:szCs w:val="24"/>
          <w:shd w:val="clear" w:color="auto" w:fill="FFFFFF"/>
        </w:rPr>
        <w:t>Vol. 128</w:t>
      </w:r>
      <w:r w:rsidR="00846CAC" w:rsidRPr="00682A3E">
        <w:rPr>
          <w:rFonts w:ascii="Times New Roman" w:hAnsi="Times New Roman" w:cs="Times New Roman"/>
          <w:color w:val="222222"/>
          <w:szCs w:val="24"/>
          <w:shd w:val="clear" w:color="auto" w:fill="FFFFFF"/>
        </w:rPr>
        <w:t xml:space="preserve"> (</w:t>
      </w:r>
      <w:r w:rsidRPr="00682A3E">
        <w:rPr>
          <w:rFonts w:ascii="Times New Roman" w:hAnsi="Times New Roman" w:cs="Times New Roman"/>
          <w:color w:val="222222"/>
          <w:szCs w:val="24"/>
          <w:shd w:val="clear" w:color="auto" w:fill="FFFFFF"/>
        </w:rPr>
        <w:t>Supp</w:t>
      </w:r>
      <w:r w:rsidR="00846CAC" w:rsidRPr="00682A3E">
        <w:rPr>
          <w:rFonts w:ascii="Times New Roman" w:hAnsi="Times New Roman" w:cs="Times New Roman"/>
          <w:color w:val="222222"/>
          <w:szCs w:val="24"/>
          <w:shd w:val="clear" w:color="auto" w:fill="FFFFFF"/>
        </w:rPr>
        <w:t xml:space="preserve">l. </w:t>
      </w:r>
      <w:r w:rsidRPr="00682A3E">
        <w:rPr>
          <w:rFonts w:ascii="Times New Roman" w:hAnsi="Times New Roman" w:cs="Times New Roman"/>
          <w:color w:val="222222"/>
          <w:szCs w:val="24"/>
          <w:shd w:val="clear" w:color="auto" w:fill="FFFFFF"/>
        </w:rPr>
        <w:t>3</w:t>
      </w:r>
      <w:r w:rsidR="00846CAC" w:rsidRPr="00682A3E">
        <w:rPr>
          <w:rFonts w:ascii="Times New Roman" w:hAnsi="Times New Roman" w:cs="Times New Roman"/>
          <w:color w:val="222222"/>
          <w:szCs w:val="24"/>
          <w:shd w:val="clear" w:color="auto" w:fill="FFFFFF"/>
        </w:rPr>
        <w:t>)</w:t>
      </w:r>
      <w:r w:rsidRPr="00682A3E">
        <w:rPr>
          <w:rFonts w:ascii="Times New Roman" w:hAnsi="Times New Roman" w:cs="Times New Roman"/>
          <w:color w:val="222222"/>
          <w:szCs w:val="24"/>
          <w:shd w:val="clear" w:color="auto" w:fill="FFFFFF"/>
        </w:rPr>
        <w:t>, pp.1-4</w:t>
      </w:r>
      <w:r w:rsidR="00081DFC" w:rsidRPr="00682A3E">
        <w:rPr>
          <w:rFonts w:ascii="Times New Roman" w:hAnsi="Times New Roman" w:cs="Times New Roman"/>
          <w:color w:val="222222"/>
          <w:szCs w:val="24"/>
          <w:shd w:val="clear" w:color="auto" w:fill="FFFFFF"/>
        </w:rPr>
        <w:t xml:space="preserve">, </w:t>
      </w:r>
      <w:r w:rsidR="00081DFC" w:rsidRPr="00682A3E">
        <w:rPr>
          <w:rFonts w:ascii="Times New Roman" w:hAnsi="Times New Roman" w:cs="Times New Roman"/>
          <w:color w:val="212121"/>
          <w:szCs w:val="24"/>
          <w:shd w:val="clear" w:color="auto" w:fill="FFFFFF"/>
        </w:rPr>
        <w:t xml:space="preserve">doi: </w:t>
      </w:r>
      <w:hyperlink r:id="rId21" w:tgtFrame="_blank" w:history="1">
        <w:r w:rsidR="00081DFC" w:rsidRPr="00682A3E">
          <w:rPr>
            <w:rStyle w:val="Hyperlink"/>
            <w:rFonts w:ascii="Times New Roman" w:eastAsia="Arial" w:hAnsi="Times New Roman" w:cs="Times New Roman"/>
            <w:szCs w:val="24"/>
          </w:rPr>
          <w:t>10.1177/00333549131286S301</w:t>
        </w:r>
      </w:hyperlink>
      <w:r w:rsidRPr="00682A3E">
        <w:rPr>
          <w:rFonts w:ascii="Times New Roman" w:hAnsi="Times New Roman" w:cs="Times New Roman"/>
          <w:color w:val="222222"/>
          <w:szCs w:val="24"/>
          <w:shd w:val="clear" w:color="auto" w:fill="FFFFFF"/>
        </w:rPr>
        <w:t>.</w:t>
      </w:r>
    </w:p>
    <w:p w14:paraId="4119C0BA" w14:textId="1DAFD815" w:rsidR="004120B5" w:rsidRPr="00682A3E" w:rsidRDefault="004120B5" w:rsidP="004120B5">
      <w:pPr>
        <w:rPr>
          <w:rFonts w:ascii="Times New Roman" w:hAnsi="Times New Roman" w:cs="Times New Roman"/>
          <w:szCs w:val="24"/>
        </w:rPr>
      </w:pPr>
      <w:r w:rsidRPr="00682A3E">
        <w:rPr>
          <w:rFonts w:ascii="Times New Roman" w:hAnsi="Times New Roman" w:cs="Times New Roman"/>
          <w:szCs w:val="24"/>
        </w:rPr>
        <w:lastRenderedPageBreak/>
        <w:t xml:space="preserve">Department for Levelling Up, Housing and Communities (2020), </w:t>
      </w:r>
      <w:r w:rsidRPr="00682A3E">
        <w:rPr>
          <w:rFonts w:ascii="Times New Roman" w:hAnsi="Times New Roman" w:cs="Times New Roman"/>
          <w:i/>
          <w:iCs/>
          <w:szCs w:val="24"/>
        </w:rPr>
        <w:t>Town Centres and Retail</w:t>
      </w:r>
      <w:r w:rsidR="00856FC3" w:rsidRPr="00682A3E">
        <w:rPr>
          <w:rFonts w:ascii="Times New Roman" w:hAnsi="Times New Roman" w:cs="Times New Roman"/>
          <w:i/>
          <w:iCs/>
          <w:szCs w:val="24"/>
        </w:rPr>
        <w:t xml:space="preserve">, </w:t>
      </w:r>
      <w:r w:rsidR="00856FC3" w:rsidRPr="00682A3E">
        <w:rPr>
          <w:rFonts w:ascii="Times New Roman" w:hAnsi="Times New Roman" w:cs="Times New Roman"/>
          <w:szCs w:val="24"/>
        </w:rPr>
        <w:t>av</w:t>
      </w:r>
      <w:r w:rsidRPr="00682A3E">
        <w:rPr>
          <w:rFonts w:ascii="Times New Roman" w:hAnsi="Times New Roman" w:cs="Times New Roman"/>
          <w:szCs w:val="24"/>
        </w:rPr>
        <w:t xml:space="preserve">ailable </w:t>
      </w:r>
      <w:r w:rsidR="00856FC3" w:rsidRPr="00682A3E">
        <w:rPr>
          <w:rFonts w:ascii="Times New Roman" w:hAnsi="Times New Roman" w:cs="Times New Roman"/>
          <w:szCs w:val="24"/>
        </w:rPr>
        <w:t>at</w:t>
      </w:r>
      <w:r w:rsidRPr="00682A3E">
        <w:rPr>
          <w:rFonts w:ascii="Times New Roman" w:hAnsi="Times New Roman" w:cs="Times New Roman"/>
          <w:szCs w:val="24"/>
        </w:rPr>
        <w:t xml:space="preserve">: </w:t>
      </w:r>
      <w:hyperlink r:id="rId22" w:history="1">
        <w:r w:rsidRPr="00682A3E">
          <w:rPr>
            <w:rStyle w:val="Hyperlink"/>
            <w:rFonts w:ascii="Times New Roman" w:hAnsi="Times New Roman" w:cs="Times New Roman"/>
            <w:szCs w:val="24"/>
          </w:rPr>
          <w:t>https://www.gov.uk/guidance/ensuring-the-vitality-of-town-centres</w:t>
        </w:r>
      </w:hyperlink>
      <w:r w:rsidRPr="00682A3E">
        <w:rPr>
          <w:rFonts w:ascii="Times New Roman" w:hAnsi="Times New Roman" w:cs="Times New Roman"/>
          <w:szCs w:val="24"/>
        </w:rPr>
        <w:t xml:space="preserve">. </w:t>
      </w:r>
    </w:p>
    <w:p w14:paraId="3754DC94" w14:textId="02C8906B" w:rsidR="00BC6FFE" w:rsidRPr="00682A3E" w:rsidRDefault="00BC6FFE" w:rsidP="00BC6FFE">
      <w:pPr>
        <w:tabs>
          <w:tab w:val="left" w:pos="3630"/>
        </w:tabs>
        <w:rPr>
          <w:rFonts w:ascii="Times New Roman" w:hAnsi="Times New Roman" w:cs="Times New Roman"/>
          <w:szCs w:val="24"/>
        </w:rPr>
      </w:pPr>
      <w:r w:rsidRPr="00682A3E">
        <w:rPr>
          <w:rFonts w:ascii="Times New Roman" w:eastAsia="Arial" w:hAnsi="Times New Roman" w:cs="Times New Roman"/>
          <w:color w:val="222222"/>
          <w:szCs w:val="24"/>
        </w:rPr>
        <w:t>Department of Health and Social Care (2022a)</w:t>
      </w:r>
      <w:r w:rsidRPr="00682A3E">
        <w:rPr>
          <w:rFonts w:ascii="Times New Roman" w:eastAsia="Arial" w:hAnsi="Times New Roman" w:cs="Times New Roman"/>
          <w:i/>
          <w:iCs/>
          <w:color w:val="222222"/>
          <w:szCs w:val="24"/>
        </w:rPr>
        <w:t>, “</w:t>
      </w:r>
      <w:r w:rsidRPr="00682A3E">
        <w:rPr>
          <w:rFonts w:ascii="Times New Roman" w:eastAsia="Arial" w:hAnsi="Times New Roman" w:cs="Times New Roman"/>
          <w:color w:val="222222"/>
          <w:szCs w:val="24"/>
        </w:rPr>
        <w:t xml:space="preserve">Health and Care Bill: capital spending limits for NHS foundation trusts”, available at: </w:t>
      </w:r>
      <w:hyperlink r:id="rId23" w:history="1">
        <w:r w:rsidRPr="00682A3E">
          <w:rPr>
            <w:rStyle w:val="Hyperlink"/>
            <w:rFonts w:ascii="Times New Roman" w:eastAsia="Arial" w:hAnsi="Times New Roman" w:cs="Times New Roman"/>
            <w:szCs w:val="24"/>
          </w:rPr>
          <w:t>https://www.gov.uk/government/publications/health-and-care-bill-factsheets/health-and-care-bill-capital-spending-limits-for-nhs-foundation-trusts</w:t>
        </w:r>
      </w:hyperlink>
      <w:r w:rsidRPr="00682A3E">
        <w:rPr>
          <w:rFonts w:ascii="Times New Roman" w:eastAsia="Arial" w:hAnsi="Times New Roman" w:cs="Times New Roman"/>
          <w:color w:val="222222"/>
          <w:szCs w:val="24"/>
        </w:rPr>
        <w:t>.</w:t>
      </w:r>
    </w:p>
    <w:p w14:paraId="4D9EE24C" w14:textId="77777777" w:rsidR="00BC6FFE" w:rsidRPr="00682A3E" w:rsidRDefault="00BC6FFE" w:rsidP="00BC6FFE">
      <w:pPr>
        <w:tabs>
          <w:tab w:val="left" w:pos="3630"/>
        </w:tabs>
        <w:rPr>
          <w:rFonts w:ascii="Times New Roman" w:hAnsi="Times New Roman" w:cs="Times New Roman"/>
          <w:szCs w:val="24"/>
        </w:rPr>
      </w:pPr>
      <w:r w:rsidRPr="00682A3E">
        <w:rPr>
          <w:rFonts w:ascii="Times New Roman" w:eastAsia="Arial" w:hAnsi="Times New Roman" w:cs="Times New Roman"/>
          <w:color w:val="222222"/>
          <w:szCs w:val="24"/>
        </w:rPr>
        <w:t xml:space="preserve">Department of Health and Social Care (2022b), “7 new community diagnostic centres to offer more patients life-saving checks”, available at: </w:t>
      </w:r>
      <w:hyperlink r:id="rId24" w:history="1">
        <w:r w:rsidRPr="00682A3E">
          <w:rPr>
            <w:rStyle w:val="Hyperlink"/>
            <w:rFonts w:ascii="Times New Roman" w:eastAsia="Arial" w:hAnsi="Times New Roman" w:cs="Times New Roman"/>
            <w:szCs w:val="24"/>
          </w:rPr>
          <w:t>https://www.gov.uk/government/news/7-new-community-diagnostic-centres-to-offer-more-patients-life-saving-checks</w:t>
        </w:r>
      </w:hyperlink>
      <w:r w:rsidRPr="00682A3E">
        <w:rPr>
          <w:rFonts w:ascii="Times New Roman" w:eastAsia="Arial" w:hAnsi="Times New Roman" w:cs="Times New Roman"/>
          <w:color w:val="222222"/>
          <w:szCs w:val="24"/>
        </w:rPr>
        <w:t>.</w:t>
      </w:r>
    </w:p>
    <w:p w14:paraId="635C50DA" w14:textId="77777777" w:rsidR="00BC6FFE" w:rsidRPr="00682A3E" w:rsidRDefault="00BC6FFE" w:rsidP="00BC6FFE">
      <w:pPr>
        <w:rPr>
          <w:rFonts w:ascii="Times New Roman" w:hAnsi="Times New Roman" w:cs="Times New Roman"/>
          <w:szCs w:val="24"/>
        </w:rPr>
      </w:pPr>
      <w:r w:rsidRPr="00682A3E">
        <w:rPr>
          <w:rFonts w:ascii="Times New Roman" w:hAnsi="Times New Roman" w:cs="Times New Roman"/>
          <w:szCs w:val="24"/>
        </w:rPr>
        <w:t xml:space="preserve">Diag.pl, available at: </w:t>
      </w:r>
      <w:hyperlink r:id="rId25" w:history="1">
        <w:r w:rsidRPr="00682A3E">
          <w:rPr>
            <w:rStyle w:val="Hyperlink"/>
            <w:rFonts w:ascii="Times New Roman" w:hAnsi="Times New Roman" w:cs="Times New Roman"/>
            <w:szCs w:val="24"/>
          </w:rPr>
          <w:t>https://diag.pl/katalogi/placowki/</w:t>
        </w:r>
      </w:hyperlink>
      <w:r w:rsidRPr="00682A3E">
        <w:rPr>
          <w:rFonts w:ascii="Times New Roman" w:hAnsi="Times New Roman" w:cs="Times New Roman"/>
          <w:szCs w:val="24"/>
        </w:rPr>
        <w:t>.</w:t>
      </w:r>
    </w:p>
    <w:p w14:paraId="6796B3D4" w14:textId="77777777" w:rsidR="00BC6FFE" w:rsidRPr="00682A3E" w:rsidRDefault="00BC6FFE" w:rsidP="00BC6FFE">
      <w:pPr>
        <w:tabs>
          <w:tab w:val="left" w:pos="3630"/>
        </w:tabs>
        <w:rPr>
          <w:rStyle w:val="Hyperlink"/>
          <w:rFonts w:ascii="Times New Roman" w:hAnsi="Times New Roman" w:cs="Times New Roman"/>
          <w:color w:val="222222"/>
          <w:szCs w:val="24"/>
        </w:rPr>
      </w:pPr>
      <w:r w:rsidRPr="00682A3E">
        <w:rPr>
          <w:rFonts w:ascii="Times New Roman" w:eastAsia="Arial" w:hAnsi="Times New Roman" w:cs="Times New Roman"/>
          <w:color w:val="222222"/>
          <w:szCs w:val="24"/>
        </w:rPr>
        <w:t xml:space="preserve">Distressed Town Centre Property Task Force (2013), “Beyond Retail”, available at: </w:t>
      </w:r>
      <w:hyperlink r:id="rId26" w:history="1">
        <w:r w:rsidRPr="00682A3E">
          <w:rPr>
            <w:rStyle w:val="Hyperlink"/>
            <w:rFonts w:ascii="Times New Roman" w:eastAsia="Arial" w:hAnsi="Times New Roman" w:cs="Times New Roman"/>
            <w:szCs w:val="24"/>
          </w:rPr>
          <w:t>https://great-british-high-street.s3.eu-west-2.amazonaws.com/website-assets/pdf/Beyond-Retail.pdf</w:t>
        </w:r>
      </w:hyperlink>
      <w:r w:rsidRPr="00682A3E">
        <w:rPr>
          <w:rFonts w:ascii="Times New Roman" w:hAnsi="Times New Roman" w:cs="Times New Roman"/>
          <w:color w:val="222222"/>
          <w:szCs w:val="24"/>
          <w:shd w:val="clear" w:color="auto" w:fill="FFFFFF"/>
        </w:rPr>
        <w:t>.</w:t>
      </w:r>
    </w:p>
    <w:p w14:paraId="1B7DB6CA" w14:textId="77777777" w:rsidR="00BC6FFE" w:rsidRPr="00682A3E" w:rsidRDefault="00BC6FFE" w:rsidP="00BC6FFE">
      <w:pPr>
        <w:rPr>
          <w:rFonts w:ascii="Times New Roman" w:hAnsi="Times New Roman" w:cs="Times New Roman"/>
          <w:szCs w:val="24"/>
        </w:rPr>
      </w:pPr>
      <w:r w:rsidRPr="00682A3E">
        <w:rPr>
          <w:rFonts w:ascii="Times New Roman" w:hAnsi="Times New Roman" w:cs="Times New Roman"/>
          <w:szCs w:val="24"/>
        </w:rPr>
        <w:t xml:space="preserve">Dobson. J. (2015), </w:t>
      </w:r>
      <w:r w:rsidRPr="00682A3E">
        <w:rPr>
          <w:rFonts w:ascii="Times New Roman" w:hAnsi="Times New Roman" w:cs="Times New Roman"/>
          <w:i/>
          <w:iCs/>
          <w:szCs w:val="24"/>
        </w:rPr>
        <w:t>How to save our town centres: A radical agenda for the future of high streets</w:t>
      </w:r>
      <w:r w:rsidRPr="00682A3E">
        <w:rPr>
          <w:rFonts w:ascii="Times New Roman" w:hAnsi="Times New Roman" w:cs="Times New Roman"/>
          <w:szCs w:val="24"/>
        </w:rPr>
        <w:t>, Policy Press, Bristol.</w:t>
      </w:r>
    </w:p>
    <w:p w14:paraId="40DA3701" w14:textId="77777777" w:rsidR="00BC6FFE" w:rsidRPr="00682A3E" w:rsidRDefault="00BC6FFE" w:rsidP="00BC6FFE">
      <w:pPr>
        <w:rPr>
          <w:rFonts w:ascii="Times New Roman" w:hAnsi="Times New Roman" w:cs="Times New Roman"/>
          <w:szCs w:val="24"/>
          <w:u w:val="single"/>
        </w:rPr>
      </w:pPr>
      <w:r w:rsidRPr="00682A3E">
        <w:rPr>
          <w:rFonts w:ascii="Times New Roman" w:hAnsi="Times New Roman" w:cs="Times New Roman"/>
          <w:szCs w:val="24"/>
          <w:shd w:val="clear" w:color="auto" w:fill="FFFFFF"/>
        </w:rPr>
        <w:t xml:space="preserve">Douglas, J. (2006), </w:t>
      </w:r>
      <w:r w:rsidRPr="00682A3E">
        <w:rPr>
          <w:rFonts w:ascii="Times New Roman" w:hAnsi="Times New Roman" w:cs="Times New Roman"/>
          <w:i/>
          <w:iCs/>
          <w:szCs w:val="24"/>
          <w:shd w:val="clear" w:color="auto" w:fill="FFFFFF"/>
        </w:rPr>
        <w:t>Building adaptation</w:t>
      </w:r>
      <w:r w:rsidRPr="00682A3E">
        <w:rPr>
          <w:rFonts w:ascii="Times New Roman" w:hAnsi="Times New Roman" w:cs="Times New Roman"/>
          <w:szCs w:val="24"/>
          <w:shd w:val="clear" w:color="auto" w:fill="FFFFFF"/>
        </w:rPr>
        <w:t>, Routledge, Amsterdam.</w:t>
      </w:r>
    </w:p>
    <w:p w14:paraId="0E7CF01E" w14:textId="5940404F" w:rsidR="00BC6FFE" w:rsidRPr="00682A3E" w:rsidRDefault="00BC6FFE" w:rsidP="00BC6FFE">
      <w:pPr>
        <w:rPr>
          <w:rFonts w:ascii="Times New Roman" w:hAnsi="Times New Roman" w:cs="Times New Roman"/>
          <w:szCs w:val="24"/>
          <w:u w:val="single"/>
        </w:rPr>
      </w:pPr>
      <w:r w:rsidRPr="00682A3E">
        <w:rPr>
          <w:rFonts w:ascii="Times New Roman" w:hAnsi="Times New Roman" w:cs="Times New Roman"/>
          <w:szCs w:val="24"/>
          <w:shd w:val="clear" w:color="auto" w:fill="FFFFFF"/>
        </w:rPr>
        <w:t xml:space="preserve">Du, M. and Zhao, S. (2022), “Efficiency Evaluation and Influence Factor Analysis of Medical Malls”, </w:t>
      </w:r>
      <w:r w:rsidRPr="00682A3E">
        <w:rPr>
          <w:rFonts w:ascii="Times New Roman" w:hAnsi="Times New Roman" w:cs="Times New Roman"/>
          <w:i/>
          <w:iCs/>
          <w:szCs w:val="24"/>
          <w:shd w:val="clear" w:color="auto" w:fill="FFFFFF"/>
        </w:rPr>
        <w:t>International Review for Spatial Planning and Sustainable Development B: Planning Analysis and Simulation,</w:t>
      </w:r>
      <w:r w:rsidRPr="00682A3E">
        <w:rPr>
          <w:rFonts w:ascii="Times New Roman" w:hAnsi="Times New Roman" w:cs="Times New Roman"/>
          <w:szCs w:val="24"/>
          <w:shd w:val="clear" w:color="auto" w:fill="FFFFFF"/>
        </w:rPr>
        <w:t xml:space="preserve"> Vol. 10, No. 2, pp.73-91</w:t>
      </w:r>
      <w:r w:rsidR="00081DFC" w:rsidRPr="00682A3E">
        <w:rPr>
          <w:rFonts w:ascii="Times New Roman" w:hAnsi="Times New Roman" w:cs="Times New Roman"/>
          <w:szCs w:val="24"/>
          <w:shd w:val="clear" w:color="auto" w:fill="FFFFFF"/>
        </w:rPr>
        <w:t xml:space="preserve">, </w:t>
      </w:r>
      <w:hyperlink r:id="rId27" w:history="1">
        <w:r w:rsidR="00081DFC" w:rsidRPr="00682A3E">
          <w:rPr>
            <w:rStyle w:val="Hyperlink"/>
            <w:rFonts w:ascii="Times New Roman" w:eastAsia="Arial" w:hAnsi="Times New Roman" w:cs="Times New Roman"/>
            <w:szCs w:val="24"/>
          </w:rPr>
          <w:t>https://doi.org/10.14246/irspsd.10.2_73</w:t>
        </w:r>
      </w:hyperlink>
      <w:r w:rsidRPr="00682A3E">
        <w:rPr>
          <w:rFonts w:ascii="Times New Roman" w:hAnsi="Times New Roman" w:cs="Times New Roman"/>
          <w:szCs w:val="24"/>
          <w:shd w:val="clear" w:color="auto" w:fill="FFFFFF"/>
        </w:rPr>
        <w:t>.</w:t>
      </w:r>
    </w:p>
    <w:p w14:paraId="6A145EB3" w14:textId="77777777" w:rsidR="00BC6FFE" w:rsidRPr="00682A3E" w:rsidRDefault="00BC6FFE" w:rsidP="00BC6FFE">
      <w:pPr>
        <w:tabs>
          <w:tab w:val="left" w:pos="3630"/>
        </w:tabs>
        <w:rPr>
          <w:rFonts w:ascii="Times New Roman" w:hAnsi="Times New Roman" w:cs="Times New Roman"/>
          <w:szCs w:val="24"/>
        </w:rPr>
      </w:pPr>
      <w:r w:rsidRPr="00682A3E">
        <w:rPr>
          <w:rFonts w:ascii="Times New Roman" w:hAnsi="Times New Roman" w:cs="Times New Roman"/>
          <w:szCs w:val="24"/>
        </w:rPr>
        <w:t xml:space="preserve">Dundas Shopping Centre, available at: </w:t>
      </w:r>
      <w:hyperlink r:id="rId28" w:history="1">
        <w:r w:rsidRPr="00682A3E">
          <w:rPr>
            <w:rStyle w:val="Hyperlink"/>
            <w:rFonts w:ascii="Times New Roman" w:hAnsi="Times New Roman" w:cs="Times New Roman"/>
            <w:szCs w:val="24"/>
          </w:rPr>
          <w:t>https://www.dundasshoppingcentre.co.uk/directory/</w:t>
        </w:r>
      </w:hyperlink>
      <w:r w:rsidRPr="00682A3E">
        <w:rPr>
          <w:rFonts w:ascii="Times New Roman" w:hAnsi="Times New Roman" w:cs="Times New Roman"/>
          <w:szCs w:val="24"/>
        </w:rPr>
        <w:t>.</w:t>
      </w:r>
    </w:p>
    <w:p w14:paraId="2A81F4E3" w14:textId="7A55D5C0" w:rsidR="00BC6FFE" w:rsidRPr="00682A3E" w:rsidRDefault="00BC6FFE" w:rsidP="00BC6FFE">
      <w:pPr>
        <w:tabs>
          <w:tab w:val="left" w:pos="3630"/>
        </w:tabs>
        <w:rPr>
          <w:rStyle w:val="Hyperlink"/>
          <w:rFonts w:ascii="Times New Roman" w:hAnsi="Times New Roman" w:cs="Times New Roman"/>
          <w:color w:val="222222"/>
          <w:szCs w:val="24"/>
        </w:rPr>
      </w:pPr>
      <w:r w:rsidRPr="00682A3E">
        <w:rPr>
          <w:rFonts w:ascii="Times New Roman" w:eastAsia="Arial" w:hAnsi="Times New Roman" w:cs="Times New Roman"/>
          <w:szCs w:val="24"/>
        </w:rPr>
        <w:t xml:space="preserve">Eljiz, K., Greenfield, D., Vrklevski, L., Derrett, A. and Ryan, D. (2022), “Large scale healthcare facility </w:t>
      </w:r>
      <w:r w:rsidRPr="00682A3E">
        <w:rPr>
          <w:rFonts w:ascii="Times New Roman" w:eastAsia="Arial" w:hAnsi="Times New Roman" w:cs="Times New Roman"/>
          <w:color w:val="222222"/>
          <w:szCs w:val="24"/>
        </w:rPr>
        <w:t xml:space="preserve">redevelopment: A scoping review”, </w:t>
      </w:r>
      <w:r w:rsidRPr="00682A3E">
        <w:rPr>
          <w:rFonts w:ascii="Times New Roman" w:eastAsia="Arial" w:hAnsi="Times New Roman" w:cs="Times New Roman"/>
          <w:i/>
          <w:iCs/>
          <w:color w:val="222222"/>
          <w:szCs w:val="24"/>
        </w:rPr>
        <w:t>The International Journal of Health Planning and Management</w:t>
      </w:r>
      <w:r w:rsidRPr="00682A3E">
        <w:rPr>
          <w:rFonts w:ascii="Times New Roman" w:eastAsia="Arial" w:hAnsi="Times New Roman" w:cs="Times New Roman"/>
          <w:color w:val="222222"/>
          <w:szCs w:val="24"/>
        </w:rPr>
        <w:t>, Vol. 37, No. 2, pp.691-714</w:t>
      </w:r>
      <w:r w:rsidR="00081DFC" w:rsidRPr="00682A3E">
        <w:rPr>
          <w:rFonts w:ascii="Times New Roman" w:eastAsia="Arial" w:hAnsi="Times New Roman" w:cs="Times New Roman"/>
          <w:color w:val="222222"/>
          <w:szCs w:val="24"/>
        </w:rPr>
        <w:t xml:space="preserve">, </w:t>
      </w:r>
      <w:hyperlink r:id="rId29" w:history="1">
        <w:r w:rsidR="00081DFC" w:rsidRPr="00682A3E">
          <w:rPr>
            <w:rStyle w:val="Hyperlink"/>
            <w:rFonts w:ascii="Times New Roman" w:hAnsi="Times New Roman" w:cs="Times New Roman"/>
            <w:szCs w:val="24"/>
          </w:rPr>
          <w:t>https://doi.org/10.1002/hpm.3378</w:t>
        </w:r>
      </w:hyperlink>
      <w:r w:rsidRPr="00682A3E">
        <w:rPr>
          <w:rStyle w:val="Hyperlink"/>
          <w:rFonts w:ascii="Times New Roman" w:hAnsi="Times New Roman" w:cs="Times New Roman"/>
          <w:szCs w:val="24"/>
        </w:rPr>
        <w:t>.</w:t>
      </w:r>
    </w:p>
    <w:p w14:paraId="569C659B" w14:textId="12BCA97B" w:rsidR="00BC6FFE" w:rsidRPr="00682A3E" w:rsidRDefault="00BC6FFE" w:rsidP="00BC6FFE">
      <w:pPr>
        <w:rPr>
          <w:rFonts w:ascii="Times New Roman" w:hAnsi="Times New Roman" w:cs="Times New Roman"/>
          <w:color w:val="222222"/>
          <w:szCs w:val="24"/>
          <w:shd w:val="clear" w:color="auto" w:fill="FFFFFF"/>
        </w:rPr>
      </w:pPr>
      <w:r w:rsidRPr="00682A3E">
        <w:rPr>
          <w:rFonts w:ascii="Times New Roman" w:hAnsi="Times New Roman" w:cs="Times New Roman"/>
          <w:color w:val="222222"/>
          <w:szCs w:val="24"/>
          <w:shd w:val="clear" w:color="auto" w:fill="FFFFFF"/>
        </w:rPr>
        <w:lastRenderedPageBreak/>
        <w:t xml:space="preserve">Elrod, J.K. and Fortenberry, J.L. (2017), “The hub-and-spoke organization design: an avenue for serving patients well”, </w:t>
      </w:r>
      <w:r w:rsidRPr="00682A3E">
        <w:rPr>
          <w:rFonts w:ascii="Times New Roman" w:hAnsi="Times New Roman" w:cs="Times New Roman"/>
          <w:i/>
          <w:iCs/>
          <w:color w:val="222222"/>
          <w:szCs w:val="24"/>
          <w:shd w:val="clear" w:color="auto" w:fill="FFFFFF"/>
        </w:rPr>
        <w:t>BMC Health Services Research</w:t>
      </w:r>
      <w:r w:rsidRPr="00682A3E">
        <w:rPr>
          <w:rFonts w:ascii="Times New Roman" w:hAnsi="Times New Roman" w:cs="Times New Roman"/>
          <w:color w:val="222222"/>
          <w:szCs w:val="24"/>
          <w:shd w:val="clear" w:color="auto" w:fill="FFFFFF"/>
        </w:rPr>
        <w:t>, Vol. 17, No. 1, pp.25-38</w:t>
      </w:r>
      <w:r w:rsidR="00851DB6" w:rsidRPr="00682A3E">
        <w:rPr>
          <w:rFonts w:ascii="Times New Roman" w:hAnsi="Times New Roman" w:cs="Times New Roman"/>
          <w:color w:val="222222"/>
          <w:szCs w:val="24"/>
          <w:shd w:val="clear" w:color="auto" w:fill="FFFFFF"/>
        </w:rPr>
        <w:t xml:space="preserve">, </w:t>
      </w:r>
      <w:r w:rsidR="00851DB6" w:rsidRPr="00682A3E">
        <w:rPr>
          <w:rFonts w:ascii="Times New Roman" w:hAnsi="Times New Roman" w:cs="Times New Roman"/>
          <w:color w:val="212121"/>
          <w:szCs w:val="24"/>
          <w:shd w:val="clear" w:color="auto" w:fill="FFFFFF"/>
        </w:rPr>
        <w:t xml:space="preserve">doi: </w:t>
      </w:r>
      <w:hyperlink r:id="rId30" w:tgtFrame="_blank" w:history="1">
        <w:r w:rsidR="00851DB6" w:rsidRPr="00682A3E">
          <w:rPr>
            <w:rStyle w:val="Hyperlink"/>
            <w:rFonts w:ascii="Times New Roman" w:hAnsi="Times New Roman" w:cs="Times New Roman"/>
            <w:szCs w:val="24"/>
          </w:rPr>
          <w:t>10.1186/s12913-017-2341-x</w:t>
        </w:r>
      </w:hyperlink>
      <w:r w:rsidRPr="00682A3E">
        <w:rPr>
          <w:rFonts w:ascii="Times New Roman" w:hAnsi="Times New Roman" w:cs="Times New Roman"/>
          <w:color w:val="222222"/>
          <w:szCs w:val="24"/>
          <w:shd w:val="clear" w:color="auto" w:fill="FFFFFF"/>
        </w:rPr>
        <w:t>.</w:t>
      </w:r>
    </w:p>
    <w:p w14:paraId="48F2CD8A" w14:textId="3FF59440" w:rsidR="00BC6FFE" w:rsidRPr="00682A3E" w:rsidRDefault="00BC6FFE" w:rsidP="00BC6FFE">
      <w:pPr>
        <w:tabs>
          <w:tab w:val="left" w:pos="3630"/>
        </w:tabs>
        <w:rPr>
          <w:rFonts w:ascii="Times New Roman" w:hAnsi="Times New Roman" w:cs="Times New Roman"/>
          <w:szCs w:val="24"/>
        </w:rPr>
      </w:pPr>
      <w:r w:rsidRPr="00682A3E">
        <w:rPr>
          <w:rFonts w:ascii="Times New Roman" w:eastAsia="Arial" w:hAnsi="Times New Roman" w:cs="Times New Roman"/>
          <w:color w:val="222222"/>
          <w:szCs w:val="24"/>
        </w:rPr>
        <w:t xml:space="preserve">Etikan, I., Musa, S.A. and Alkassim, R.S. (2016), “Comparison of convenience sampling and purposive sampling”, </w:t>
      </w:r>
      <w:r w:rsidRPr="00682A3E">
        <w:rPr>
          <w:rFonts w:ascii="Times New Roman" w:eastAsia="Arial" w:hAnsi="Times New Roman" w:cs="Times New Roman"/>
          <w:i/>
          <w:iCs/>
          <w:color w:val="222222"/>
          <w:szCs w:val="24"/>
        </w:rPr>
        <w:t>American Journal of Theoretical and Applied Statistics</w:t>
      </w:r>
      <w:r w:rsidRPr="00682A3E">
        <w:rPr>
          <w:rFonts w:ascii="Times New Roman" w:eastAsia="Arial" w:hAnsi="Times New Roman" w:cs="Times New Roman"/>
          <w:color w:val="222222"/>
          <w:szCs w:val="24"/>
        </w:rPr>
        <w:t>, Vol. 5, No. 1, pp.1-4</w:t>
      </w:r>
      <w:r w:rsidR="00851DB6" w:rsidRPr="00682A3E">
        <w:rPr>
          <w:rFonts w:ascii="Times New Roman" w:eastAsia="Arial" w:hAnsi="Times New Roman" w:cs="Times New Roman"/>
          <w:color w:val="222222"/>
          <w:szCs w:val="24"/>
        </w:rPr>
        <w:t xml:space="preserve">, </w:t>
      </w:r>
      <w:r w:rsidR="00851DB6" w:rsidRPr="00682A3E">
        <w:rPr>
          <w:rStyle w:val="Hyperlink"/>
          <w:rFonts w:ascii="Times New Roman" w:hAnsi="Times New Roman" w:cs="Times New Roman"/>
          <w:szCs w:val="24"/>
        </w:rPr>
        <w:t>doi: 10.11648/j.ajtas.20160501.11</w:t>
      </w:r>
      <w:r w:rsidRPr="00682A3E">
        <w:rPr>
          <w:rFonts w:ascii="Times New Roman" w:eastAsia="Arial" w:hAnsi="Times New Roman" w:cs="Times New Roman"/>
          <w:color w:val="222222"/>
          <w:szCs w:val="24"/>
        </w:rPr>
        <w:t>.</w:t>
      </w:r>
    </w:p>
    <w:p w14:paraId="23D9CB29" w14:textId="72AF3A0D" w:rsidR="00216B24" w:rsidRPr="00682A3E" w:rsidRDefault="00216B24" w:rsidP="00BC6FFE">
      <w:pPr>
        <w:rPr>
          <w:rFonts w:ascii="Times New Roman" w:hAnsi="Times New Roman" w:cs="Times New Roman"/>
          <w:szCs w:val="24"/>
        </w:rPr>
      </w:pPr>
      <w:r w:rsidRPr="00682A3E">
        <w:rPr>
          <w:rFonts w:ascii="Times New Roman" w:hAnsi="Times New Roman" w:cs="Times New Roman"/>
          <w:szCs w:val="24"/>
        </w:rPr>
        <w:t xml:space="preserve">Farnsworth, S.S. and Shay, M.P.D. (2014), </w:t>
      </w:r>
      <w:r w:rsidRPr="00682A3E">
        <w:rPr>
          <w:rFonts w:ascii="Times New Roman" w:hAnsi="Times New Roman" w:cs="Times New Roman"/>
          <w:i/>
          <w:iCs/>
          <w:szCs w:val="24"/>
        </w:rPr>
        <w:t>Advances In Health Care Organization Theory</w:t>
      </w:r>
      <w:r w:rsidRPr="00682A3E">
        <w:rPr>
          <w:rFonts w:ascii="Times New Roman" w:hAnsi="Times New Roman" w:cs="Times New Roman"/>
          <w:szCs w:val="24"/>
        </w:rPr>
        <w:t>, 2nd ed.  Jossey-Bass, San Francisco.</w:t>
      </w:r>
    </w:p>
    <w:p w14:paraId="25C405FE" w14:textId="227955B5" w:rsidR="00BC6FFE" w:rsidRPr="00682A3E" w:rsidRDefault="00BC6FFE" w:rsidP="00BC6FFE">
      <w:pPr>
        <w:rPr>
          <w:rFonts w:ascii="Times New Roman" w:hAnsi="Times New Roman" w:cs="Times New Roman"/>
          <w:szCs w:val="24"/>
        </w:rPr>
      </w:pPr>
      <w:r w:rsidRPr="00682A3E">
        <w:rPr>
          <w:rFonts w:ascii="Times New Roman" w:hAnsi="Times New Roman" w:cs="Times New Roman"/>
          <w:szCs w:val="24"/>
        </w:rPr>
        <w:t xml:space="preserve">Felton, J. (2022), “What Stroud Medical Centre will bring to the town?” </w:t>
      </w:r>
      <w:r w:rsidRPr="00682A3E">
        <w:rPr>
          <w:rFonts w:ascii="Times New Roman" w:hAnsi="Times New Roman" w:cs="Times New Roman"/>
          <w:i/>
          <w:iCs/>
          <w:szCs w:val="24"/>
        </w:rPr>
        <w:t>Stroud News &amp; Journal</w:t>
      </w:r>
      <w:r w:rsidRPr="00682A3E">
        <w:rPr>
          <w:rFonts w:ascii="Times New Roman" w:hAnsi="Times New Roman" w:cs="Times New Roman"/>
          <w:szCs w:val="24"/>
        </w:rPr>
        <w:t xml:space="preserve">, 10 February, available at: </w:t>
      </w:r>
      <w:hyperlink r:id="rId31" w:history="1">
        <w:r w:rsidRPr="00682A3E">
          <w:rPr>
            <w:rStyle w:val="Hyperlink"/>
            <w:rFonts w:ascii="Times New Roman" w:hAnsi="Times New Roman" w:cs="Times New Roman"/>
            <w:szCs w:val="24"/>
          </w:rPr>
          <w:t>https://www.stroudnewsandjournal.co.uk/news/19914624.stroud-medical-centre-will-bring-town/</w:t>
        </w:r>
      </w:hyperlink>
      <w:r w:rsidRPr="00682A3E">
        <w:rPr>
          <w:rFonts w:ascii="Times New Roman" w:hAnsi="Times New Roman" w:cs="Times New Roman"/>
          <w:szCs w:val="24"/>
        </w:rPr>
        <w:t>.</w:t>
      </w:r>
    </w:p>
    <w:p w14:paraId="6C26B976" w14:textId="0230A8F2" w:rsidR="00BC6FFE" w:rsidRPr="00682A3E" w:rsidRDefault="00BC6FFE" w:rsidP="00BC6FFE">
      <w:pPr>
        <w:tabs>
          <w:tab w:val="left" w:pos="3630"/>
        </w:tabs>
        <w:rPr>
          <w:rFonts w:ascii="Times New Roman" w:hAnsi="Times New Roman" w:cs="Times New Roman"/>
          <w:szCs w:val="24"/>
        </w:rPr>
      </w:pPr>
      <w:r w:rsidRPr="00682A3E">
        <w:rPr>
          <w:rFonts w:ascii="Times New Roman" w:hAnsi="Times New Roman" w:cs="Times New Roman"/>
          <w:szCs w:val="24"/>
        </w:rPr>
        <w:t xml:space="preserve">Franco-Trigo, L., Fernandez-Llimos, F., Martínez-Martínez, F., Benrimoj, S.I. and Sabater-Hernández, D. (2020), “Stakeholder analysis in health innovation planning processes: a systematic scoping review”, </w:t>
      </w:r>
      <w:r w:rsidRPr="00682A3E">
        <w:rPr>
          <w:rFonts w:ascii="Times New Roman" w:hAnsi="Times New Roman" w:cs="Times New Roman"/>
          <w:i/>
          <w:szCs w:val="24"/>
        </w:rPr>
        <w:t>Health Policy</w:t>
      </w:r>
      <w:r w:rsidRPr="00682A3E">
        <w:rPr>
          <w:rFonts w:ascii="Times New Roman" w:hAnsi="Times New Roman" w:cs="Times New Roman"/>
          <w:szCs w:val="24"/>
        </w:rPr>
        <w:t>, Vol. 124 (10), pp.1083-1099</w:t>
      </w:r>
      <w:r w:rsidR="00851DB6" w:rsidRPr="00682A3E">
        <w:rPr>
          <w:rFonts w:ascii="Times New Roman" w:hAnsi="Times New Roman" w:cs="Times New Roman"/>
          <w:szCs w:val="24"/>
        </w:rPr>
        <w:t>, DOI:</w:t>
      </w:r>
      <w:r w:rsidR="00851DB6" w:rsidRPr="00682A3E">
        <w:rPr>
          <w:rFonts w:ascii="Times New Roman" w:hAnsi="Times New Roman" w:cs="Times New Roman"/>
          <w:color w:val="494949"/>
          <w:szCs w:val="24"/>
          <w:shd w:val="clear" w:color="auto" w:fill="FFFFFF"/>
        </w:rPr>
        <w:t xml:space="preserve"> </w:t>
      </w:r>
      <w:hyperlink r:id="rId32" w:history="1">
        <w:r w:rsidR="00851DB6" w:rsidRPr="00682A3E">
          <w:rPr>
            <w:rStyle w:val="Hyperlink"/>
            <w:rFonts w:ascii="Times New Roman" w:hAnsi="Times New Roman" w:cs="Times New Roman"/>
            <w:szCs w:val="24"/>
          </w:rPr>
          <w:t>10.1016/j.healthpol.2020.06.012</w:t>
        </w:r>
      </w:hyperlink>
      <w:r w:rsidRPr="00682A3E">
        <w:rPr>
          <w:rFonts w:ascii="Times New Roman" w:hAnsi="Times New Roman" w:cs="Times New Roman"/>
          <w:szCs w:val="24"/>
        </w:rPr>
        <w:t>.</w:t>
      </w:r>
    </w:p>
    <w:p w14:paraId="24A5DC0E" w14:textId="1A007500" w:rsidR="00BC6FFE" w:rsidRPr="00682A3E" w:rsidRDefault="00BC6FFE" w:rsidP="00BC6FFE">
      <w:pPr>
        <w:tabs>
          <w:tab w:val="left" w:pos="3630"/>
        </w:tabs>
        <w:rPr>
          <w:rFonts w:ascii="Times New Roman" w:hAnsi="Times New Roman" w:cs="Times New Roman"/>
          <w:szCs w:val="24"/>
        </w:rPr>
      </w:pPr>
      <w:r w:rsidRPr="00682A3E">
        <w:rPr>
          <w:rFonts w:ascii="Times New Roman" w:hAnsi="Times New Roman" w:cs="Times New Roman"/>
          <w:color w:val="222222"/>
          <w:szCs w:val="24"/>
          <w:shd w:val="clear" w:color="auto" w:fill="FFFFFF"/>
        </w:rPr>
        <w:t xml:space="preserve">Gandy, R.J. (2020), “Land - they're not making it any more: logistical challenges of hospital development and redevelopment”, </w:t>
      </w:r>
      <w:r w:rsidRPr="00682A3E">
        <w:rPr>
          <w:rFonts w:ascii="Times New Roman" w:hAnsi="Times New Roman" w:cs="Times New Roman"/>
          <w:i/>
          <w:color w:val="222222"/>
          <w:szCs w:val="24"/>
          <w:shd w:val="clear" w:color="auto" w:fill="FFFFFF"/>
        </w:rPr>
        <w:t>British Journal of Health Care Management</w:t>
      </w:r>
      <w:r w:rsidRPr="00682A3E">
        <w:rPr>
          <w:rFonts w:ascii="Times New Roman" w:hAnsi="Times New Roman" w:cs="Times New Roman"/>
          <w:color w:val="222222"/>
          <w:szCs w:val="24"/>
          <w:shd w:val="clear" w:color="auto" w:fill="FFFFFF"/>
        </w:rPr>
        <w:t>, Vol. 26, No. 12, pp.1-3</w:t>
      </w:r>
      <w:r w:rsidR="00851DB6" w:rsidRPr="00682A3E">
        <w:rPr>
          <w:rFonts w:ascii="Times New Roman" w:hAnsi="Times New Roman" w:cs="Times New Roman"/>
          <w:color w:val="222222"/>
          <w:szCs w:val="24"/>
          <w:shd w:val="clear" w:color="auto" w:fill="FFFFFF"/>
        </w:rPr>
        <w:t xml:space="preserve">, </w:t>
      </w:r>
      <w:hyperlink r:id="rId33" w:history="1">
        <w:r w:rsidR="00851DB6" w:rsidRPr="00682A3E">
          <w:rPr>
            <w:rStyle w:val="Hyperlink"/>
            <w:rFonts w:ascii="Times New Roman" w:hAnsi="Times New Roman" w:cs="Times New Roman"/>
            <w:szCs w:val="24"/>
          </w:rPr>
          <w:t>https://dx.doi.org/10.12968/bjhc.2020.0029</w:t>
        </w:r>
      </w:hyperlink>
      <w:r w:rsidRPr="00682A3E">
        <w:rPr>
          <w:rFonts w:ascii="Times New Roman" w:hAnsi="Times New Roman" w:cs="Times New Roman"/>
          <w:color w:val="222222"/>
          <w:szCs w:val="24"/>
          <w:shd w:val="clear" w:color="auto" w:fill="FFFFFF"/>
        </w:rPr>
        <w:t>.</w:t>
      </w:r>
    </w:p>
    <w:p w14:paraId="09F7C60D" w14:textId="77777777" w:rsidR="00BC6FFE" w:rsidRPr="00682A3E" w:rsidRDefault="00BC6FFE" w:rsidP="00BC6FFE">
      <w:pPr>
        <w:rPr>
          <w:rFonts w:ascii="Times New Roman" w:hAnsi="Times New Roman" w:cs="Times New Roman"/>
          <w:szCs w:val="24"/>
        </w:rPr>
      </w:pPr>
      <w:r w:rsidRPr="00682A3E">
        <w:rPr>
          <w:rFonts w:ascii="Times New Roman" w:hAnsi="Times New Roman" w:cs="Times New Roman"/>
          <w:szCs w:val="24"/>
        </w:rPr>
        <w:t xml:space="preserve">Gloucestershire Country Council (2022), “Have your say on proposed relocation of Stroud Library”, available at: </w:t>
      </w:r>
      <w:hyperlink r:id="rId34" w:history="1">
        <w:r w:rsidRPr="00682A3E">
          <w:rPr>
            <w:rStyle w:val="Hyperlink"/>
            <w:rFonts w:ascii="Times New Roman" w:hAnsi="Times New Roman" w:cs="Times New Roman"/>
            <w:szCs w:val="24"/>
          </w:rPr>
          <w:t>https://www.gloucestershire.gov.uk/gloucestershire-county-council-news/news-february-2022/have-your-say-on-proposed-relocation-of-stroud-library/</w:t>
        </w:r>
      </w:hyperlink>
      <w:r w:rsidRPr="00682A3E">
        <w:rPr>
          <w:rFonts w:ascii="Times New Roman" w:hAnsi="Times New Roman" w:cs="Times New Roman"/>
          <w:szCs w:val="24"/>
        </w:rPr>
        <w:t>.</w:t>
      </w:r>
    </w:p>
    <w:p w14:paraId="6DDF9697" w14:textId="40A87C02" w:rsidR="003350B8" w:rsidRPr="00682A3E" w:rsidRDefault="003350B8" w:rsidP="00BC6FFE">
      <w:pPr>
        <w:tabs>
          <w:tab w:val="left" w:pos="3630"/>
        </w:tabs>
        <w:rPr>
          <w:rFonts w:ascii="Times New Roman" w:hAnsi="Times New Roman" w:cs="Times New Roman"/>
          <w:color w:val="222222"/>
          <w:szCs w:val="24"/>
          <w:shd w:val="clear" w:color="auto" w:fill="FFFFFF"/>
        </w:rPr>
      </w:pPr>
      <w:r w:rsidRPr="00682A3E">
        <w:rPr>
          <w:rFonts w:ascii="Times New Roman" w:hAnsi="Times New Roman" w:cs="Times New Roman"/>
          <w:color w:val="222222"/>
          <w:szCs w:val="24"/>
          <w:shd w:val="clear" w:color="auto" w:fill="FFFFFF"/>
        </w:rPr>
        <w:t xml:space="preserve">Goins, T.R., Williams, K. A., Carter, M. W., Spencer, M. S., and Solovieva, T. (2005), “Perceived barriers to health care access among rural older adults: a qualitative study”, </w:t>
      </w:r>
      <w:r w:rsidRPr="00682A3E">
        <w:rPr>
          <w:rFonts w:ascii="Times New Roman" w:hAnsi="Times New Roman" w:cs="Times New Roman"/>
          <w:i/>
          <w:iCs/>
          <w:color w:val="222222"/>
          <w:szCs w:val="24"/>
          <w:shd w:val="clear" w:color="auto" w:fill="FFFFFF"/>
        </w:rPr>
        <w:t>The Journal of Rural Health</w:t>
      </w:r>
      <w:r w:rsidRPr="00682A3E">
        <w:rPr>
          <w:rFonts w:ascii="Times New Roman" w:hAnsi="Times New Roman" w:cs="Times New Roman"/>
          <w:color w:val="222222"/>
          <w:szCs w:val="24"/>
          <w:shd w:val="clear" w:color="auto" w:fill="FFFFFF"/>
        </w:rPr>
        <w:t>, Vol. 21, No. 3, pp.206–213</w:t>
      </w:r>
      <w:r w:rsidR="00851DB6" w:rsidRPr="00682A3E">
        <w:rPr>
          <w:rFonts w:ascii="Times New Roman" w:hAnsi="Times New Roman" w:cs="Times New Roman"/>
          <w:color w:val="222222"/>
          <w:szCs w:val="24"/>
          <w:shd w:val="clear" w:color="auto" w:fill="FFFFFF"/>
        </w:rPr>
        <w:t xml:space="preserve">, </w:t>
      </w:r>
      <w:r w:rsidR="00851DB6" w:rsidRPr="00682A3E">
        <w:rPr>
          <w:rStyle w:val="Hyperlink"/>
          <w:rFonts w:ascii="Times New Roman" w:hAnsi="Times New Roman" w:cs="Times New Roman"/>
          <w:szCs w:val="24"/>
        </w:rPr>
        <w:t>doi: 10.1111/j.1748-0361.2005.tb00084.x</w:t>
      </w:r>
      <w:r w:rsidRPr="00682A3E">
        <w:rPr>
          <w:rFonts w:ascii="Times New Roman" w:hAnsi="Times New Roman" w:cs="Times New Roman"/>
          <w:color w:val="222222"/>
          <w:szCs w:val="24"/>
          <w:shd w:val="clear" w:color="auto" w:fill="FFFFFF"/>
        </w:rPr>
        <w:t>.</w:t>
      </w:r>
    </w:p>
    <w:p w14:paraId="0175A6B6" w14:textId="0CD7C683" w:rsidR="00BC6FFE" w:rsidRPr="00682A3E" w:rsidRDefault="00BC6FFE" w:rsidP="00BC6FFE">
      <w:pPr>
        <w:tabs>
          <w:tab w:val="left" w:pos="3630"/>
        </w:tabs>
        <w:rPr>
          <w:rFonts w:ascii="Times New Roman" w:hAnsi="Times New Roman" w:cs="Times New Roman"/>
          <w:szCs w:val="24"/>
        </w:rPr>
      </w:pPr>
      <w:r w:rsidRPr="00682A3E">
        <w:rPr>
          <w:rFonts w:ascii="Times New Roman" w:hAnsi="Times New Roman" w:cs="Times New Roman"/>
          <w:color w:val="222222"/>
          <w:szCs w:val="24"/>
          <w:shd w:val="clear" w:color="auto" w:fill="FFFFFF"/>
        </w:rPr>
        <w:t xml:space="preserve">Goodman-Shortall, E., (2016), “Urban regeneration: reviving buildings and communities”, </w:t>
      </w:r>
      <w:r w:rsidRPr="00682A3E">
        <w:rPr>
          <w:rFonts w:ascii="Times New Roman" w:hAnsi="Times New Roman" w:cs="Times New Roman"/>
          <w:i/>
          <w:iCs/>
          <w:color w:val="222222"/>
          <w:szCs w:val="24"/>
          <w:shd w:val="clear" w:color="auto" w:fill="FFFFFF"/>
        </w:rPr>
        <w:t>Journal of Property Management</w:t>
      </w:r>
      <w:r w:rsidRPr="00682A3E">
        <w:rPr>
          <w:rFonts w:ascii="Times New Roman" w:hAnsi="Times New Roman" w:cs="Times New Roman"/>
          <w:color w:val="222222"/>
          <w:szCs w:val="24"/>
          <w:shd w:val="clear" w:color="auto" w:fill="FFFFFF"/>
        </w:rPr>
        <w:t>, Vol. 81, No. 3, pp.10-15.</w:t>
      </w:r>
    </w:p>
    <w:p w14:paraId="19893A42" w14:textId="77777777" w:rsidR="00BC6FFE" w:rsidRPr="00682A3E" w:rsidRDefault="00BC6FFE" w:rsidP="00BC6FFE">
      <w:pPr>
        <w:tabs>
          <w:tab w:val="left" w:pos="3630"/>
        </w:tabs>
        <w:rPr>
          <w:rFonts w:ascii="Times New Roman" w:hAnsi="Times New Roman" w:cs="Times New Roman"/>
          <w:color w:val="222222"/>
          <w:szCs w:val="24"/>
        </w:rPr>
      </w:pPr>
      <w:r w:rsidRPr="00682A3E">
        <w:rPr>
          <w:rFonts w:ascii="Times New Roman" w:eastAsia="Arial" w:hAnsi="Times New Roman" w:cs="Times New Roman"/>
          <w:color w:val="222222"/>
          <w:szCs w:val="24"/>
        </w:rPr>
        <w:t>Grimsey, B., Turner-Mitchell, P., Shellard, Ch., Pascoe, E., Baker, M., Vasili, S., Hopkinson, M., Hood, N. and Sadek, J. (2013), “</w:t>
      </w:r>
      <w:r w:rsidRPr="00682A3E">
        <w:rPr>
          <w:rFonts w:ascii="Times New Roman" w:eastAsia="Arial" w:hAnsi="Times New Roman" w:cs="Times New Roman"/>
          <w:i/>
          <w:color w:val="222222"/>
          <w:szCs w:val="24"/>
        </w:rPr>
        <w:t xml:space="preserve">The Grimsey review: An alternative </w:t>
      </w:r>
      <w:r w:rsidRPr="00682A3E">
        <w:rPr>
          <w:rFonts w:ascii="Times New Roman" w:eastAsia="Arial" w:hAnsi="Times New Roman" w:cs="Times New Roman"/>
          <w:i/>
          <w:color w:val="222222"/>
          <w:szCs w:val="24"/>
        </w:rPr>
        <w:lastRenderedPageBreak/>
        <w:t>future for the high street”</w:t>
      </w:r>
      <w:r w:rsidRPr="00682A3E">
        <w:rPr>
          <w:rFonts w:ascii="Times New Roman" w:eastAsia="Arial" w:hAnsi="Times New Roman" w:cs="Times New Roman"/>
          <w:color w:val="222222"/>
          <w:szCs w:val="24"/>
        </w:rPr>
        <w:t xml:space="preserve">, available at: </w:t>
      </w:r>
      <w:hyperlink r:id="rId35" w:history="1">
        <w:r w:rsidRPr="00682A3E">
          <w:rPr>
            <w:rStyle w:val="Hyperlink"/>
            <w:rFonts w:ascii="Times New Roman" w:eastAsia="Arial" w:hAnsi="Times New Roman" w:cs="Times New Roman"/>
            <w:szCs w:val="24"/>
          </w:rPr>
          <w:t>http://www.vanishinghighstreet.com/wp-content/uploads/2016/03/GrimseyReview04.092.pdf</w:t>
        </w:r>
      </w:hyperlink>
      <w:r w:rsidRPr="00682A3E">
        <w:rPr>
          <w:rFonts w:ascii="Times New Roman" w:hAnsi="Times New Roman" w:cs="Times New Roman"/>
          <w:color w:val="222222"/>
          <w:szCs w:val="24"/>
          <w:shd w:val="clear" w:color="auto" w:fill="FFFFFF"/>
        </w:rPr>
        <w:t>.</w:t>
      </w:r>
    </w:p>
    <w:p w14:paraId="54357533" w14:textId="692FBE08" w:rsidR="00FE3D6F" w:rsidRPr="00682A3E" w:rsidRDefault="00FE3D6F" w:rsidP="007D6056">
      <w:pPr>
        <w:rPr>
          <w:rFonts w:ascii="Times New Roman" w:hAnsi="Times New Roman" w:cs="Times New Roman"/>
          <w:szCs w:val="24"/>
          <w:shd w:val="clear" w:color="auto" w:fill="FFFFFF"/>
        </w:rPr>
      </w:pPr>
      <w:proofErr w:type="spellStart"/>
      <w:r w:rsidRPr="00682A3E">
        <w:rPr>
          <w:rFonts w:ascii="Times New Roman" w:hAnsi="Times New Roman" w:cs="Times New Roman"/>
          <w:szCs w:val="24"/>
          <w:shd w:val="clear" w:color="auto" w:fill="FFFFFF"/>
        </w:rPr>
        <w:t>Hackelberg</w:t>
      </w:r>
      <w:proofErr w:type="spellEnd"/>
      <w:r w:rsidRPr="00682A3E">
        <w:rPr>
          <w:rFonts w:ascii="Times New Roman" w:hAnsi="Times New Roman" w:cs="Times New Roman"/>
          <w:szCs w:val="24"/>
          <w:shd w:val="clear" w:color="auto" w:fill="FFFFFF"/>
        </w:rPr>
        <w:t xml:space="preserve">, F., </w:t>
      </w:r>
      <w:proofErr w:type="spellStart"/>
      <w:r w:rsidRPr="00682A3E">
        <w:rPr>
          <w:rFonts w:ascii="Times New Roman" w:hAnsi="Times New Roman" w:cs="Times New Roman"/>
          <w:szCs w:val="24"/>
          <w:shd w:val="clear" w:color="auto" w:fill="FFFFFF"/>
        </w:rPr>
        <w:t>Dirkes</w:t>
      </w:r>
      <w:proofErr w:type="spellEnd"/>
      <w:r w:rsidRPr="00682A3E">
        <w:rPr>
          <w:rFonts w:ascii="Times New Roman" w:hAnsi="Times New Roman" w:cs="Times New Roman"/>
          <w:szCs w:val="24"/>
          <w:shd w:val="clear" w:color="auto" w:fill="FFFFFF"/>
        </w:rPr>
        <w:t xml:space="preserve">, J. and </w:t>
      </w:r>
      <w:proofErr w:type="spellStart"/>
      <w:r w:rsidRPr="00682A3E">
        <w:rPr>
          <w:rFonts w:ascii="Times New Roman" w:hAnsi="Times New Roman" w:cs="Times New Roman"/>
          <w:szCs w:val="24"/>
          <w:shd w:val="clear" w:color="auto" w:fill="FFFFFF"/>
        </w:rPr>
        <w:t>Schrödl</w:t>
      </w:r>
      <w:proofErr w:type="spellEnd"/>
      <w:r w:rsidRPr="00682A3E">
        <w:rPr>
          <w:rFonts w:ascii="Times New Roman" w:hAnsi="Times New Roman" w:cs="Times New Roman"/>
          <w:szCs w:val="24"/>
          <w:shd w:val="clear" w:color="auto" w:fill="FFFFFF"/>
        </w:rPr>
        <w:t xml:space="preserve">, B. (2020), “Die Zukunft der </w:t>
      </w:r>
      <w:proofErr w:type="spellStart"/>
      <w:r w:rsidRPr="00682A3E">
        <w:rPr>
          <w:rFonts w:ascii="Times New Roman" w:hAnsi="Times New Roman" w:cs="Times New Roman"/>
          <w:szCs w:val="24"/>
          <w:shd w:val="clear" w:color="auto" w:fill="FFFFFF"/>
        </w:rPr>
        <w:t>Warenhaus-Immobilien</w:t>
      </w:r>
      <w:proofErr w:type="spellEnd"/>
      <w:r w:rsidRPr="00682A3E">
        <w:rPr>
          <w:rFonts w:ascii="Times New Roman" w:hAnsi="Times New Roman" w:cs="Times New Roman"/>
          <w:szCs w:val="24"/>
          <w:shd w:val="clear" w:color="auto" w:fill="FFFFFF"/>
        </w:rPr>
        <w:t xml:space="preserve">”, </w:t>
      </w:r>
      <w:r w:rsidRPr="00682A3E">
        <w:rPr>
          <w:rFonts w:ascii="Times New Roman" w:hAnsi="Times New Roman" w:cs="Times New Roman"/>
          <w:i/>
          <w:iCs/>
          <w:szCs w:val="24"/>
          <w:shd w:val="clear" w:color="auto" w:fill="FFFFFF"/>
        </w:rPr>
        <w:t>PwC</w:t>
      </w:r>
      <w:r w:rsidRPr="00682A3E">
        <w:rPr>
          <w:rFonts w:ascii="Times New Roman" w:hAnsi="Times New Roman" w:cs="Times New Roman"/>
          <w:szCs w:val="24"/>
          <w:shd w:val="clear" w:color="auto" w:fill="FFFFFF"/>
        </w:rPr>
        <w:t xml:space="preserve">, available at: https://www.pwc.de/de/real-estate/die-zukunft-der-warenhaus-immobilien.pdf. </w:t>
      </w:r>
    </w:p>
    <w:p w14:paraId="0B8227F4" w14:textId="4048FCBC" w:rsidR="007D6056" w:rsidRPr="00682A3E" w:rsidRDefault="007D6056" w:rsidP="007D6056">
      <w:pPr>
        <w:rPr>
          <w:rFonts w:ascii="Times New Roman" w:hAnsi="Times New Roman" w:cs="Times New Roman"/>
          <w:szCs w:val="24"/>
        </w:rPr>
      </w:pPr>
      <w:r w:rsidRPr="00682A3E">
        <w:rPr>
          <w:rFonts w:ascii="Times New Roman" w:hAnsi="Times New Roman" w:cs="Times New Roman"/>
          <w:szCs w:val="24"/>
          <w:shd w:val="clear" w:color="auto" w:fill="FFFFFF"/>
        </w:rPr>
        <w:t xml:space="preserve">Håkansson, J. and Lagin, M. (2014), “Strategic Alliances in a Town Centre: Stakeholders' Perceived Importance of the Property Owners”, </w:t>
      </w:r>
      <w:r w:rsidRPr="00682A3E">
        <w:rPr>
          <w:rStyle w:val="Emphasis"/>
          <w:rFonts w:ascii="Times New Roman" w:hAnsi="Times New Roman" w:cs="Times New Roman"/>
          <w:sz w:val="24"/>
          <w:szCs w:val="24"/>
        </w:rPr>
        <w:t>The International Review of Retail, Distribution and Consumer Research</w:t>
      </w:r>
      <w:r w:rsidRPr="00682A3E">
        <w:rPr>
          <w:rFonts w:ascii="Times New Roman" w:hAnsi="Times New Roman" w:cs="Times New Roman"/>
          <w:szCs w:val="24"/>
          <w:shd w:val="clear" w:color="auto" w:fill="FFFFFF"/>
        </w:rPr>
        <w:t xml:space="preserve">. Vol. 25, No. 2, pp.145-161, </w:t>
      </w:r>
      <w:hyperlink r:id="rId36" w:history="1">
        <w:r w:rsidRPr="00682A3E">
          <w:rPr>
            <w:rStyle w:val="Hyperlink"/>
            <w:rFonts w:ascii="Times New Roman" w:hAnsi="Times New Roman" w:cs="Times New Roman"/>
            <w:szCs w:val="24"/>
            <w:shd w:val="clear" w:color="auto" w:fill="FFFFFF"/>
          </w:rPr>
          <w:t>https://doi.org/10.1080/09593969.2014.949283</w:t>
        </w:r>
      </w:hyperlink>
      <w:r w:rsidRPr="00682A3E">
        <w:rPr>
          <w:rFonts w:ascii="Times New Roman" w:hAnsi="Times New Roman" w:cs="Times New Roman"/>
          <w:szCs w:val="24"/>
          <w:shd w:val="clear" w:color="auto" w:fill="FFFFFF"/>
        </w:rPr>
        <w:t xml:space="preserve">. </w:t>
      </w:r>
    </w:p>
    <w:p w14:paraId="408CBAE9" w14:textId="77777777" w:rsidR="00BC6FFE" w:rsidRPr="00682A3E" w:rsidRDefault="00BC6FFE" w:rsidP="00BC6FFE">
      <w:pPr>
        <w:tabs>
          <w:tab w:val="left" w:pos="3630"/>
        </w:tabs>
        <w:rPr>
          <w:rFonts w:ascii="Times New Roman" w:hAnsi="Times New Roman" w:cs="Times New Roman"/>
          <w:szCs w:val="24"/>
        </w:rPr>
      </w:pPr>
      <w:r w:rsidRPr="00682A3E">
        <w:rPr>
          <w:rFonts w:ascii="Times New Roman" w:hAnsi="Times New Roman" w:cs="Times New Roman"/>
          <w:i/>
          <w:iCs/>
          <w:szCs w:val="24"/>
        </w:rPr>
        <w:t>Health and Care Act 2022</w:t>
      </w:r>
      <w:r w:rsidRPr="00682A3E">
        <w:rPr>
          <w:rFonts w:ascii="Times New Roman" w:hAnsi="Times New Roman" w:cs="Times New Roman"/>
          <w:szCs w:val="24"/>
        </w:rPr>
        <w:t xml:space="preserve">, available at: </w:t>
      </w:r>
      <w:hyperlink r:id="rId37" w:history="1">
        <w:r w:rsidRPr="00682A3E">
          <w:rPr>
            <w:rStyle w:val="Hyperlink"/>
            <w:rFonts w:ascii="Times New Roman" w:hAnsi="Times New Roman" w:cs="Times New Roman"/>
            <w:szCs w:val="24"/>
          </w:rPr>
          <w:t>https://www.legislation.gov.uk/ukpga/2022/31/contents/enacted</w:t>
        </w:r>
      </w:hyperlink>
      <w:r w:rsidRPr="00682A3E">
        <w:rPr>
          <w:rFonts w:ascii="Times New Roman" w:eastAsia="Arial" w:hAnsi="Times New Roman" w:cs="Times New Roman"/>
          <w:color w:val="222222"/>
          <w:szCs w:val="24"/>
        </w:rPr>
        <w:t>.</w:t>
      </w:r>
    </w:p>
    <w:p w14:paraId="71EB662E" w14:textId="77777777" w:rsidR="00BC6FFE" w:rsidRPr="00682A3E" w:rsidRDefault="00BC6FFE" w:rsidP="00BC6FFE">
      <w:pPr>
        <w:rPr>
          <w:rFonts w:ascii="Times New Roman" w:hAnsi="Times New Roman" w:cs="Times New Roman"/>
          <w:szCs w:val="24"/>
        </w:rPr>
      </w:pPr>
      <w:r w:rsidRPr="00682A3E">
        <w:rPr>
          <w:rFonts w:ascii="Times New Roman" w:hAnsi="Times New Roman" w:cs="Times New Roman"/>
          <w:szCs w:val="24"/>
        </w:rPr>
        <w:t xml:space="preserve">Healthwatch Warrington (2022), “Virtual Voices - Health &amp; Wellbeing Hub Feedback”, available at: </w:t>
      </w:r>
      <w:hyperlink r:id="rId38" w:history="1">
        <w:r w:rsidRPr="00682A3E">
          <w:rPr>
            <w:rStyle w:val="Hyperlink"/>
            <w:rFonts w:ascii="Times New Roman" w:hAnsi="Times New Roman" w:cs="Times New Roman"/>
            <w:szCs w:val="24"/>
          </w:rPr>
          <w:t>https://www.healthwatchwarrington.co.uk/sites/healthwatchwarrington.co.uk/files/Virtual%20Voices%20Health%20and%20wellbeing%20Hub%202022.pdf</w:t>
        </w:r>
      </w:hyperlink>
      <w:r w:rsidRPr="00682A3E">
        <w:rPr>
          <w:rFonts w:ascii="Times New Roman" w:eastAsia="Arial" w:hAnsi="Times New Roman" w:cs="Times New Roman"/>
          <w:color w:val="222222"/>
          <w:szCs w:val="24"/>
        </w:rPr>
        <w:t>.</w:t>
      </w:r>
    </w:p>
    <w:p w14:paraId="6EBBD9A9" w14:textId="25525304" w:rsidR="00BC6FFE" w:rsidRPr="00682A3E" w:rsidRDefault="00BC6FFE" w:rsidP="00BC6FFE">
      <w:pPr>
        <w:tabs>
          <w:tab w:val="left" w:pos="3630"/>
        </w:tabs>
        <w:rPr>
          <w:rFonts w:ascii="Times New Roman" w:hAnsi="Times New Roman" w:cs="Times New Roman"/>
          <w:szCs w:val="24"/>
        </w:rPr>
      </w:pPr>
      <w:r w:rsidRPr="00682A3E">
        <w:rPr>
          <w:rFonts w:ascii="Times New Roman" w:hAnsi="Times New Roman" w:cs="Times New Roman"/>
          <w:szCs w:val="24"/>
        </w:rPr>
        <w:t xml:space="preserve">Henriksen, E., Johansen, M., Deraas, T. and Arild, E. (2005), “Difficulties in moving routine medical checks from the specialist level to the general practitioner level”, </w:t>
      </w:r>
      <w:r w:rsidRPr="00682A3E">
        <w:rPr>
          <w:rFonts w:ascii="Times New Roman" w:hAnsi="Times New Roman" w:cs="Times New Roman"/>
          <w:i/>
          <w:szCs w:val="24"/>
        </w:rPr>
        <w:t xml:space="preserve">Journal of Telemedicine and Telecare, </w:t>
      </w:r>
      <w:r w:rsidRPr="00682A3E">
        <w:rPr>
          <w:rFonts w:ascii="Times New Roman" w:hAnsi="Times New Roman" w:cs="Times New Roman"/>
          <w:szCs w:val="24"/>
        </w:rPr>
        <w:t>Vol. 11, No. 2, pp.47-50</w:t>
      </w:r>
      <w:r w:rsidR="00851DB6" w:rsidRPr="00682A3E">
        <w:rPr>
          <w:rFonts w:ascii="Times New Roman" w:hAnsi="Times New Roman" w:cs="Times New Roman"/>
          <w:szCs w:val="24"/>
        </w:rPr>
        <w:t xml:space="preserve">, </w:t>
      </w:r>
      <w:hyperlink r:id="rId39" w:history="1">
        <w:r w:rsidR="00851DB6" w:rsidRPr="00682A3E">
          <w:rPr>
            <w:rStyle w:val="Hyperlink"/>
            <w:rFonts w:ascii="Times New Roman" w:hAnsi="Times New Roman" w:cs="Times New Roman"/>
            <w:szCs w:val="24"/>
            <w:shd w:val="clear" w:color="auto" w:fill="FFFFFF"/>
          </w:rPr>
          <w:t>https://doi.org/10.1258/135763305775124777</w:t>
        </w:r>
      </w:hyperlink>
      <w:r w:rsidRPr="00682A3E">
        <w:rPr>
          <w:rFonts w:ascii="Times New Roman" w:hAnsi="Times New Roman" w:cs="Times New Roman"/>
          <w:szCs w:val="24"/>
        </w:rPr>
        <w:t>.</w:t>
      </w:r>
    </w:p>
    <w:p w14:paraId="0051660C" w14:textId="7EEB2D0C" w:rsidR="00851DB6" w:rsidRPr="00682A3E" w:rsidRDefault="00BC6FFE" w:rsidP="00851DB6">
      <w:pPr>
        <w:tabs>
          <w:tab w:val="left" w:pos="3630"/>
        </w:tabs>
        <w:rPr>
          <w:rFonts w:ascii="Times New Roman" w:eastAsiaTheme="minorHAnsi" w:hAnsi="Times New Roman" w:cs="Times New Roman"/>
          <w:szCs w:val="24"/>
        </w:rPr>
      </w:pPr>
      <w:r w:rsidRPr="00682A3E">
        <w:rPr>
          <w:rFonts w:ascii="Times New Roman" w:hAnsi="Times New Roman" w:cs="Times New Roman"/>
          <w:color w:val="222222"/>
          <w:szCs w:val="24"/>
          <w:shd w:val="clear" w:color="auto" w:fill="FFFFFF"/>
        </w:rPr>
        <w:t xml:space="preserve">Hospers, G.J (2017), “People, place and partnership: Exploring strategies to revitalise town centres”, </w:t>
      </w:r>
      <w:r w:rsidRPr="00682A3E">
        <w:rPr>
          <w:rFonts w:ascii="Times New Roman" w:hAnsi="Times New Roman" w:cs="Times New Roman"/>
          <w:i/>
          <w:iCs/>
          <w:color w:val="222222"/>
          <w:szCs w:val="24"/>
          <w:shd w:val="clear" w:color="auto" w:fill="FFFFFF"/>
        </w:rPr>
        <w:t xml:space="preserve">European Spatial Research and Policy, </w:t>
      </w:r>
      <w:r w:rsidRPr="00682A3E">
        <w:rPr>
          <w:rFonts w:ascii="Times New Roman" w:hAnsi="Times New Roman" w:cs="Times New Roman"/>
          <w:color w:val="222222"/>
          <w:szCs w:val="24"/>
          <w:shd w:val="clear" w:color="auto" w:fill="FFFFFF"/>
        </w:rPr>
        <w:t>Vol. 24, No. 1, pp.65-79</w:t>
      </w:r>
      <w:r w:rsidR="00851DB6" w:rsidRPr="00682A3E">
        <w:rPr>
          <w:rFonts w:ascii="Times New Roman" w:hAnsi="Times New Roman" w:cs="Times New Roman"/>
          <w:color w:val="222222"/>
          <w:szCs w:val="24"/>
          <w:shd w:val="clear" w:color="auto" w:fill="FFFFFF"/>
        </w:rPr>
        <w:t xml:space="preserve">, </w:t>
      </w:r>
      <w:hyperlink r:id="rId40" w:history="1">
        <w:r w:rsidR="00851DB6" w:rsidRPr="00682A3E">
          <w:rPr>
            <w:rStyle w:val="Hyperlink"/>
            <w:rFonts w:ascii="Times New Roman" w:hAnsi="Times New Roman" w:cs="Times New Roman"/>
            <w:szCs w:val="24"/>
          </w:rPr>
          <w:t>https://doi.org/10.1515/esrp-2017-0004</w:t>
        </w:r>
      </w:hyperlink>
      <w:r w:rsidR="00851DB6" w:rsidRPr="00682A3E">
        <w:rPr>
          <w:rFonts w:ascii="Times New Roman" w:eastAsiaTheme="minorHAnsi" w:hAnsi="Times New Roman" w:cs="Times New Roman"/>
          <w:szCs w:val="24"/>
        </w:rPr>
        <w:t xml:space="preserve">. </w:t>
      </w:r>
    </w:p>
    <w:p w14:paraId="2DA76344" w14:textId="2A5B0166" w:rsidR="00BC6FFE" w:rsidRPr="00682A3E" w:rsidRDefault="00BC6FFE" w:rsidP="00533ACE">
      <w:pPr>
        <w:tabs>
          <w:tab w:val="left" w:pos="3630"/>
        </w:tabs>
        <w:rPr>
          <w:rFonts w:ascii="Times New Roman" w:hAnsi="Times New Roman" w:cs="Times New Roman"/>
          <w:color w:val="222222"/>
          <w:szCs w:val="24"/>
          <w:shd w:val="clear" w:color="auto" w:fill="FFFFFF"/>
        </w:rPr>
      </w:pPr>
      <w:r w:rsidRPr="00682A3E">
        <w:rPr>
          <w:rFonts w:ascii="Times New Roman" w:eastAsiaTheme="minorHAnsi" w:hAnsi="Times New Roman" w:cs="Times New Roman"/>
          <w:szCs w:val="24"/>
        </w:rPr>
        <w:t>House of Commons (2021), “</w:t>
      </w:r>
      <w:r w:rsidRPr="00682A3E">
        <w:rPr>
          <w:rFonts w:ascii="Times New Roman" w:hAnsi="Times New Roman" w:cs="Times New Roman"/>
          <w:iCs/>
          <w:szCs w:val="24"/>
        </w:rPr>
        <w:t xml:space="preserve">Autumn Budget and Spending Review 2021”, available at: </w:t>
      </w:r>
      <w:hyperlink r:id="rId41" w:history="1">
        <w:r w:rsidRPr="00682A3E">
          <w:rPr>
            <w:rStyle w:val="Hyperlink"/>
            <w:rFonts w:ascii="Times New Roman" w:eastAsiaTheme="minorHAnsi" w:hAnsi="Times New Roman" w:cs="Times New Roman"/>
            <w:iCs/>
            <w:szCs w:val="24"/>
          </w:rPr>
          <w:t>https://assets.publishing.service.gov.u</w:t>
        </w:r>
        <w:r w:rsidRPr="00682A3E">
          <w:rPr>
            <w:rStyle w:val="Hyperlink"/>
            <w:rFonts w:ascii="Times New Roman" w:eastAsiaTheme="minorHAnsi" w:hAnsi="Times New Roman" w:cs="Times New Roman"/>
            <w:szCs w:val="24"/>
          </w:rPr>
          <w:t>k/government/uploads/system/uploads/attachment_data/file/1043688/Budget_AB2021_Print.pdf</w:t>
        </w:r>
      </w:hyperlink>
      <w:r w:rsidRPr="00682A3E">
        <w:rPr>
          <w:rFonts w:ascii="Times New Roman" w:hAnsi="Times New Roman" w:cs="Times New Roman"/>
          <w:color w:val="222222"/>
          <w:szCs w:val="24"/>
          <w:shd w:val="clear" w:color="auto" w:fill="FFFFFF"/>
        </w:rPr>
        <w:t>.</w:t>
      </w:r>
    </w:p>
    <w:p w14:paraId="0997E97E" w14:textId="77777777" w:rsidR="00BC6FFE" w:rsidRPr="00682A3E" w:rsidRDefault="00BC6FFE" w:rsidP="00BC6FFE">
      <w:pPr>
        <w:spacing w:after="0"/>
        <w:rPr>
          <w:rStyle w:val="Hyperlink"/>
          <w:rFonts w:ascii="Times New Roman" w:eastAsiaTheme="minorHAnsi" w:hAnsi="Times New Roman" w:cs="Times New Roman"/>
          <w:szCs w:val="24"/>
        </w:rPr>
      </w:pPr>
      <w:r w:rsidRPr="00682A3E">
        <w:rPr>
          <w:rFonts w:ascii="Times New Roman" w:hAnsi="Times New Roman" w:cs="Times New Roman"/>
          <w:szCs w:val="24"/>
        </w:rPr>
        <w:t xml:space="preserve">House of Commons (2022), “Workforce: recruitment, training and retention in health and social care”, available at: </w:t>
      </w:r>
      <w:hyperlink r:id="rId42" w:history="1">
        <w:r w:rsidRPr="00682A3E">
          <w:rPr>
            <w:rStyle w:val="Hyperlink"/>
            <w:rFonts w:ascii="Times New Roman" w:hAnsi="Times New Roman" w:cs="Times New Roman"/>
            <w:szCs w:val="24"/>
          </w:rPr>
          <w:t>https://publications.parliament.uk/pa/cm5803/cmselect/cmhealth/115/report.html</w:t>
        </w:r>
      </w:hyperlink>
      <w:r w:rsidRPr="00682A3E">
        <w:rPr>
          <w:rStyle w:val="Hyperlink"/>
          <w:rFonts w:ascii="Times New Roman" w:hAnsi="Times New Roman" w:cs="Times New Roman"/>
          <w:szCs w:val="24"/>
        </w:rPr>
        <w:t>.</w:t>
      </w:r>
    </w:p>
    <w:p w14:paraId="21E3C0E9" w14:textId="36A2F8F9" w:rsidR="00EB1FE6" w:rsidRPr="00682A3E" w:rsidRDefault="00EB1FE6" w:rsidP="00EB1FE6">
      <w:pPr>
        <w:rPr>
          <w:rFonts w:ascii="Times New Roman" w:hAnsi="Times New Roman" w:cs="Times New Roman"/>
          <w:szCs w:val="24"/>
        </w:rPr>
      </w:pPr>
      <w:r w:rsidRPr="00682A3E">
        <w:rPr>
          <w:rFonts w:ascii="Times New Roman" w:hAnsi="Times New Roman" w:cs="Times New Roman"/>
          <w:szCs w:val="24"/>
        </w:rPr>
        <w:t xml:space="preserve">Howard, S. (2020), “The rise of the souvenir scanners: ultrasonography on the high street”, </w:t>
      </w:r>
      <w:r w:rsidRPr="00682A3E">
        <w:rPr>
          <w:rFonts w:ascii="Times New Roman" w:hAnsi="Times New Roman" w:cs="Times New Roman"/>
          <w:i/>
          <w:iCs/>
          <w:szCs w:val="24"/>
        </w:rPr>
        <w:t>BMJ</w:t>
      </w:r>
      <w:r w:rsidRPr="00682A3E">
        <w:rPr>
          <w:rFonts w:ascii="Times New Roman" w:hAnsi="Times New Roman" w:cs="Times New Roman"/>
          <w:szCs w:val="24"/>
        </w:rPr>
        <w:t xml:space="preserve">; 370, 1321, </w:t>
      </w:r>
      <w:hyperlink r:id="rId43" w:history="1">
        <w:r w:rsidRPr="00682A3E">
          <w:rPr>
            <w:rStyle w:val="Hyperlink"/>
            <w:rFonts w:ascii="Times New Roman" w:hAnsi="Times New Roman" w:cs="Times New Roman"/>
            <w:szCs w:val="24"/>
          </w:rPr>
          <w:t>https://doi.org/10.1136/bmj.m1321</w:t>
        </w:r>
      </w:hyperlink>
      <w:r w:rsidRPr="00682A3E">
        <w:rPr>
          <w:rFonts w:ascii="Times New Roman" w:hAnsi="Times New Roman" w:cs="Times New Roman"/>
          <w:szCs w:val="24"/>
        </w:rPr>
        <w:t xml:space="preserve">. </w:t>
      </w:r>
    </w:p>
    <w:p w14:paraId="3754E91F" w14:textId="77777777" w:rsidR="00710870" w:rsidRPr="00682A3E" w:rsidRDefault="00710870" w:rsidP="00710870">
      <w:pPr>
        <w:rPr>
          <w:rFonts w:ascii="Times New Roman" w:hAnsi="Times New Roman" w:cs="Times New Roman"/>
          <w:szCs w:val="24"/>
          <w:shd w:val="clear" w:color="auto" w:fill="FFFFFF"/>
        </w:rPr>
      </w:pPr>
      <w:r w:rsidRPr="00682A3E">
        <w:rPr>
          <w:rFonts w:ascii="Times New Roman" w:hAnsi="Times New Roman" w:cs="Times New Roman"/>
          <w:color w:val="222222"/>
          <w:szCs w:val="24"/>
          <w:shd w:val="clear" w:color="auto" w:fill="FFFFFF"/>
        </w:rPr>
        <w:lastRenderedPageBreak/>
        <w:t xml:space="preserve">HM Government (2021), “Build Back Better: Our Plan for Health and Social Care”, available at: </w:t>
      </w:r>
      <w:hyperlink r:id="rId44" w:history="1">
        <w:r w:rsidRPr="00682A3E">
          <w:rPr>
            <w:rStyle w:val="Hyperlink"/>
            <w:rFonts w:ascii="Times New Roman" w:hAnsi="Times New Roman" w:cs="Times New Roman"/>
            <w:szCs w:val="24"/>
          </w:rPr>
          <w:t>https://assets.publishing.service.gov.uk/government/uploads/system/uploads/attachment_data/file/1015736/Build_Back_Better-_Our_Plan_for_Health_and_Social_Care.pdf</w:t>
        </w:r>
      </w:hyperlink>
      <w:r w:rsidRPr="00682A3E">
        <w:rPr>
          <w:rFonts w:ascii="Times New Roman" w:hAnsi="Times New Roman" w:cs="Times New Roman"/>
          <w:color w:val="222222"/>
          <w:szCs w:val="24"/>
          <w:shd w:val="clear" w:color="auto" w:fill="FFFFFF"/>
        </w:rPr>
        <w:t>.</w:t>
      </w:r>
    </w:p>
    <w:p w14:paraId="23E54CAF" w14:textId="1FDDFA9B" w:rsidR="00BC6FFE" w:rsidRPr="00682A3E" w:rsidRDefault="00BC6FFE" w:rsidP="00BC6FFE">
      <w:pPr>
        <w:rPr>
          <w:rFonts w:ascii="Times New Roman" w:hAnsi="Times New Roman" w:cs="Times New Roman"/>
          <w:szCs w:val="24"/>
        </w:rPr>
      </w:pPr>
      <w:r w:rsidRPr="00682A3E">
        <w:rPr>
          <w:rFonts w:ascii="Times New Roman" w:hAnsi="Times New Roman" w:cs="Times New Roman"/>
          <w:szCs w:val="24"/>
        </w:rPr>
        <w:t xml:space="preserve">Hubbard, P. (2017) </w:t>
      </w:r>
      <w:r w:rsidRPr="00682A3E">
        <w:rPr>
          <w:rFonts w:ascii="Times New Roman" w:hAnsi="Times New Roman" w:cs="Times New Roman"/>
          <w:i/>
          <w:iCs/>
          <w:szCs w:val="24"/>
        </w:rPr>
        <w:t>The Battle for the High Street: Retail Gentrification, Class and Disgust</w:t>
      </w:r>
      <w:r w:rsidRPr="00682A3E">
        <w:rPr>
          <w:rFonts w:ascii="Times New Roman" w:hAnsi="Times New Roman" w:cs="Times New Roman"/>
          <w:szCs w:val="24"/>
        </w:rPr>
        <w:t>, Palgrave Macmillan, London.</w:t>
      </w:r>
    </w:p>
    <w:p w14:paraId="41D5D849" w14:textId="6027C396" w:rsidR="00710870" w:rsidRPr="00682A3E" w:rsidRDefault="00710870" w:rsidP="00710870">
      <w:pPr>
        <w:rPr>
          <w:rFonts w:ascii="Times New Roman" w:hAnsi="Times New Roman" w:cs="Times New Roman"/>
          <w:color w:val="222222"/>
          <w:szCs w:val="24"/>
          <w:shd w:val="clear" w:color="auto" w:fill="FFFFFF"/>
        </w:rPr>
      </w:pPr>
      <w:r w:rsidRPr="00682A3E">
        <w:rPr>
          <w:rFonts w:ascii="Times New Roman" w:hAnsi="Times New Roman" w:cs="Times New Roman"/>
          <w:color w:val="222222"/>
          <w:szCs w:val="24"/>
          <w:shd w:val="clear" w:color="auto" w:fill="FFFFFF"/>
        </w:rPr>
        <w:t xml:space="preserve">Huerta-Sanchez, D., Jafarinejad, M., Kim, D. and Soyeh, K. W. (2020), “Disentangling bubbles in equity REITs”, </w:t>
      </w:r>
      <w:r w:rsidRPr="00682A3E">
        <w:rPr>
          <w:rFonts w:ascii="Times New Roman" w:hAnsi="Times New Roman" w:cs="Times New Roman"/>
          <w:i/>
          <w:iCs/>
          <w:color w:val="222222"/>
          <w:szCs w:val="24"/>
          <w:shd w:val="clear" w:color="auto" w:fill="FFFFFF"/>
        </w:rPr>
        <w:t>The Quarterly Review of Economics and Finance</w:t>
      </w:r>
      <w:r w:rsidRPr="00682A3E">
        <w:rPr>
          <w:rFonts w:ascii="Times New Roman" w:hAnsi="Times New Roman" w:cs="Times New Roman"/>
          <w:color w:val="222222"/>
          <w:szCs w:val="24"/>
          <w:shd w:val="clear" w:color="auto" w:fill="FFFFFF"/>
        </w:rPr>
        <w:t xml:space="preserve">, Vol. 76, pp.357–367, </w:t>
      </w:r>
      <w:hyperlink r:id="rId45" w:history="1">
        <w:r w:rsidRPr="00682A3E">
          <w:rPr>
            <w:rStyle w:val="Hyperlink"/>
            <w:rFonts w:ascii="Times New Roman" w:hAnsi="Times New Roman" w:cs="Times New Roman"/>
            <w:szCs w:val="24"/>
            <w:shd w:val="clear" w:color="auto" w:fill="FFFFFF"/>
          </w:rPr>
          <w:t>https://doi.org/10.1016/j.qref.2019.09.007</w:t>
        </w:r>
      </w:hyperlink>
      <w:r w:rsidRPr="00682A3E">
        <w:rPr>
          <w:rFonts w:ascii="Times New Roman" w:hAnsi="Times New Roman" w:cs="Times New Roman"/>
          <w:color w:val="222222"/>
          <w:szCs w:val="24"/>
          <w:shd w:val="clear" w:color="auto" w:fill="FFFFFF"/>
        </w:rPr>
        <w:t>.</w:t>
      </w:r>
    </w:p>
    <w:p w14:paraId="2EBB9B1C" w14:textId="12738B7F" w:rsidR="00BC6FFE" w:rsidRPr="00682A3E" w:rsidRDefault="00BC6FFE" w:rsidP="00BC6FFE">
      <w:pPr>
        <w:rPr>
          <w:rFonts w:ascii="Times New Roman" w:hAnsi="Times New Roman" w:cs="Times New Roman"/>
          <w:szCs w:val="24"/>
        </w:rPr>
      </w:pPr>
      <w:r w:rsidRPr="00682A3E">
        <w:rPr>
          <w:rFonts w:ascii="Times New Roman" w:hAnsi="Times New Roman" w:cs="Times New Roman"/>
          <w:szCs w:val="24"/>
        </w:rPr>
        <w:t xml:space="preserve">Ito, A. (2017), “Medical mall founders' satisfaction and integrated management requirements”, </w:t>
      </w:r>
      <w:r w:rsidRPr="00682A3E">
        <w:rPr>
          <w:rFonts w:ascii="Times New Roman" w:hAnsi="Times New Roman" w:cs="Times New Roman"/>
          <w:i/>
          <w:iCs/>
          <w:szCs w:val="24"/>
        </w:rPr>
        <w:t>The International Journal of Health Planning and Management</w:t>
      </w:r>
      <w:r w:rsidRPr="00682A3E">
        <w:rPr>
          <w:rFonts w:ascii="Times New Roman" w:hAnsi="Times New Roman" w:cs="Times New Roman"/>
          <w:szCs w:val="24"/>
        </w:rPr>
        <w:t>, Vol. 32, No. 4, pp.449-464</w:t>
      </w:r>
      <w:r w:rsidR="00E569FA" w:rsidRPr="00682A3E">
        <w:rPr>
          <w:rFonts w:ascii="Times New Roman" w:hAnsi="Times New Roman" w:cs="Times New Roman"/>
          <w:szCs w:val="24"/>
        </w:rPr>
        <w:t>, DOI: 10.1002/hpm.2352</w:t>
      </w:r>
      <w:r w:rsidRPr="00682A3E">
        <w:rPr>
          <w:rFonts w:ascii="Times New Roman" w:hAnsi="Times New Roman" w:cs="Times New Roman"/>
          <w:szCs w:val="24"/>
        </w:rPr>
        <w:t>.</w:t>
      </w:r>
    </w:p>
    <w:p w14:paraId="177F599C" w14:textId="142585C4" w:rsidR="00856FC3" w:rsidRPr="00682A3E" w:rsidRDefault="00856FC3" w:rsidP="00856FC3">
      <w:pPr>
        <w:rPr>
          <w:rFonts w:ascii="Times New Roman" w:hAnsi="Times New Roman" w:cs="Times New Roman"/>
          <w:szCs w:val="24"/>
        </w:rPr>
      </w:pPr>
      <w:r w:rsidRPr="00682A3E">
        <w:rPr>
          <w:rFonts w:ascii="Times New Roman" w:hAnsi="Times New Roman" w:cs="Times New Roman"/>
          <w:szCs w:val="24"/>
        </w:rPr>
        <w:t>Jing-min, N., Lechler, T. and Jun-long, J. (2010),</w:t>
      </w:r>
      <w:r w:rsidRPr="00682A3E">
        <w:rPr>
          <w:rFonts w:ascii="Times New Roman" w:hAnsi="Times New Roman" w:cs="Times New Roman"/>
          <w:i/>
          <w:iCs/>
          <w:szCs w:val="24"/>
        </w:rPr>
        <w:t xml:space="preserve"> “</w:t>
      </w:r>
      <w:r w:rsidRPr="00682A3E">
        <w:rPr>
          <w:rFonts w:ascii="Times New Roman" w:hAnsi="Times New Roman" w:cs="Times New Roman"/>
          <w:szCs w:val="24"/>
        </w:rPr>
        <w:t>Success Criteria Framework for Real Estate Project”</w:t>
      </w:r>
      <w:r w:rsidRPr="00682A3E">
        <w:rPr>
          <w:rFonts w:ascii="Times New Roman" w:hAnsi="Times New Roman" w:cs="Times New Roman"/>
          <w:i/>
          <w:iCs/>
          <w:szCs w:val="24"/>
        </w:rPr>
        <w:t xml:space="preserve">, Management Science and Engineering, </w:t>
      </w:r>
      <w:r w:rsidRPr="00682A3E">
        <w:rPr>
          <w:rFonts w:ascii="Times New Roman" w:hAnsi="Times New Roman" w:cs="Times New Roman"/>
          <w:szCs w:val="24"/>
        </w:rPr>
        <w:t>Vol. 4. No. 3, pp.10-23.</w:t>
      </w:r>
    </w:p>
    <w:p w14:paraId="022AC261" w14:textId="7E11820F" w:rsidR="00F369E3" w:rsidRPr="00682A3E" w:rsidRDefault="00F369E3" w:rsidP="00BC6FFE">
      <w:pPr>
        <w:rPr>
          <w:rFonts w:ascii="Times New Roman" w:hAnsi="Times New Roman" w:cs="Times New Roman"/>
          <w:szCs w:val="24"/>
        </w:rPr>
      </w:pPr>
      <w:r w:rsidRPr="00682A3E">
        <w:rPr>
          <w:rFonts w:ascii="Times New Roman" w:hAnsi="Times New Roman" w:cs="Times New Roman"/>
          <w:szCs w:val="24"/>
        </w:rPr>
        <w:t xml:space="preserve">Jones, A. (2015), “Optical Sector Report 2014-2015”, </w:t>
      </w:r>
      <w:r w:rsidRPr="00682A3E">
        <w:rPr>
          <w:rFonts w:ascii="Times New Roman" w:hAnsi="Times New Roman" w:cs="Times New Roman"/>
          <w:i/>
          <w:iCs/>
          <w:szCs w:val="24"/>
        </w:rPr>
        <w:t>General Optical Council</w:t>
      </w:r>
      <w:r w:rsidRPr="00682A3E">
        <w:rPr>
          <w:rFonts w:ascii="Times New Roman" w:hAnsi="Times New Roman" w:cs="Times New Roman"/>
          <w:szCs w:val="24"/>
        </w:rPr>
        <w:t xml:space="preserve">, pp.1-32, available from: </w:t>
      </w:r>
      <w:hyperlink r:id="rId46" w:history="1">
        <w:r w:rsidRPr="00682A3E">
          <w:rPr>
            <w:rStyle w:val="Hyperlink"/>
            <w:rFonts w:ascii="Times New Roman" w:hAnsi="Times New Roman" w:cs="Times New Roman"/>
            <w:szCs w:val="24"/>
          </w:rPr>
          <w:t>https://optical.org/media/q0wn0jm5/optical-sector-report-2014-15.pdf</w:t>
        </w:r>
      </w:hyperlink>
      <w:r w:rsidRPr="00682A3E">
        <w:rPr>
          <w:rFonts w:ascii="Times New Roman" w:hAnsi="Times New Roman" w:cs="Times New Roman"/>
          <w:szCs w:val="24"/>
        </w:rPr>
        <w:t>.</w:t>
      </w:r>
    </w:p>
    <w:p w14:paraId="6E3A4A39" w14:textId="48871B2F" w:rsidR="00BC6FFE" w:rsidRPr="00682A3E" w:rsidRDefault="00BC6FFE" w:rsidP="00BC6FFE">
      <w:pPr>
        <w:rPr>
          <w:rFonts w:ascii="Times New Roman" w:hAnsi="Times New Roman" w:cs="Times New Roman"/>
          <w:szCs w:val="24"/>
        </w:rPr>
      </w:pPr>
      <w:r w:rsidRPr="00682A3E">
        <w:rPr>
          <w:rFonts w:ascii="Times New Roman" w:hAnsi="Times New Roman" w:cs="Times New Roman"/>
          <w:szCs w:val="24"/>
        </w:rPr>
        <w:t xml:space="preserve">Junker, R., Pöppelmann, N. and Pump-Uhlmann, H. (2020) </w:t>
      </w:r>
      <w:r w:rsidRPr="00682A3E">
        <w:rPr>
          <w:rFonts w:ascii="Times New Roman" w:hAnsi="Times New Roman" w:cs="Times New Roman"/>
          <w:i/>
          <w:iCs/>
          <w:szCs w:val="24"/>
        </w:rPr>
        <w:t>Neueröffnung nach Umbau: Konzepte zum Umbau von Warenhäusern und Einkaufscentern</w:t>
      </w:r>
      <w:r w:rsidRPr="00682A3E">
        <w:rPr>
          <w:rFonts w:ascii="Times New Roman" w:hAnsi="Times New Roman" w:cs="Times New Roman"/>
          <w:szCs w:val="24"/>
        </w:rPr>
        <w:t>, StadtBauKulturNRW, Gelsenkirchen.</w:t>
      </w:r>
    </w:p>
    <w:p w14:paraId="33B56DF8" w14:textId="28721EF2" w:rsidR="003465D9" w:rsidRPr="00682A3E" w:rsidRDefault="003465D9" w:rsidP="003465D9">
      <w:pPr>
        <w:tabs>
          <w:tab w:val="left" w:pos="3630"/>
        </w:tabs>
        <w:rPr>
          <w:rFonts w:ascii="Times New Roman" w:eastAsia="Arial" w:hAnsi="Times New Roman" w:cs="Times New Roman"/>
          <w:color w:val="222222"/>
          <w:szCs w:val="24"/>
        </w:rPr>
      </w:pPr>
      <w:r w:rsidRPr="00682A3E">
        <w:rPr>
          <w:rFonts w:ascii="Times New Roman" w:eastAsia="Arial" w:hAnsi="Times New Roman" w:cs="Times New Roman"/>
          <w:color w:val="222222"/>
          <w:szCs w:val="24"/>
        </w:rPr>
        <w:t xml:space="preserve">Laws, M., and M. K. Scott. (2008), “The Emergence of Retail-Based Clinics in the United States: Early Observations”, </w:t>
      </w:r>
      <w:r w:rsidRPr="00682A3E">
        <w:rPr>
          <w:rFonts w:ascii="Times New Roman" w:eastAsia="Arial" w:hAnsi="Times New Roman" w:cs="Times New Roman"/>
          <w:i/>
          <w:iCs/>
          <w:color w:val="222222"/>
          <w:szCs w:val="24"/>
        </w:rPr>
        <w:t>Health Affairs</w:t>
      </w:r>
      <w:r w:rsidRPr="00682A3E">
        <w:rPr>
          <w:rFonts w:ascii="Times New Roman" w:eastAsia="Arial" w:hAnsi="Times New Roman" w:cs="Times New Roman"/>
          <w:color w:val="222222"/>
          <w:szCs w:val="24"/>
        </w:rPr>
        <w:t>, Vol. 27, No. 5, pp.1293–98.</w:t>
      </w:r>
    </w:p>
    <w:p w14:paraId="4D3E70BB" w14:textId="1F2C1348" w:rsidR="00BC6FFE" w:rsidRPr="00682A3E" w:rsidRDefault="00BC6FFE" w:rsidP="00BC6FFE">
      <w:pPr>
        <w:rPr>
          <w:rFonts w:ascii="Times New Roman" w:hAnsi="Times New Roman" w:cs="Times New Roman"/>
          <w:szCs w:val="24"/>
        </w:rPr>
      </w:pPr>
      <w:r w:rsidRPr="00682A3E">
        <w:rPr>
          <w:rFonts w:ascii="Times New Roman" w:hAnsi="Times New Roman" w:cs="Times New Roman"/>
          <w:szCs w:val="24"/>
        </w:rPr>
        <w:t xml:space="preserve">Le Feuvre, M., Medway, D., Warnaby, G., Ward, K. and Goatman, A. (2016), “Understanding stakeholder interactions in urban partnerships”, </w:t>
      </w:r>
      <w:r w:rsidRPr="00682A3E">
        <w:rPr>
          <w:rFonts w:ascii="Times New Roman" w:hAnsi="Times New Roman" w:cs="Times New Roman"/>
          <w:i/>
          <w:iCs/>
          <w:szCs w:val="24"/>
        </w:rPr>
        <w:t>Cities</w:t>
      </w:r>
      <w:r w:rsidRPr="00682A3E">
        <w:rPr>
          <w:rFonts w:ascii="Times New Roman" w:hAnsi="Times New Roman" w:cs="Times New Roman"/>
          <w:szCs w:val="24"/>
        </w:rPr>
        <w:t>, Vol. 52, pp.55-65</w:t>
      </w:r>
      <w:r w:rsidR="00E569FA" w:rsidRPr="00682A3E">
        <w:rPr>
          <w:rFonts w:ascii="Times New Roman" w:hAnsi="Times New Roman" w:cs="Times New Roman"/>
          <w:szCs w:val="24"/>
        </w:rPr>
        <w:t xml:space="preserve">, </w:t>
      </w:r>
      <w:hyperlink r:id="rId47" w:history="1">
        <w:r w:rsidR="00E569FA" w:rsidRPr="00682A3E">
          <w:rPr>
            <w:rStyle w:val="Hyperlink"/>
            <w:rFonts w:ascii="Times New Roman" w:hAnsi="Times New Roman" w:cs="Times New Roman"/>
            <w:szCs w:val="24"/>
            <w:shd w:val="clear" w:color="auto" w:fill="FFFFFF"/>
          </w:rPr>
          <w:t>https://doi.org/10.1016/j.cities.2015.10.017</w:t>
        </w:r>
      </w:hyperlink>
      <w:r w:rsidR="00E569FA" w:rsidRPr="00682A3E">
        <w:rPr>
          <w:rFonts w:ascii="Times New Roman" w:hAnsi="Times New Roman" w:cs="Times New Roman"/>
          <w:color w:val="666666"/>
          <w:szCs w:val="24"/>
          <w:shd w:val="clear" w:color="auto" w:fill="FFFFFF"/>
        </w:rPr>
        <w:t>.</w:t>
      </w:r>
    </w:p>
    <w:p w14:paraId="3CF424EA" w14:textId="1A96DEE3" w:rsidR="003465D9" w:rsidRPr="00682A3E" w:rsidRDefault="003465D9" w:rsidP="003465D9">
      <w:pPr>
        <w:tabs>
          <w:tab w:val="left" w:pos="3630"/>
        </w:tabs>
        <w:rPr>
          <w:rFonts w:ascii="Times New Roman" w:eastAsia="Arial" w:hAnsi="Times New Roman" w:cs="Times New Roman"/>
          <w:color w:val="222222"/>
          <w:szCs w:val="24"/>
        </w:rPr>
      </w:pPr>
      <w:r w:rsidRPr="00682A3E">
        <w:rPr>
          <w:rFonts w:ascii="Times New Roman" w:eastAsia="Arial" w:hAnsi="Times New Roman" w:cs="Times New Roman"/>
          <w:color w:val="222222"/>
          <w:szCs w:val="24"/>
        </w:rPr>
        <w:t xml:space="preserve">Lin, D. Q. (2008), “Convenient Care Clinics: Opposition, Opportunity, and the Path to Health System Integration”, </w:t>
      </w:r>
      <w:r w:rsidRPr="00682A3E">
        <w:rPr>
          <w:rFonts w:ascii="Times New Roman" w:eastAsia="Arial" w:hAnsi="Times New Roman" w:cs="Times New Roman"/>
          <w:i/>
          <w:iCs/>
          <w:color w:val="222222"/>
          <w:szCs w:val="24"/>
        </w:rPr>
        <w:t>Frontiers of Health Services Management</w:t>
      </w:r>
      <w:r w:rsidRPr="00682A3E">
        <w:rPr>
          <w:rFonts w:ascii="Times New Roman" w:eastAsia="Arial" w:hAnsi="Times New Roman" w:cs="Times New Roman"/>
          <w:color w:val="222222"/>
          <w:szCs w:val="24"/>
        </w:rPr>
        <w:t>, Vol. 24, No. 3, pp.3–11.</w:t>
      </w:r>
    </w:p>
    <w:p w14:paraId="6F7791DE" w14:textId="4F8503EB" w:rsidR="00BC6FFE" w:rsidRPr="00682A3E" w:rsidRDefault="00BC6FFE" w:rsidP="00BC6FFE">
      <w:pPr>
        <w:tabs>
          <w:tab w:val="left" w:pos="3630"/>
        </w:tabs>
        <w:rPr>
          <w:rFonts w:ascii="Times New Roman" w:hAnsi="Times New Roman" w:cs="Times New Roman"/>
          <w:color w:val="222222"/>
          <w:szCs w:val="24"/>
        </w:rPr>
      </w:pPr>
      <w:r w:rsidRPr="00682A3E">
        <w:rPr>
          <w:rFonts w:ascii="Times New Roman" w:eastAsia="Arial" w:hAnsi="Times New Roman" w:cs="Times New Roman"/>
          <w:color w:val="222222"/>
          <w:szCs w:val="24"/>
        </w:rPr>
        <w:lastRenderedPageBreak/>
        <w:t xml:space="preserve">Local Data Company (2022) </w:t>
      </w:r>
      <w:r w:rsidRPr="00682A3E">
        <w:rPr>
          <w:rFonts w:ascii="Times New Roman" w:eastAsia="Arial" w:hAnsi="Times New Roman" w:cs="Times New Roman"/>
          <w:i/>
          <w:iCs/>
          <w:color w:val="222222"/>
          <w:szCs w:val="24"/>
        </w:rPr>
        <w:t>“Rates Rise Puts Shops at Risk: BRC - Local Data Company Vacancy Monitor, Q3 2022”</w:t>
      </w:r>
      <w:r w:rsidRPr="00682A3E">
        <w:rPr>
          <w:rFonts w:ascii="Times New Roman" w:eastAsia="Arial" w:hAnsi="Times New Roman" w:cs="Times New Roman"/>
          <w:iCs/>
          <w:color w:val="222222"/>
          <w:szCs w:val="24"/>
        </w:rPr>
        <w:t>, available at:</w:t>
      </w:r>
      <w:r w:rsidRPr="00682A3E">
        <w:rPr>
          <w:rFonts w:ascii="Times New Roman" w:eastAsia="Arial" w:hAnsi="Times New Roman" w:cs="Times New Roman"/>
          <w:color w:val="222222"/>
          <w:szCs w:val="24"/>
        </w:rPr>
        <w:t xml:space="preserve"> </w:t>
      </w:r>
      <w:hyperlink r:id="rId48" w:history="1">
        <w:r w:rsidRPr="00682A3E">
          <w:rPr>
            <w:rStyle w:val="Hyperlink"/>
            <w:rFonts w:ascii="Times New Roman" w:eastAsia="Arial" w:hAnsi="Times New Roman" w:cs="Times New Roman"/>
            <w:szCs w:val="24"/>
          </w:rPr>
          <w:t>https://www.localdatacompany.com/blog/press-release-brc-ldc-vacancy-monitor-q3-2022</w:t>
        </w:r>
      </w:hyperlink>
      <w:r w:rsidRPr="00682A3E">
        <w:rPr>
          <w:rFonts w:ascii="Times New Roman" w:hAnsi="Times New Roman" w:cs="Times New Roman"/>
          <w:color w:val="222222"/>
          <w:szCs w:val="24"/>
          <w:shd w:val="clear" w:color="auto" w:fill="FFFFFF"/>
        </w:rPr>
        <w:t>.</w:t>
      </w:r>
    </w:p>
    <w:p w14:paraId="223388D9" w14:textId="34D9105E" w:rsidR="00856FC3" w:rsidRPr="00682A3E" w:rsidRDefault="00856FC3" w:rsidP="00856FC3">
      <w:pPr>
        <w:rPr>
          <w:rFonts w:ascii="Times New Roman" w:hAnsi="Times New Roman" w:cs="Times New Roman"/>
          <w:szCs w:val="24"/>
        </w:rPr>
      </w:pPr>
      <w:r w:rsidRPr="00682A3E">
        <w:rPr>
          <w:rFonts w:ascii="Times New Roman" w:hAnsi="Times New Roman" w:cs="Times New Roman"/>
          <w:szCs w:val="24"/>
        </w:rPr>
        <w:t>Local Government Association (2021) “</w:t>
      </w:r>
      <w:r w:rsidRPr="00682A3E">
        <w:rPr>
          <w:rFonts w:ascii="Times New Roman" w:hAnsi="Times New Roman" w:cs="Times New Roman"/>
          <w:i/>
          <w:iCs/>
          <w:szCs w:val="24"/>
        </w:rPr>
        <w:t>Town and City Centre Regeneration: Opportunities and Challenges”</w:t>
      </w:r>
      <w:r w:rsidRPr="00682A3E">
        <w:rPr>
          <w:rFonts w:ascii="Times New Roman" w:hAnsi="Times New Roman" w:cs="Times New Roman"/>
          <w:szCs w:val="24"/>
        </w:rPr>
        <w:t xml:space="preserve">, available at: </w:t>
      </w:r>
      <w:hyperlink r:id="rId49" w:history="1">
        <w:r w:rsidRPr="00682A3E">
          <w:rPr>
            <w:rStyle w:val="Hyperlink"/>
            <w:rFonts w:ascii="Times New Roman" w:hAnsi="Times New Roman" w:cs="Times New Roman"/>
            <w:szCs w:val="24"/>
          </w:rPr>
          <w:t>https://www.local.gov.uk/town-and-city-centre-regeneration-opportunities-and-challenges-12-may-2021</w:t>
        </w:r>
      </w:hyperlink>
      <w:r w:rsidRPr="00682A3E">
        <w:rPr>
          <w:rFonts w:ascii="Times New Roman" w:hAnsi="Times New Roman" w:cs="Times New Roman"/>
          <w:szCs w:val="24"/>
        </w:rPr>
        <w:t xml:space="preserve">. </w:t>
      </w:r>
    </w:p>
    <w:p w14:paraId="5923ECFB" w14:textId="42B37C24" w:rsidR="00BC6FFE" w:rsidRPr="00682A3E" w:rsidRDefault="00BC6FFE" w:rsidP="00BC6FFE">
      <w:pPr>
        <w:tabs>
          <w:tab w:val="left" w:pos="3630"/>
        </w:tabs>
        <w:rPr>
          <w:rFonts w:ascii="Times New Roman" w:eastAsia="Arial" w:hAnsi="Times New Roman" w:cs="Times New Roman"/>
          <w:szCs w:val="24"/>
        </w:rPr>
      </w:pPr>
      <w:r w:rsidRPr="00682A3E">
        <w:rPr>
          <w:rFonts w:ascii="Times New Roman" w:hAnsi="Times New Roman" w:cs="Times New Roman"/>
          <w:color w:val="222222"/>
          <w:szCs w:val="24"/>
        </w:rPr>
        <w:t xml:space="preserve">Local Government Association (2022) </w:t>
      </w:r>
      <w:r w:rsidRPr="00682A3E">
        <w:rPr>
          <w:rFonts w:ascii="Times New Roman" w:hAnsi="Times New Roman" w:cs="Times New Roman"/>
          <w:i/>
          <w:iCs/>
          <w:color w:val="222222"/>
          <w:szCs w:val="24"/>
        </w:rPr>
        <w:t>“Middlesbrough: one-stop wellbeing clinic in shopping centre</w:t>
      </w:r>
      <w:r w:rsidRPr="00682A3E">
        <w:rPr>
          <w:rFonts w:ascii="Times New Roman" w:hAnsi="Times New Roman" w:cs="Times New Roman"/>
          <w:iCs/>
          <w:szCs w:val="24"/>
        </w:rPr>
        <w:t xml:space="preserve">”, available at: </w:t>
      </w:r>
      <w:hyperlink r:id="rId50" w:history="1">
        <w:r w:rsidRPr="00682A3E">
          <w:rPr>
            <w:rStyle w:val="Hyperlink"/>
            <w:rFonts w:ascii="Times New Roman" w:hAnsi="Times New Roman" w:cs="Times New Roman"/>
            <w:iCs/>
            <w:szCs w:val="24"/>
          </w:rPr>
          <w:t>https://ww</w:t>
        </w:r>
        <w:r w:rsidRPr="00682A3E">
          <w:rPr>
            <w:rStyle w:val="Hyperlink"/>
            <w:rFonts w:ascii="Times New Roman" w:hAnsi="Times New Roman" w:cs="Times New Roman"/>
            <w:szCs w:val="24"/>
          </w:rPr>
          <w:t>w.local.gov.uk/case-studies/middlesbrough-one-stop-wellbeing-clinic-shopping-centre</w:t>
        </w:r>
      </w:hyperlink>
      <w:r w:rsidRPr="00682A3E">
        <w:rPr>
          <w:rFonts w:ascii="Times New Roman" w:hAnsi="Times New Roman" w:cs="Times New Roman"/>
          <w:szCs w:val="24"/>
        </w:rPr>
        <w:t>.</w:t>
      </w:r>
    </w:p>
    <w:p w14:paraId="27FCD0D2" w14:textId="6B4E08A1" w:rsidR="00123E4B" w:rsidRPr="00682A3E" w:rsidRDefault="00710870" w:rsidP="00710870">
      <w:pPr>
        <w:tabs>
          <w:tab w:val="left" w:pos="3630"/>
        </w:tabs>
        <w:rPr>
          <w:rFonts w:ascii="Times New Roman" w:hAnsi="Times New Roman" w:cs="Times New Roman"/>
          <w:color w:val="222222"/>
          <w:szCs w:val="24"/>
          <w:shd w:val="clear" w:color="auto" w:fill="FFFFFF"/>
        </w:rPr>
      </w:pPr>
      <w:r w:rsidRPr="00682A3E">
        <w:rPr>
          <w:rFonts w:ascii="Times New Roman" w:hAnsi="Times New Roman" w:cs="Times New Roman"/>
          <w:color w:val="222222"/>
          <w:szCs w:val="24"/>
          <w:shd w:val="clear" w:color="auto" w:fill="FFFFFF"/>
        </w:rPr>
        <w:t xml:space="preserve">Mansley, N. and Lizieri, C. (2015), “What Constitutes Property for Investment Purposes? A Review of Alternative Real Estate Assets”, </w:t>
      </w:r>
      <w:r w:rsidRPr="00682A3E">
        <w:rPr>
          <w:rFonts w:ascii="Times New Roman" w:hAnsi="Times New Roman" w:cs="Times New Roman"/>
          <w:i/>
          <w:iCs/>
          <w:color w:val="222222"/>
          <w:szCs w:val="24"/>
          <w:shd w:val="clear" w:color="auto" w:fill="FFFFFF"/>
        </w:rPr>
        <w:t>Investment Property Forum,</w:t>
      </w:r>
      <w:r w:rsidRPr="00682A3E">
        <w:rPr>
          <w:rFonts w:ascii="Times New Roman" w:hAnsi="Times New Roman" w:cs="Times New Roman"/>
          <w:color w:val="222222"/>
          <w:szCs w:val="24"/>
          <w:shd w:val="clear" w:color="auto" w:fill="FFFFFF"/>
        </w:rPr>
        <w:t xml:space="preserve"> Short Paper 23, available at: </w:t>
      </w:r>
      <w:hyperlink r:id="rId51" w:history="1">
        <w:r w:rsidR="00123E4B" w:rsidRPr="00682A3E">
          <w:rPr>
            <w:rStyle w:val="Hyperlink"/>
            <w:rFonts w:ascii="Times New Roman" w:hAnsi="Times New Roman" w:cs="Times New Roman"/>
            <w:szCs w:val="24"/>
            <w:shd w:val="clear" w:color="auto" w:fill="FFFFFF"/>
          </w:rPr>
          <w:t>https://www.ipf.org.uk/static/uploaded/fe846d83-e419-4d43-9d8a645313bb1824.pdf</w:t>
        </w:r>
      </w:hyperlink>
      <w:r w:rsidR="00123E4B" w:rsidRPr="00682A3E">
        <w:rPr>
          <w:rFonts w:ascii="Times New Roman" w:hAnsi="Times New Roman" w:cs="Times New Roman"/>
          <w:color w:val="222222"/>
          <w:szCs w:val="24"/>
          <w:shd w:val="clear" w:color="auto" w:fill="FFFFFF"/>
        </w:rPr>
        <w:t xml:space="preserve">. </w:t>
      </w:r>
    </w:p>
    <w:p w14:paraId="5247326C" w14:textId="5A818B21" w:rsidR="00BC6FFE" w:rsidRPr="00682A3E" w:rsidRDefault="00710870" w:rsidP="00710870">
      <w:pPr>
        <w:tabs>
          <w:tab w:val="left" w:pos="3630"/>
        </w:tabs>
        <w:rPr>
          <w:rFonts w:ascii="Times New Roman" w:hAnsi="Times New Roman" w:cs="Times New Roman"/>
          <w:color w:val="222222"/>
          <w:szCs w:val="24"/>
          <w:shd w:val="clear" w:color="auto" w:fill="FFFFFF"/>
        </w:rPr>
      </w:pPr>
      <w:r w:rsidRPr="00682A3E">
        <w:rPr>
          <w:rFonts w:ascii="Times New Roman" w:hAnsi="Times New Roman" w:cs="Times New Roman"/>
          <w:color w:val="222222"/>
          <w:szCs w:val="24"/>
          <w:shd w:val="clear" w:color="auto" w:fill="FFFFFF"/>
        </w:rPr>
        <w:t>Marzuki, M.J.B. and Newell, G. (2022)</w:t>
      </w:r>
      <w:r w:rsidR="00B66748" w:rsidRPr="00682A3E">
        <w:rPr>
          <w:rFonts w:ascii="Times New Roman" w:hAnsi="Times New Roman" w:cs="Times New Roman"/>
          <w:color w:val="222222"/>
          <w:szCs w:val="24"/>
          <w:shd w:val="clear" w:color="auto" w:fill="FFFFFF"/>
        </w:rPr>
        <w:t>,</w:t>
      </w:r>
      <w:r w:rsidRPr="00682A3E">
        <w:rPr>
          <w:rFonts w:ascii="Times New Roman" w:hAnsi="Times New Roman" w:cs="Times New Roman"/>
          <w:color w:val="222222"/>
          <w:szCs w:val="24"/>
          <w:shd w:val="clear" w:color="auto" w:fill="FFFFFF"/>
        </w:rPr>
        <w:t xml:space="preserve"> </w:t>
      </w:r>
      <w:r w:rsidR="00B66748" w:rsidRPr="00682A3E">
        <w:rPr>
          <w:rFonts w:ascii="Times New Roman" w:hAnsi="Times New Roman" w:cs="Times New Roman"/>
          <w:color w:val="222222"/>
          <w:szCs w:val="24"/>
          <w:shd w:val="clear" w:color="auto" w:fill="FFFFFF"/>
        </w:rPr>
        <w:t>“</w:t>
      </w:r>
      <w:r w:rsidRPr="00682A3E">
        <w:rPr>
          <w:rFonts w:ascii="Times New Roman" w:hAnsi="Times New Roman" w:cs="Times New Roman"/>
          <w:color w:val="222222"/>
          <w:szCs w:val="24"/>
          <w:shd w:val="clear" w:color="auto" w:fill="FFFFFF"/>
        </w:rPr>
        <w:t>Institutional investor management of Australian healthcare property assets as a pandemic-proof asset class</w:t>
      </w:r>
      <w:r w:rsidR="00B66748" w:rsidRPr="00682A3E">
        <w:rPr>
          <w:rFonts w:ascii="Times New Roman" w:hAnsi="Times New Roman" w:cs="Times New Roman"/>
          <w:color w:val="222222"/>
          <w:szCs w:val="24"/>
          <w:shd w:val="clear" w:color="auto" w:fill="FFFFFF"/>
        </w:rPr>
        <w:t>”,</w:t>
      </w:r>
      <w:r w:rsidRPr="00682A3E">
        <w:rPr>
          <w:rFonts w:ascii="Times New Roman" w:hAnsi="Times New Roman" w:cs="Times New Roman"/>
          <w:color w:val="222222"/>
          <w:szCs w:val="24"/>
          <w:shd w:val="clear" w:color="auto" w:fill="FFFFFF"/>
        </w:rPr>
        <w:t xml:space="preserve"> </w:t>
      </w:r>
      <w:r w:rsidRPr="00682A3E">
        <w:rPr>
          <w:rFonts w:ascii="Times New Roman" w:hAnsi="Times New Roman" w:cs="Times New Roman"/>
          <w:i/>
          <w:iCs/>
          <w:color w:val="222222"/>
          <w:szCs w:val="24"/>
          <w:shd w:val="clear" w:color="auto" w:fill="FFFFFF"/>
        </w:rPr>
        <w:t>Property Management</w:t>
      </w:r>
      <w:r w:rsidR="00B66748" w:rsidRPr="00682A3E">
        <w:rPr>
          <w:rFonts w:ascii="Times New Roman" w:hAnsi="Times New Roman" w:cs="Times New Roman"/>
          <w:color w:val="222222"/>
          <w:szCs w:val="24"/>
          <w:shd w:val="clear" w:color="auto" w:fill="FFFFFF"/>
        </w:rPr>
        <w:t>, Vol.</w:t>
      </w:r>
      <w:r w:rsidRPr="00682A3E">
        <w:rPr>
          <w:rFonts w:ascii="Times New Roman" w:hAnsi="Times New Roman" w:cs="Times New Roman"/>
          <w:color w:val="222222"/>
          <w:szCs w:val="24"/>
          <w:shd w:val="clear" w:color="auto" w:fill="FFFFFF"/>
        </w:rPr>
        <w:t xml:space="preserve"> 40</w:t>
      </w:r>
      <w:r w:rsidR="00B66748" w:rsidRPr="00682A3E">
        <w:rPr>
          <w:rFonts w:ascii="Times New Roman" w:hAnsi="Times New Roman" w:cs="Times New Roman"/>
          <w:color w:val="222222"/>
          <w:szCs w:val="24"/>
          <w:shd w:val="clear" w:color="auto" w:fill="FFFFFF"/>
        </w:rPr>
        <w:t xml:space="preserve">, No. </w:t>
      </w:r>
      <w:r w:rsidRPr="00682A3E">
        <w:rPr>
          <w:rFonts w:ascii="Times New Roman" w:hAnsi="Times New Roman" w:cs="Times New Roman"/>
          <w:color w:val="222222"/>
          <w:szCs w:val="24"/>
          <w:shd w:val="clear" w:color="auto" w:fill="FFFFFF"/>
        </w:rPr>
        <w:t>3</w:t>
      </w:r>
      <w:r w:rsidR="00B66748" w:rsidRPr="00682A3E">
        <w:rPr>
          <w:rFonts w:ascii="Times New Roman" w:hAnsi="Times New Roman" w:cs="Times New Roman"/>
          <w:color w:val="222222"/>
          <w:szCs w:val="24"/>
          <w:shd w:val="clear" w:color="auto" w:fill="FFFFFF"/>
        </w:rPr>
        <w:t>, pp.</w:t>
      </w:r>
      <w:r w:rsidRPr="00682A3E">
        <w:rPr>
          <w:rFonts w:ascii="Times New Roman" w:hAnsi="Times New Roman" w:cs="Times New Roman"/>
          <w:color w:val="222222"/>
          <w:szCs w:val="24"/>
          <w:shd w:val="clear" w:color="auto" w:fill="FFFFFF"/>
        </w:rPr>
        <w:t>437–455</w:t>
      </w:r>
      <w:r w:rsidR="00123E4B" w:rsidRPr="00682A3E">
        <w:rPr>
          <w:rFonts w:ascii="Times New Roman" w:hAnsi="Times New Roman" w:cs="Times New Roman"/>
          <w:color w:val="222222"/>
          <w:szCs w:val="24"/>
          <w:shd w:val="clear" w:color="auto" w:fill="FFFFFF"/>
        </w:rPr>
        <w:t xml:space="preserve">, </w:t>
      </w:r>
      <w:r w:rsidR="00123E4B" w:rsidRPr="00682A3E">
        <w:rPr>
          <w:rStyle w:val="Hyperlink"/>
          <w:rFonts w:ascii="Times New Roman" w:hAnsi="Times New Roman" w:cs="Times New Roman"/>
          <w:szCs w:val="24"/>
        </w:rPr>
        <w:t>https://doi.org/10.1108/PM-05-2021-0028</w:t>
      </w:r>
      <w:r w:rsidR="00123E4B" w:rsidRPr="00682A3E">
        <w:rPr>
          <w:rFonts w:ascii="Times New Roman" w:hAnsi="Times New Roman" w:cs="Times New Roman"/>
          <w:color w:val="222222"/>
          <w:szCs w:val="24"/>
          <w:shd w:val="clear" w:color="auto" w:fill="FFFFFF"/>
        </w:rPr>
        <w:t xml:space="preserve">. </w:t>
      </w:r>
      <w:r w:rsidR="00BC6FFE" w:rsidRPr="00682A3E">
        <w:rPr>
          <w:rFonts w:ascii="Times New Roman" w:hAnsi="Times New Roman" w:cs="Times New Roman"/>
          <w:color w:val="222222"/>
          <w:szCs w:val="24"/>
          <w:shd w:val="clear" w:color="auto" w:fill="FFFFFF"/>
        </w:rPr>
        <w:t xml:space="preserve">Mason, S.A. (2015), “Retail and Real Estate: The Changing Landscape of Care Delivery”, </w:t>
      </w:r>
      <w:r w:rsidR="00BC6FFE" w:rsidRPr="00682A3E">
        <w:rPr>
          <w:rFonts w:ascii="Times New Roman" w:hAnsi="Times New Roman" w:cs="Times New Roman"/>
          <w:i/>
          <w:iCs/>
          <w:color w:val="222222"/>
          <w:szCs w:val="24"/>
          <w:shd w:val="clear" w:color="auto" w:fill="FFFFFF"/>
        </w:rPr>
        <w:t>Frontiers of Health Services Management</w:t>
      </w:r>
      <w:r w:rsidR="00BC6FFE" w:rsidRPr="00682A3E">
        <w:rPr>
          <w:rFonts w:ascii="Times New Roman" w:hAnsi="Times New Roman" w:cs="Times New Roman"/>
          <w:color w:val="222222"/>
          <w:szCs w:val="24"/>
          <w:shd w:val="clear" w:color="auto" w:fill="FFFFFF"/>
        </w:rPr>
        <w:t>,</w:t>
      </w:r>
      <w:r w:rsidR="00BC6FFE" w:rsidRPr="00682A3E">
        <w:rPr>
          <w:rFonts w:ascii="Times New Roman" w:hAnsi="Times New Roman" w:cs="Times New Roman"/>
          <w:i/>
          <w:iCs/>
          <w:color w:val="222222"/>
          <w:szCs w:val="24"/>
          <w:shd w:val="clear" w:color="auto" w:fill="FFFFFF"/>
        </w:rPr>
        <w:t xml:space="preserve"> </w:t>
      </w:r>
      <w:r w:rsidR="00BC6FFE" w:rsidRPr="00682A3E">
        <w:rPr>
          <w:rFonts w:ascii="Times New Roman" w:hAnsi="Times New Roman" w:cs="Times New Roman"/>
          <w:iCs/>
          <w:color w:val="222222"/>
          <w:szCs w:val="24"/>
          <w:shd w:val="clear" w:color="auto" w:fill="FFFFFF"/>
        </w:rPr>
        <w:t xml:space="preserve">Vol. </w:t>
      </w:r>
      <w:r w:rsidR="00BC6FFE" w:rsidRPr="00682A3E">
        <w:rPr>
          <w:rFonts w:ascii="Times New Roman" w:hAnsi="Times New Roman" w:cs="Times New Roman"/>
          <w:color w:val="222222"/>
          <w:szCs w:val="24"/>
          <w:shd w:val="clear" w:color="auto" w:fill="FFFFFF"/>
        </w:rPr>
        <w:t>31, No. 3, pp.3-15.</w:t>
      </w:r>
    </w:p>
    <w:p w14:paraId="10663FE4" w14:textId="77777777" w:rsidR="00BC6FFE" w:rsidRPr="00682A3E" w:rsidRDefault="00BC6FFE" w:rsidP="00BC6FFE">
      <w:pPr>
        <w:tabs>
          <w:tab w:val="left" w:pos="3630"/>
        </w:tabs>
        <w:rPr>
          <w:rFonts w:ascii="Times New Roman" w:hAnsi="Times New Roman" w:cs="Times New Roman"/>
          <w:color w:val="222222"/>
          <w:szCs w:val="24"/>
        </w:rPr>
      </w:pPr>
      <w:r w:rsidRPr="00682A3E">
        <w:rPr>
          <w:rFonts w:ascii="Times New Roman" w:hAnsi="Times New Roman" w:cs="Times New Roman"/>
          <w:szCs w:val="24"/>
        </w:rPr>
        <w:t xml:space="preserve">McCarthy, A. (2021), “Shopping Around For Healthcare Sites”, </w:t>
      </w:r>
      <w:r w:rsidRPr="00682A3E">
        <w:rPr>
          <w:rFonts w:ascii="Times New Roman" w:hAnsi="Times New Roman" w:cs="Times New Roman"/>
          <w:i/>
          <w:iCs/>
          <w:szCs w:val="24"/>
        </w:rPr>
        <w:t>Healthcare Design</w:t>
      </w:r>
      <w:r w:rsidRPr="00682A3E">
        <w:rPr>
          <w:rFonts w:ascii="Times New Roman" w:hAnsi="Times New Roman" w:cs="Times New Roman"/>
          <w:szCs w:val="24"/>
        </w:rPr>
        <w:t xml:space="preserve">, 17 February, available at: </w:t>
      </w:r>
      <w:hyperlink r:id="rId52" w:history="1">
        <w:r w:rsidRPr="00682A3E">
          <w:rPr>
            <w:rStyle w:val="Hyperlink"/>
            <w:rFonts w:ascii="Times New Roman" w:hAnsi="Times New Roman" w:cs="Times New Roman"/>
            <w:szCs w:val="24"/>
          </w:rPr>
          <w:t>https://healthcaredesignmagazine.com/trends/perspectives/shopping-around-for-healthcare-sites/?hilite=shopping</w:t>
        </w:r>
      </w:hyperlink>
      <w:r w:rsidRPr="00682A3E">
        <w:rPr>
          <w:rFonts w:ascii="Times New Roman" w:hAnsi="Times New Roman" w:cs="Times New Roman"/>
          <w:color w:val="222222"/>
          <w:szCs w:val="24"/>
          <w:shd w:val="clear" w:color="auto" w:fill="FFFFFF"/>
        </w:rPr>
        <w:t>.</w:t>
      </w:r>
    </w:p>
    <w:p w14:paraId="3DADBB76" w14:textId="77777777" w:rsidR="00BC6FFE" w:rsidRPr="00682A3E" w:rsidRDefault="00BC6FFE" w:rsidP="00BC6FFE">
      <w:pPr>
        <w:spacing w:after="0"/>
        <w:rPr>
          <w:rFonts w:ascii="Times New Roman" w:hAnsi="Times New Roman" w:cs="Times New Roman"/>
          <w:color w:val="222222"/>
          <w:szCs w:val="24"/>
        </w:rPr>
      </w:pPr>
      <w:r w:rsidRPr="00682A3E">
        <w:rPr>
          <w:rFonts w:ascii="Times New Roman" w:hAnsi="Times New Roman" w:cs="Times New Roman"/>
          <w:szCs w:val="24"/>
        </w:rPr>
        <w:t xml:space="preserve">McCartney, M. (2015), “Margaret McCartney: Rigging the NHS for votes”, </w:t>
      </w:r>
      <w:r w:rsidRPr="00682A3E">
        <w:rPr>
          <w:rFonts w:ascii="Times New Roman" w:hAnsi="Times New Roman" w:cs="Times New Roman"/>
          <w:i/>
          <w:iCs/>
          <w:szCs w:val="24"/>
        </w:rPr>
        <w:t>BMJ</w:t>
      </w:r>
      <w:r w:rsidRPr="00682A3E">
        <w:rPr>
          <w:rFonts w:ascii="Times New Roman" w:hAnsi="Times New Roman" w:cs="Times New Roman"/>
          <w:szCs w:val="24"/>
        </w:rPr>
        <w:t xml:space="preserve">, 350, h2269, </w:t>
      </w:r>
      <w:hyperlink r:id="rId53" w:history="1">
        <w:r w:rsidRPr="00682A3E">
          <w:rPr>
            <w:rStyle w:val="Hyperlink"/>
            <w:rFonts w:ascii="Times New Roman" w:hAnsi="Times New Roman" w:cs="Times New Roman"/>
            <w:szCs w:val="24"/>
          </w:rPr>
          <w:t>https://doi.org/10.1136/bmj.h2269</w:t>
        </w:r>
      </w:hyperlink>
      <w:r w:rsidRPr="00682A3E">
        <w:rPr>
          <w:rFonts w:ascii="Times New Roman" w:hAnsi="Times New Roman" w:cs="Times New Roman"/>
          <w:color w:val="222222"/>
          <w:szCs w:val="24"/>
        </w:rPr>
        <w:t>.</w:t>
      </w:r>
    </w:p>
    <w:p w14:paraId="09ACBFAE" w14:textId="0990E327" w:rsidR="00E73A83" w:rsidRPr="00682A3E" w:rsidRDefault="00E73A83" w:rsidP="00573AAF">
      <w:pPr>
        <w:rPr>
          <w:rFonts w:ascii="Times New Roman" w:hAnsi="Times New Roman" w:cs="Times New Roman"/>
          <w:szCs w:val="24"/>
        </w:rPr>
      </w:pPr>
      <w:r w:rsidRPr="00682A3E">
        <w:rPr>
          <w:rFonts w:ascii="Times New Roman" w:hAnsi="Times New Roman" w:cs="Times New Roman"/>
          <w:szCs w:val="24"/>
        </w:rPr>
        <w:t>Meads, G. (2016), “Wellbeing Agencies in the High Street: The Rebirth of Primary Health Care?</w:t>
      </w:r>
      <w:r w:rsidR="003E1763" w:rsidRPr="00682A3E">
        <w:rPr>
          <w:rFonts w:ascii="Times New Roman" w:hAnsi="Times New Roman" w:cs="Times New Roman"/>
          <w:szCs w:val="24"/>
        </w:rPr>
        <w:t>”</w:t>
      </w:r>
      <w:r w:rsidRPr="00682A3E">
        <w:rPr>
          <w:rFonts w:ascii="Times New Roman" w:hAnsi="Times New Roman" w:cs="Times New Roman"/>
          <w:szCs w:val="24"/>
        </w:rPr>
        <w:t xml:space="preserve">, </w:t>
      </w:r>
      <w:r w:rsidRPr="00682A3E">
        <w:rPr>
          <w:rFonts w:ascii="Times New Roman" w:hAnsi="Times New Roman" w:cs="Times New Roman"/>
          <w:i/>
          <w:iCs/>
          <w:szCs w:val="24"/>
        </w:rPr>
        <w:t>The Open Public Health Journal</w:t>
      </w:r>
      <w:r w:rsidRPr="00682A3E">
        <w:rPr>
          <w:rFonts w:ascii="Times New Roman" w:hAnsi="Times New Roman" w:cs="Times New Roman"/>
          <w:szCs w:val="24"/>
        </w:rPr>
        <w:t>, Vol. 9, pp.31-37</w:t>
      </w:r>
      <w:r w:rsidR="001E7717" w:rsidRPr="00682A3E">
        <w:rPr>
          <w:rFonts w:ascii="Times New Roman" w:hAnsi="Times New Roman" w:cs="Times New Roman"/>
          <w:szCs w:val="24"/>
        </w:rPr>
        <w:t>, DOI: 10.2174/1874944501609010031.</w:t>
      </w:r>
    </w:p>
    <w:p w14:paraId="72A0C740" w14:textId="53B401B2" w:rsidR="00573AAF" w:rsidRPr="00682A3E" w:rsidRDefault="00573AAF" w:rsidP="00573AAF">
      <w:pPr>
        <w:rPr>
          <w:rFonts w:ascii="Times New Roman" w:hAnsi="Times New Roman" w:cs="Times New Roman"/>
          <w:szCs w:val="24"/>
        </w:rPr>
      </w:pPr>
      <w:r w:rsidRPr="00682A3E">
        <w:rPr>
          <w:rFonts w:ascii="Times New Roman" w:hAnsi="Times New Roman" w:cs="Times New Roman"/>
          <w:szCs w:val="24"/>
        </w:rPr>
        <w:t xml:space="preserve">Mintel (2022), “UK Private Healthcare Market Report 2022”, available at: </w:t>
      </w:r>
      <w:hyperlink r:id="rId54" w:history="1">
        <w:r w:rsidRPr="00682A3E">
          <w:rPr>
            <w:rStyle w:val="Hyperlink"/>
            <w:rFonts w:ascii="Times New Roman" w:hAnsi="Times New Roman" w:cs="Times New Roman"/>
            <w:szCs w:val="24"/>
          </w:rPr>
          <w:t>https://store.mintel.com/report/uk-private-healthcare-market-report</w:t>
        </w:r>
      </w:hyperlink>
      <w:r w:rsidRPr="00682A3E">
        <w:rPr>
          <w:rFonts w:ascii="Times New Roman" w:hAnsi="Times New Roman" w:cs="Times New Roman"/>
          <w:szCs w:val="24"/>
        </w:rPr>
        <w:t>.</w:t>
      </w:r>
    </w:p>
    <w:p w14:paraId="4CFD6918" w14:textId="78EC769D" w:rsidR="00BC6FFE" w:rsidRPr="00682A3E" w:rsidRDefault="00BC6FFE" w:rsidP="00BC6FFE">
      <w:pPr>
        <w:spacing w:after="0"/>
        <w:rPr>
          <w:rFonts w:ascii="Times New Roman" w:hAnsi="Times New Roman" w:cs="Times New Roman"/>
          <w:szCs w:val="24"/>
        </w:rPr>
      </w:pPr>
      <w:r w:rsidRPr="00682A3E">
        <w:rPr>
          <w:rFonts w:ascii="Times New Roman" w:hAnsi="Times New Roman" w:cs="Times New Roman"/>
          <w:color w:val="222222"/>
          <w:szCs w:val="24"/>
        </w:rPr>
        <w:lastRenderedPageBreak/>
        <w:t>Nancy, P., Currie, W. and Whitley, E.A. (2016), “Entangled stakeholder roles and perceptions in health information systems: a longitudinal study of the UK NHS N3 network</w:t>
      </w:r>
      <w:r w:rsidRPr="00682A3E">
        <w:rPr>
          <w:rFonts w:ascii="Times New Roman" w:hAnsi="Times New Roman" w:cs="Times New Roman"/>
          <w:i/>
          <w:color w:val="222222"/>
          <w:szCs w:val="24"/>
        </w:rPr>
        <w:t>”, Journal of the Association for Information Systems</w:t>
      </w:r>
      <w:r w:rsidRPr="00682A3E">
        <w:rPr>
          <w:rFonts w:ascii="Times New Roman" w:hAnsi="Times New Roman" w:cs="Times New Roman"/>
          <w:color w:val="222222"/>
          <w:szCs w:val="24"/>
        </w:rPr>
        <w:t>, Vol. 17, No. 2, pp.107-161</w:t>
      </w:r>
      <w:r w:rsidR="001E7717" w:rsidRPr="00682A3E">
        <w:rPr>
          <w:rFonts w:ascii="Times New Roman" w:hAnsi="Times New Roman" w:cs="Times New Roman"/>
          <w:color w:val="222222"/>
          <w:szCs w:val="24"/>
        </w:rPr>
        <w:t>, DOI: 10.17705/1jais.00421.</w:t>
      </w:r>
    </w:p>
    <w:p w14:paraId="4EA95527" w14:textId="7ABC2D28" w:rsidR="007D6056" w:rsidRPr="00682A3E" w:rsidRDefault="00B66748" w:rsidP="007D6056">
      <w:pPr>
        <w:rPr>
          <w:rFonts w:ascii="Times New Roman" w:hAnsi="Times New Roman" w:cs="Times New Roman"/>
          <w:szCs w:val="24"/>
          <w:shd w:val="clear" w:color="auto" w:fill="FFFFFF"/>
        </w:rPr>
      </w:pPr>
      <w:r w:rsidRPr="00682A3E">
        <w:rPr>
          <w:rFonts w:ascii="Times New Roman" w:hAnsi="Times New Roman" w:cs="Times New Roman"/>
          <w:szCs w:val="24"/>
          <w:shd w:val="clear" w:color="auto" w:fill="FFFFFF"/>
        </w:rPr>
        <w:t xml:space="preserve">Nazlioglu, S., Gormus, N. A., and Soytas, U. (2016), “Oil prices and real estate investment trusts (REITs): Gradual-shift causality and volatility transmission analysis”, </w:t>
      </w:r>
      <w:r w:rsidRPr="00682A3E">
        <w:rPr>
          <w:rFonts w:ascii="Times New Roman" w:hAnsi="Times New Roman" w:cs="Times New Roman"/>
          <w:i/>
          <w:iCs/>
          <w:szCs w:val="24"/>
          <w:shd w:val="clear" w:color="auto" w:fill="FFFFFF"/>
        </w:rPr>
        <w:t>Energy Economics</w:t>
      </w:r>
      <w:r w:rsidRPr="00682A3E">
        <w:rPr>
          <w:rFonts w:ascii="Times New Roman" w:hAnsi="Times New Roman" w:cs="Times New Roman"/>
          <w:szCs w:val="24"/>
          <w:shd w:val="clear" w:color="auto" w:fill="FFFFFF"/>
        </w:rPr>
        <w:t xml:space="preserve">, Vol. 60, pp.168–175, </w:t>
      </w:r>
      <w:hyperlink r:id="rId55" w:history="1">
        <w:r w:rsidR="001E7717" w:rsidRPr="00682A3E">
          <w:rPr>
            <w:rStyle w:val="Hyperlink"/>
            <w:rFonts w:ascii="Times New Roman" w:hAnsi="Times New Roman" w:cs="Times New Roman"/>
            <w:szCs w:val="24"/>
            <w:shd w:val="clear" w:color="auto" w:fill="FFFFFF"/>
          </w:rPr>
          <w:t>https://doi.org/10.1016/j.eneco.2016.09.009</w:t>
        </w:r>
      </w:hyperlink>
      <w:r w:rsidR="001E7717" w:rsidRPr="00682A3E">
        <w:rPr>
          <w:rFonts w:ascii="Times New Roman" w:hAnsi="Times New Roman" w:cs="Times New Roman"/>
          <w:szCs w:val="24"/>
          <w:shd w:val="clear" w:color="auto" w:fill="FFFFFF"/>
        </w:rPr>
        <w:t>.</w:t>
      </w:r>
    </w:p>
    <w:p w14:paraId="5134AA16" w14:textId="4832A1A1" w:rsidR="007D6056" w:rsidRPr="00682A3E" w:rsidRDefault="007D6056" w:rsidP="007D6056">
      <w:pPr>
        <w:rPr>
          <w:rFonts w:ascii="Times New Roman" w:hAnsi="Times New Roman" w:cs="Times New Roman"/>
          <w:color w:val="000000" w:themeColor="text1"/>
          <w:szCs w:val="24"/>
          <w:shd w:val="clear" w:color="auto" w:fill="FFFFFF"/>
        </w:rPr>
      </w:pPr>
      <w:r w:rsidRPr="00682A3E">
        <w:rPr>
          <w:rFonts w:ascii="Times New Roman" w:hAnsi="Times New Roman" w:cs="Times New Roman"/>
          <w:color w:val="000000" w:themeColor="text1"/>
          <w:szCs w:val="24"/>
          <w:shd w:val="clear" w:color="auto" w:fill="FFFFFF"/>
        </w:rPr>
        <w:t>New Economics Foundation (</w:t>
      </w:r>
      <w:r w:rsidR="00533ACE" w:rsidRPr="00682A3E">
        <w:rPr>
          <w:rFonts w:ascii="Times New Roman" w:hAnsi="Times New Roman" w:cs="Times New Roman"/>
          <w:color w:val="000000" w:themeColor="text1"/>
          <w:szCs w:val="24"/>
          <w:shd w:val="clear" w:color="auto" w:fill="FFFFFF"/>
        </w:rPr>
        <w:t>2010</w:t>
      </w:r>
      <w:r w:rsidRPr="00682A3E">
        <w:rPr>
          <w:rFonts w:ascii="Times New Roman" w:hAnsi="Times New Roman" w:cs="Times New Roman"/>
          <w:color w:val="000000" w:themeColor="text1"/>
          <w:szCs w:val="24"/>
          <w:shd w:val="clear" w:color="auto" w:fill="FFFFFF"/>
        </w:rPr>
        <w:t xml:space="preserve">) </w:t>
      </w:r>
      <w:r w:rsidRPr="00682A3E">
        <w:rPr>
          <w:rFonts w:ascii="Times New Roman" w:hAnsi="Times New Roman" w:cs="Times New Roman"/>
          <w:i/>
          <w:iCs/>
          <w:color w:val="000000" w:themeColor="text1"/>
          <w:szCs w:val="24"/>
          <w:shd w:val="clear" w:color="auto" w:fill="FFFFFF"/>
        </w:rPr>
        <w:t>Re-imagining The High Street Escape from Clone Town Britain</w:t>
      </w:r>
      <w:r w:rsidR="00533ACE" w:rsidRPr="00682A3E">
        <w:rPr>
          <w:rFonts w:ascii="Times New Roman" w:hAnsi="Times New Roman" w:cs="Times New Roman"/>
          <w:color w:val="000000" w:themeColor="text1"/>
          <w:szCs w:val="24"/>
          <w:shd w:val="clear" w:color="auto" w:fill="FFFFFF"/>
        </w:rPr>
        <w:t>,</w:t>
      </w:r>
      <w:r w:rsidRPr="00682A3E">
        <w:rPr>
          <w:rFonts w:ascii="Times New Roman" w:hAnsi="Times New Roman" w:cs="Times New Roman"/>
          <w:color w:val="000000" w:themeColor="text1"/>
          <w:szCs w:val="24"/>
          <w:shd w:val="clear" w:color="auto" w:fill="FFFFFF"/>
        </w:rPr>
        <w:t xml:space="preserve"> </w:t>
      </w:r>
      <w:r w:rsidR="00533ACE" w:rsidRPr="00682A3E">
        <w:rPr>
          <w:rFonts w:ascii="Times New Roman" w:hAnsi="Times New Roman" w:cs="Times New Roman"/>
          <w:color w:val="000000" w:themeColor="text1"/>
          <w:szCs w:val="24"/>
          <w:shd w:val="clear" w:color="auto" w:fill="FFFFFF"/>
        </w:rPr>
        <w:t>a</w:t>
      </w:r>
      <w:r w:rsidRPr="00682A3E">
        <w:rPr>
          <w:rFonts w:ascii="Times New Roman" w:hAnsi="Times New Roman" w:cs="Times New Roman"/>
          <w:color w:val="000000" w:themeColor="text1"/>
          <w:szCs w:val="24"/>
          <w:shd w:val="clear" w:color="auto" w:fill="FFFFFF"/>
        </w:rPr>
        <w:t xml:space="preserve">vailable </w:t>
      </w:r>
      <w:r w:rsidR="00533ACE" w:rsidRPr="00682A3E">
        <w:rPr>
          <w:rFonts w:ascii="Times New Roman" w:hAnsi="Times New Roman" w:cs="Times New Roman"/>
          <w:color w:val="000000" w:themeColor="text1"/>
          <w:szCs w:val="24"/>
          <w:shd w:val="clear" w:color="auto" w:fill="FFFFFF"/>
        </w:rPr>
        <w:t>at</w:t>
      </w:r>
      <w:r w:rsidRPr="00682A3E">
        <w:rPr>
          <w:rFonts w:ascii="Times New Roman" w:hAnsi="Times New Roman" w:cs="Times New Roman"/>
          <w:color w:val="000000" w:themeColor="text1"/>
          <w:szCs w:val="24"/>
          <w:shd w:val="clear" w:color="auto" w:fill="FFFFFF"/>
        </w:rPr>
        <w:t xml:space="preserve">: </w:t>
      </w:r>
      <w:hyperlink r:id="rId56" w:history="1">
        <w:r w:rsidR="00533ACE" w:rsidRPr="00682A3E">
          <w:rPr>
            <w:rStyle w:val="Hyperlink"/>
            <w:rFonts w:ascii="Times New Roman" w:hAnsi="Times New Roman" w:cs="Times New Roman"/>
            <w:szCs w:val="24"/>
          </w:rPr>
          <w:t>https://neweconomics.org/uploads/files/1da089b4b1e66ba2b3_v8m6b0c0w.pdf</w:t>
        </w:r>
      </w:hyperlink>
      <w:r w:rsidR="00533ACE" w:rsidRPr="00682A3E">
        <w:rPr>
          <w:rFonts w:ascii="Times New Roman" w:hAnsi="Times New Roman" w:cs="Times New Roman"/>
          <w:szCs w:val="24"/>
        </w:rPr>
        <w:t>.</w:t>
      </w:r>
      <w:r w:rsidRPr="00682A3E">
        <w:rPr>
          <w:rFonts w:ascii="Times New Roman" w:hAnsi="Times New Roman" w:cs="Times New Roman"/>
          <w:color w:val="000000" w:themeColor="text1"/>
          <w:szCs w:val="24"/>
          <w:shd w:val="clear" w:color="auto" w:fill="FFFFFF"/>
        </w:rPr>
        <w:t xml:space="preserve"> </w:t>
      </w:r>
    </w:p>
    <w:p w14:paraId="491A4DD2" w14:textId="6E9C6FFA" w:rsidR="001E7717" w:rsidRPr="00682A3E" w:rsidRDefault="00BC6FFE" w:rsidP="00B66748">
      <w:pPr>
        <w:rPr>
          <w:rFonts w:ascii="Times New Roman" w:hAnsi="Times New Roman" w:cs="Times New Roman"/>
          <w:szCs w:val="24"/>
          <w:shd w:val="clear" w:color="auto" w:fill="FFFFFF"/>
        </w:rPr>
      </w:pPr>
      <w:r w:rsidRPr="00682A3E">
        <w:rPr>
          <w:rFonts w:ascii="Times New Roman" w:eastAsia="Arial" w:hAnsi="Times New Roman" w:cs="Times New Roman"/>
          <w:color w:val="222222"/>
          <w:szCs w:val="24"/>
        </w:rPr>
        <w:t xml:space="preserve">Newcombe, R., (2003), “From client to project stakeholders: a stakeholder mapping approach”, </w:t>
      </w:r>
      <w:r w:rsidRPr="00682A3E">
        <w:rPr>
          <w:rFonts w:ascii="Times New Roman" w:eastAsia="Arial" w:hAnsi="Times New Roman" w:cs="Times New Roman"/>
          <w:i/>
          <w:iCs/>
          <w:color w:val="222222"/>
          <w:szCs w:val="24"/>
        </w:rPr>
        <w:t>Construction Management and Economics</w:t>
      </w:r>
      <w:r w:rsidRPr="00682A3E">
        <w:rPr>
          <w:rFonts w:ascii="Times New Roman" w:eastAsia="Arial" w:hAnsi="Times New Roman" w:cs="Times New Roman"/>
          <w:color w:val="222222"/>
          <w:szCs w:val="24"/>
        </w:rPr>
        <w:t>, Vol. 21, No. 8, pp.841-848</w:t>
      </w:r>
      <w:r w:rsidR="001E7717" w:rsidRPr="00682A3E">
        <w:rPr>
          <w:rFonts w:ascii="Times New Roman" w:hAnsi="Times New Roman" w:cs="Times New Roman"/>
          <w:color w:val="222222"/>
          <w:szCs w:val="24"/>
          <w:shd w:val="clear" w:color="auto" w:fill="FFFFFF"/>
        </w:rPr>
        <w:t xml:space="preserve">, </w:t>
      </w:r>
      <w:r w:rsidR="001E7717" w:rsidRPr="00682A3E">
        <w:rPr>
          <w:rStyle w:val="Hyperlink"/>
          <w:rFonts w:ascii="Times New Roman" w:hAnsi="Times New Roman" w:cs="Times New Roman"/>
          <w:szCs w:val="24"/>
        </w:rPr>
        <w:t>https://doi.org/10.1080/0144619032000072137</w:t>
      </w:r>
      <w:r w:rsidR="001E7717" w:rsidRPr="00682A3E">
        <w:rPr>
          <w:rFonts w:ascii="Times New Roman" w:hAnsi="Times New Roman" w:cs="Times New Roman"/>
          <w:szCs w:val="24"/>
          <w:shd w:val="clear" w:color="auto" w:fill="FFFFFF"/>
        </w:rPr>
        <w:t xml:space="preserve">. </w:t>
      </w:r>
    </w:p>
    <w:p w14:paraId="6D681E6E" w14:textId="387C2428" w:rsidR="00B66748" w:rsidRPr="00682A3E" w:rsidRDefault="00B66748" w:rsidP="00B66748">
      <w:pPr>
        <w:rPr>
          <w:rFonts w:ascii="Times New Roman" w:hAnsi="Times New Roman" w:cs="Times New Roman"/>
          <w:szCs w:val="24"/>
          <w:shd w:val="clear" w:color="auto" w:fill="FFFFFF"/>
        </w:rPr>
      </w:pPr>
      <w:r w:rsidRPr="00682A3E">
        <w:rPr>
          <w:rFonts w:ascii="Times New Roman" w:hAnsi="Times New Roman" w:cs="Times New Roman"/>
          <w:szCs w:val="24"/>
          <w:shd w:val="clear" w:color="auto" w:fill="FFFFFF"/>
        </w:rPr>
        <w:t>Newell, G. and Marzuki, M.J.B. (2018), “The increasing importance of UK healthcare property as an alternate property sector”,</w:t>
      </w:r>
      <w:r w:rsidRPr="00682A3E">
        <w:rPr>
          <w:rFonts w:ascii="Times New Roman" w:hAnsi="Times New Roman" w:cs="Times New Roman"/>
          <w:i/>
          <w:iCs/>
          <w:szCs w:val="24"/>
          <w:shd w:val="clear" w:color="auto" w:fill="FFFFFF"/>
        </w:rPr>
        <w:t xml:space="preserve"> Journal of Property Investment &amp; Finance</w:t>
      </w:r>
      <w:r w:rsidRPr="00682A3E">
        <w:rPr>
          <w:rFonts w:ascii="Times New Roman" w:hAnsi="Times New Roman" w:cs="Times New Roman"/>
          <w:szCs w:val="24"/>
          <w:shd w:val="clear" w:color="auto" w:fill="FFFFFF"/>
        </w:rPr>
        <w:t>, Vol. 36, No. 5, pp.466–478</w:t>
      </w:r>
      <w:r w:rsidR="001E7717" w:rsidRPr="00682A3E">
        <w:rPr>
          <w:rFonts w:ascii="Times New Roman" w:hAnsi="Times New Roman" w:cs="Times New Roman"/>
          <w:szCs w:val="24"/>
          <w:shd w:val="clear" w:color="auto" w:fill="FFFFFF"/>
        </w:rPr>
        <w:t xml:space="preserve">, </w:t>
      </w:r>
      <w:hyperlink r:id="rId57" w:history="1">
        <w:r w:rsidR="001E7717" w:rsidRPr="00682A3E">
          <w:rPr>
            <w:rStyle w:val="Hyperlink"/>
            <w:rFonts w:ascii="Times New Roman" w:hAnsi="Times New Roman" w:cs="Times New Roman"/>
            <w:szCs w:val="24"/>
          </w:rPr>
          <w:t>https://doi.org/10.1108/JPIF-03-2018-0019</w:t>
        </w:r>
      </w:hyperlink>
      <w:r w:rsidR="001E7717" w:rsidRPr="00682A3E">
        <w:rPr>
          <w:rFonts w:ascii="Times New Roman" w:hAnsi="Times New Roman" w:cs="Times New Roman"/>
          <w:szCs w:val="24"/>
        </w:rPr>
        <w:t>.</w:t>
      </w:r>
    </w:p>
    <w:p w14:paraId="19E7217E" w14:textId="4910312E" w:rsidR="00B66748" w:rsidRPr="00682A3E" w:rsidRDefault="00B66748" w:rsidP="00B66748">
      <w:pPr>
        <w:rPr>
          <w:rFonts w:ascii="Times New Roman" w:hAnsi="Times New Roman" w:cs="Times New Roman"/>
          <w:szCs w:val="24"/>
          <w:shd w:val="clear" w:color="auto" w:fill="FFFFFF"/>
        </w:rPr>
      </w:pPr>
      <w:r w:rsidRPr="00682A3E">
        <w:rPr>
          <w:rFonts w:ascii="Times New Roman" w:hAnsi="Times New Roman" w:cs="Times New Roman"/>
          <w:szCs w:val="24"/>
          <w:shd w:val="clear" w:color="auto" w:fill="FFFFFF"/>
        </w:rPr>
        <w:t>Newell, G. and Marzuki, M. J. B. (2022), “The increasing importance of the alternate real estate sectors for institutional investors”,</w:t>
      </w:r>
      <w:r w:rsidRPr="00682A3E">
        <w:rPr>
          <w:rFonts w:ascii="Times New Roman" w:hAnsi="Times New Roman" w:cs="Times New Roman"/>
          <w:i/>
          <w:iCs/>
          <w:szCs w:val="24"/>
          <w:shd w:val="clear" w:color="auto" w:fill="FFFFFF"/>
        </w:rPr>
        <w:t xml:space="preserve"> Journal of General Management</w:t>
      </w:r>
      <w:r w:rsidRPr="00682A3E">
        <w:rPr>
          <w:rFonts w:ascii="Times New Roman" w:hAnsi="Times New Roman" w:cs="Times New Roman"/>
          <w:szCs w:val="24"/>
          <w:shd w:val="clear" w:color="auto" w:fill="FFFFFF"/>
        </w:rPr>
        <w:t xml:space="preserve">, pp.1-19, </w:t>
      </w:r>
      <w:hyperlink r:id="rId58" w:history="1">
        <w:r w:rsidRPr="00682A3E">
          <w:rPr>
            <w:rStyle w:val="Hyperlink"/>
            <w:rFonts w:ascii="Times New Roman" w:hAnsi="Times New Roman" w:cs="Times New Roman"/>
            <w:szCs w:val="24"/>
            <w:shd w:val="clear" w:color="auto" w:fill="FFFFFF"/>
          </w:rPr>
          <w:t>https://doi.org/10.1177/03063070221147742</w:t>
        </w:r>
      </w:hyperlink>
      <w:r w:rsidRPr="00682A3E">
        <w:rPr>
          <w:rFonts w:ascii="Times New Roman" w:hAnsi="Times New Roman" w:cs="Times New Roman"/>
          <w:szCs w:val="24"/>
          <w:shd w:val="clear" w:color="auto" w:fill="FFFFFF"/>
        </w:rPr>
        <w:t xml:space="preserve">. </w:t>
      </w:r>
    </w:p>
    <w:p w14:paraId="43A0824F" w14:textId="22EA846D" w:rsidR="00BC6FFE" w:rsidRPr="00682A3E" w:rsidRDefault="00BC6FFE" w:rsidP="00BC6FFE">
      <w:pPr>
        <w:rPr>
          <w:rFonts w:ascii="Times New Roman" w:hAnsi="Times New Roman" w:cs="Times New Roman"/>
          <w:szCs w:val="24"/>
          <w:shd w:val="clear" w:color="auto" w:fill="FFFFFF"/>
        </w:rPr>
      </w:pPr>
      <w:r w:rsidRPr="00682A3E">
        <w:rPr>
          <w:rFonts w:ascii="Times New Roman" w:hAnsi="Times New Roman" w:cs="Times New Roman"/>
          <w:szCs w:val="24"/>
          <w:shd w:val="clear" w:color="auto" w:fill="FFFFFF"/>
        </w:rPr>
        <w:t xml:space="preserve">NHS (2019), The NHS Long Term Plan, available at: </w:t>
      </w:r>
      <w:hyperlink r:id="rId59" w:history="1">
        <w:r w:rsidRPr="00682A3E">
          <w:rPr>
            <w:rStyle w:val="Hyperlink"/>
            <w:rFonts w:ascii="Times New Roman" w:hAnsi="Times New Roman" w:cs="Times New Roman"/>
            <w:szCs w:val="24"/>
          </w:rPr>
          <w:t>https://www.longtermplan.nhs.uk/publication/nhs-long-term-plan/</w:t>
        </w:r>
      </w:hyperlink>
      <w:r w:rsidRPr="00682A3E">
        <w:rPr>
          <w:rFonts w:ascii="Times New Roman" w:hAnsi="Times New Roman" w:cs="Times New Roman"/>
          <w:szCs w:val="24"/>
          <w:shd w:val="clear" w:color="auto" w:fill="FFFFFF"/>
        </w:rPr>
        <w:t>.</w:t>
      </w:r>
    </w:p>
    <w:p w14:paraId="7FB3E298" w14:textId="08C54A58" w:rsidR="00BC6FFE" w:rsidRPr="00682A3E" w:rsidRDefault="00BC6FFE" w:rsidP="00BC6FFE">
      <w:pPr>
        <w:rPr>
          <w:rStyle w:val="Hyperlink"/>
          <w:rFonts w:ascii="Times New Roman" w:hAnsi="Times New Roman" w:cs="Times New Roman"/>
          <w:color w:val="222222"/>
          <w:szCs w:val="24"/>
        </w:rPr>
      </w:pPr>
      <w:r w:rsidRPr="00682A3E">
        <w:rPr>
          <w:rFonts w:ascii="Times New Roman" w:hAnsi="Times New Roman" w:cs="Times New Roman"/>
          <w:color w:val="222222"/>
          <w:szCs w:val="24"/>
          <w:shd w:val="clear" w:color="auto" w:fill="FFFFFF"/>
        </w:rPr>
        <w:t xml:space="preserve">NHS Confederation (2020), </w:t>
      </w:r>
      <w:r w:rsidRPr="00682A3E">
        <w:rPr>
          <w:rFonts w:ascii="Times New Roman" w:hAnsi="Times New Roman" w:cs="Times New Roman"/>
          <w:iCs/>
          <w:szCs w:val="24"/>
        </w:rPr>
        <w:t xml:space="preserve">Health on the high street, available at: </w:t>
      </w:r>
      <w:hyperlink r:id="rId60" w:history="1">
        <w:r w:rsidRPr="00682A3E">
          <w:rPr>
            <w:rStyle w:val="Hyperlink"/>
            <w:rFonts w:ascii="Times New Roman" w:hAnsi="Times New Roman" w:cs="Times New Roman"/>
            <w:iCs/>
            <w:szCs w:val="24"/>
          </w:rPr>
          <w:t>https://www.nhsconfed.org/system/files/media/Health%20on%20the%20High%20Street.pdf</w:t>
        </w:r>
      </w:hyperlink>
      <w:r w:rsidRPr="00682A3E">
        <w:rPr>
          <w:rFonts w:ascii="Times New Roman" w:hAnsi="Times New Roman" w:cs="Times New Roman"/>
          <w:color w:val="222222"/>
          <w:szCs w:val="24"/>
          <w:shd w:val="clear" w:color="auto" w:fill="FFFFFF"/>
        </w:rPr>
        <w:t>.</w:t>
      </w:r>
    </w:p>
    <w:p w14:paraId="3308CF84" w14:textId="77777777" w:rsidR="00BC6FFE" w:rsidRPr="00682A3E" w:rsidRDefault="00BC6FFE" w:rsidP="00BC6FFE">
      <w:pPr>
        <w:rPr>
          <w:rFonts w:ascii="Times New Roman" w:hAnsi="Times New Roman" w:cs="Times New Roman"/>
          <w:szCs w:val="24"/>
        </w:rPr>
      </w:pPr>
      <w:r w:rsidRPr="00682A3E">
        <w:rPr>
          <w:rFonts w:ascii="Times New Roman" w:hAnsi="Times New Roman" w:cs="Times New Roman"/>
          <w:szCs w:val="24"/>
        </w:rPr>
        <w:t xml:space="preserve">NHS Confederation (2021), Beyond bricks and mortar: capital funding for the NHS, available at: </w:t>
      </w:r>
      <w:hyperlink r:id="rId61" w:history="1">
        <w:r w:rsidRPr="00682A3E">
          <w:rPr>
            <w:rStyle w:val="Hyperlink"/>
            <w:rFonts w:ascii="Times New Roman" w:hAnsi="Times New Roman" w:cs="Times New Roman"/>
            <w:szCs w:val="24"/>
          </w:rPr>
          <w:t>https://www.nhsconfed.org/publications/beyond-bricks-and-mortar-capital-funding-NHS</w:t>
        </w:r>
      </w:hyperlink>
      <w:r w:rsidRPr="00682A3E">
        <w:rPr>
          <w:rFonts w:ascii="Times New Roman" w:hAnsi="Times New Roman" w:cs="Times New Roman"/>
          <w:szCs w:val="24"/>
        </w:rPr>
        <w:t>.</w:t>
      </w:r>
    </w:p>
    <w:p w14:paraId="740DBCD0" w14:textId="0708863F" w:rsidR="00BC6FFE" w:rsidRPr="00682A3E" w:rsidRDefault="00BC6FFE" w:rsidP="00BC6FFE">
      <w:pPr>
        <w:tabs>
          <w:tab w:val="left" w:pos="3630"/>
        </w:tabs>
        <w:rPr>
          <w:rStyle w:val="Hyperlink"/>
          <w:rFonts w:ascii="Times New Roman" w:hAnsi="Times New Roman" w:cs="Times New Roman"/>
          <w:color w:val="222222"/>
          <w:szCs w:val="24"/>
        </w:rPr>
      </w:pPr>
      <w:r w:rsidRPr="00682A3E">
        <w:rPr>
          <w:rFonts w:ascii="Times New Roman" w:eastAsia="Arial" w:hAnsi="Times New Roman" w:cs="Times New Roman"/>
          <w:color w:val="222222"/>
          <w:szCs w:val="24"/>
        </w:rPr>
        <w:t>NHS Digital (2020), Health Survey for England</w:t>
      </w:r>
      <w:r w:rsidR="00C45F3D" w:rsidRPr="00682A3E">
        <w:rPr>
          <w:rFonts w:ascii="Times New Roman" w:eastAsia="Arial" w:hAnsi="Times New Roman" w:cs="Times New Roman"/>
          <w:color w:val="222222"/>
          <w:szCs w:val="24"/>
        </w:rPr>
        <w:t xml:space="preserve"> 2019 [NS]</w:t>
      </w:r>
      <w:r w:rsidRPr="00682A3E">
        <w:rPr>
          <w:rFonts w:ascii="Times New Roman" w:eastAsia="Arial" w:hAnsi="Times New Roman" w:cs="Times New Roman"/>
          <w:color w:val="222222"/>
          <w:szCs w:val="24"/>
        </w:rPr>
        <w:t xml:space="preserve">, available at: </w:t>
      </w:r>
      <w:hyperlink r:id="rId62" w:history="1">
        <w:r w:rsidR="00C45F3D" w:rsidRPr="00682A3E">
          <w:rPr>
            <w:rStyle w:val="Hyperlink"/>
            <w:rFonts w:ascii="Times New Roman" w:hAnsi="Times New Roman" w:cs="Times New Roman"/>
            <w:szCs w:val="24"/>
          </w:rPr>
          <w:t>https://digital.nhs.uk/data-and-information/publications/statistical/health-survey-for-england/2019</w:t>
        </w:r>
      </w:hyperlink>
      <w:r w:rsidRPr="00682A3E">
        <w:rPr>
          <w:rFonts w:ascii="Times New Roman" w:hAnsi="Times New Roman" w:cs="Times New Roman"/>
          <w:color w:val="222222"/>
          <w:szCs w:val="24"/>
          <w:shd w:val="clear" w:color="auto" w:fill="FFFFFF"/>
        </w:rPr>
        <w:t>.</w:t>
      </w:r>
    </w:p>
    <w:p w14:paraId="7403239E" w14:textId="3173D675" w:rsidR="00B004E1" w:rsidRPr="00682A3E" w:rsidRDefault="00B004E1" w:rsidP="00B004E1">
      <w:pPr>
        <w:spacing w:after="0"/>
        <w:rPr>
          <w:rFonts w:ascii="Times New Roman" w:hAnsi="Times New Roman" w:cs="Times New Roman"/>
          <w:szCs w:val="24"/>
        </w:rPr>
      </w:pPr>
      <w:r w:rsidRPr="00682A3E">
        <w:rPr>
          <w:rFonts w:ascii="Times New Roman" w:eastAsia="Arial" w:hAnsi="Times New Roman" w:cs="Times New Roman"/>
          <w:color w:val="222222"/>
          <w:szCs w:val="24"/>
        </w:rPr>
        <w:lastRenderedPageBreak/>
        <w:t xml:space="preserve">NHS Digital (2022), Health Survey for England, 2021 Part 1, available at: </w:t>
      </w:r>
      <w:hyperlink r:id="rId63" w:history="1">
        <w:r w:rsidRPr="00682A3E">
          <w:rPr>
            <w:rStyle w:val="Hyperlink"/>
            <w:rFonts w:ascii="Times New Roman" w:hAnsi="Times New Roman" w:cs="Times New Roman"/>
            <w:szCs w:val="24"/>
          </w:rPr>
          <w:t>https://digital.nhs.uk/data-and-information/publications/statistical/health-survey-for-england/2021</w:t>
        </w:r>
      </w:hyperlink>
      <w:r w:rsidRPr="00682A3E">
        <w:rPr>
          <w:rFonts w:ascii="Times New Roman" w:hAnsi="Times New Roman" w:cs="Times New Roman"/>
          <w:szCs w:val="24"/>
        </w:rPr>
        <w:t>.</w:t>
      </w:r>
    </w:p>
    <w:p w14:paraId="4E116ACD" w14:textId="62A1CB5A" w:rsidR="00BC6FFE" w:rsidRPr="00682A3E" w:rsidRDefault="00BC6FFE" w:rsidP="00B004E1">
      <w:pPr>
        <w:spacing w:after="0"/>
        <w:rPr>
          <w:rFonts w:ascii="Times New Roman" w:eastAsia="Arial" w:hAnsi="Times New Roman" w:cs="Times New Roman"/>
          <w:color w:val="70AD47" w:themeColor="accent6"/>
          <w:szCs w:val="24"/>
          <w:u w:val="single"/>
        </w:rPr>
      </w:pPr>
      <w:r w:rsidRPr="00682A3E">
        <w:rPr>
          <w:rFonts w:ascii="Times New Roman" w:hAnsi="Times New Roman" w:cs="Times New Roman"/>
          <w:szCs w:val="24"/>
        </w:rPr>
        <w:t xml:space="preserve">Office for Health Improvement and Disparities (2022), Public Health Outcomes Framework – Health Improvements, available at: </w:t>
      </w:r>
      <w:hyperlink r:id="rId64" w:anchor="gid/1000042" w:history="1">
        <w:r w:rsidRPr="00682A3E">
          <w:rPr>
            <w:rStyle w:val="Hyperlink"/>
            <w:rFonts w:ascii="Times New Roman" w:hAnsi="Times New Roman" w:cs="Times New Roman"/>
            <w:szCs w:val="24"/>
          </w:rPr>
          <w:t>https://fingertips.phe.org.uk/profile/public-health-outcomes-framework/data#gid/1000042</w:t>
        </w:r>
      </w:hyperlink>
      <w:r w:rsidRPr="00682A3E">
        <w:rPr>
          <w:rFonts w:ascii="Times New Roman" w:hAnsi="Times New Roman" w:cs="Times New Roman"/>
          <w:szCs w:val="24"/>
        </w:rPr>
        <w:t xml:space="preserve"> </w:t>
      </w:r>
      <w:r w:rsidRPr="00682A3E">
        <w:rPr>
          <w:rFonts w:ascii="Times New Roman" w:hAnsi="Times New Roman" w:cs="Times New Roman"/>
          <w:color w:val="222222"/>
          <w:szCs w:val="24"/>
          <w:shd w:val="clear" w:color="auto" w:fill="FFFFFF"/>
        </w:rPr>
        <w:t>and</w:t>
      </w:r>
      <w:r w:rsidRPr="00682A3E">
        <w:rPr>
          <w:rFonts w:ascii="Times New Roman" w:hAnsi="Times New Roman" w:cs="Times New Roman"/>
          <w:szCs w:val="24"/>
        </w:rPr>
        <w:t xml:space="preserve"> </w:t>
      </w:r>
      <w:hyperlink r:id="rId65" w:anchor="gid/1000044" w:history="1">
        <w:r w:rsidRPr="00682A3E">
          <w:rPr>
            <w:rStyle w:val="Hyperlink"/>
            <w:rFonts w:ascii="Times New Roman" w:hAnsi="Times New Roman" w:cs="Times New Roman"/>
            <w:szCs w:val="24"/>
          </w:rPr>
          <w:t>https://fingertips.phe.org.uk/profile/public-health-outcomes-framework/data#gid/1000044</w:t>
        </w:r>
      </w:hyperlink>
      <w:r w:rsidRPr="00682A3E">
        <w:rPr>
          <w:rFonts w:ascii="Times New Roman" w:hAnsi="Times New Roman" w:cs="Times New Roman"/>
          <w:color w:val="222222"/>
          <w:szCs w:val="24"/>
          <w:shd w:val="clear" w:color="auto" w:fill="FFFFFF"/>
        </w:rPr>
        <w:t>.</w:t>
      </w:r>
    </w:p>
    <w:p w14:paraId="0D3B2267" w14:textId="0280B32C" w:rsidR="00BC6FFE" w:rsidRPr="00682A3E" w:rsidRDefault="00BC6FFE" w:rsidP="00BC6FFE">
      <w:pPr>
        <w:tabs>
          <w:tab w:val="left" w:pos="3630"/>
        </w:tabs>
        <w:rPr>
          <w:rFonts w:ascii="Times New Roman" w:hAnsi="Times New Roman" w:cs="Times New Roman"/>
          <w:szCs w:val="24"/>
        </w:rPr>
      </w:pPr>
      <w:r w:rsidRPr="00682A3E">
        <w:rPr>
          <w:rFonts w:ascii="Times New Roman" w:hAnsi="Times New Roman" w:cs="Times New Roman"/>
          <w:szCs w:val="24"/>
        </w:rPr>
        <w:t xml:space="preserve">Olander, S. and Landin, A. (2005), “Evaluation of stakeholder influence in the implementation of construction projects”, </w:t>
      </w:r>
      <w:r w:rsidRPr="00682A3E">
        <w:rPr>
          <w:rFonts w:ascii="Times New Roman" w:hAnsi="Times New Roman" w:cs="Times New Roman"/>
          <w:i/>
          <w:szCs w:val="24"/>
        </w:rPr>
        <w:t>International Journal of Project Management</w:t>
      </w:r>
      <w:r w:rsidRPr="00682A3E">
        <w:rPr>
          <w:rFonts w:ascii="Times New Roman" w:hAnsi="Times New Roman" w:cs="Times New Roman"/>
          <w:szCs w:val="24"/>
        </w:rPr>
        <w:t>, Vol. 23, No. 4, pp.321-328</w:t>
      </w:r>
      <w:r w:rsidR="001E7717" w:rsidRPr="00682A3E">
        <w:rPr>
          <w:rFonts w:ascii="Times New Roman" w:hAnsi="Times New Roman" w:cs="Times New Roman"/>
          <w:szCs w:val="24"/>
        </w:rPr>
        <w:t xml:space="preserve">, </w:t>
      </w:r>
      <w:hyperlink r:id="rId66" w:tgtFrame="_blank" w:tooltip="Persistent link using digital object identifier" w:history="1">
        <w:r w:rsidR="001E7717" w:rsidRPr="00682A3E">
          <w:rPr>
            <w:rStyle w:val="Hyperlink"/>
            <w:rFonts w:ascii="Times New Roman" w:hAnsi="Times New Roman" w:cs="Times New Roman"/>
            <w:szCs w:val="24"/>
          </w:rPr>
          <w:t>https://doi.org/10.1016/j.ijproman.2005.02.002</w:t>
        </w:r>
      </w:hyperlink>
      <w:r w:rsidR="001E7717" w:rsidRPr="00682A3E">
        <w:rPr>
          <w:rFonts w:ascii="Times New Roman" w:hAnsi="Times New Roman" w:cs="Times New Roman"/>
          <w:szCs w:val="24"/>
        </w:rPr>
        <w:t>.</w:t>
      </w:r>
    </w:p>
    <w:p w14:paraId="30A37A6C" w14:textId="13C1C4D9" w:rsidR="00BC6FFE" w:rsidRPr="00682A3E" w:rsidRDefault="00BC6FFE" w:rsidP="00BC6FFE">
      <w:pPr>
        <w:spacing w:after="0"/>
        <w:rPr>
          <w:rFonts w:ascii="Times New Roman" w:hAnsi="Times New Roman" w:cs="Times New Roman"/>
          <w:szCs w:val="24"/>
        </w:rPr>
      </w:pPr>
      <w:r w:rsidRPr="00682A3E">
        <w:rPr>
          <w:rFonts w:ascii="Times New Roman" w:hAnsi="Times New Roman" w:cs="Times New Roman"/>
          <w:szCs w:val="24"/>
        </w:rPr>
        <w:t>Oliver, D. (2021), “</w:t>
      </w:r>
      <w:r w:rsidRPr="00682A3E">
        <w:rPr>
          <w:rFonts w:ascii="Times New Roman" w:hAnsi="Times New Roman" w:cs="Times New Roman"/>
          <w:iCs/>
          <w:szCs w:val="24"/>
        </w:rPr>
        <w:t>David Oliver: Could separating NHS “hot” and “cold” inpatient sites work?”,</w:t>
      </w:r>
      <w:r w:rsidRPr="00682A3E">
        <w:rPr>
          <w:rFonts w:ascii="Times New Roman" w:hAnsi="Times New Roman" w:cs="Times New Roman"/>
          <w:i/>
          <w:szCs w:val="24"/>
        </w:rPr>
        <w:t xml:space="preserve"> BMJ</w:t>
      </w:r>
      <w:r w:rsidRPr="00682A3E">
        <w:rPr>
          <w:rFonts w:ascii="Times New Roman" w:hAnsi="Times New Roman" w:cs="Times New Roman"/>
          <w:iCs/>
          <w:szCs w:val="24"/>
        </w:rPr>
        <w:t xml:space="preserve">, 374, n1814, </w:t>
      </w:r>
      <w:hyperlink r:id="rId67" w:history="1">
        <w:r w:rsidRPr="00682A3E">
          <w:rPr>
            <w:rStyle w:val="Hyperlink"/>
            <w:rFonts w:ascii="Times New Roman" w:hAnsi="Times New Roman" w:cs="Times New Roman"/>
            <w:iCs/>
            <w:szCs w:val="24"/>
          </w:rPr>
          <w:t>https://doi.org/10.1136/bmj.n1814</w:t>
        </w:r>
      </w:hyperlink>
      <w:r w:rsidRPr="00682A3E">
        <w:rPr>
          <w:rFonts w:ascii="Times New Roman" w:hAnsi="Times New Roman" w:cs="Times New Roman"/>
          <w:iCs/>
          <w:szCs w:val="24"/>
        </w:rPr>
        <w:t>.</w:t>
      </w:r>
    </w:p>
    <w:p w14:paraId="0A9C5322" w14:textId="77777777" w:rsidR="00BC6FFE" w:rsidRPr="00682A3E" w:rsidRDefault="00BC6FFE" w:rsidP="00BC6FFE">
      <w:pPr>
        <w:rPr>
          <w:rFonts w:ascii="Times New Roman" w:hAnsi="Times New Roman" w:cs="Times New Roman"/>
          <w:color w:val="222222"/>
          <w:szCs w:val="24"/>
          <w:shd w:val="clear" w:color="auto" w:fill="FFFFFF"/>
        </w:rPr>
      </w:pPr>
      <w:r w:rsidRPr="00682A3E">
        <w:rPr>
          <w:rFonts w:ascii="Times New Roman" w:hAnsi="Times New Roman" w:cs="Times New Roman"/>
          <w:color w:val="222222"/>
          <w:szCs w:val="24"/>
          <w:shd w:val="clear" w:color="auto" w:fill="FFFFFF"/>
        </w:rPr>
        <w:t xml:space="preserve">ONS (2022) Internet sales as a percentage of total retail sales (ratio) (%), available at: </w:t>
      </w:r>
      <w:hyperlink r:id="rId68" w:history="1">
        <w:r w:rsidRPr="00682A3E">
          <w:rPr>
            <w:rStyle w:val="Hyperlink"/>
            <w:rFonts w:ascii="Times New Roman" w:hAnsi="Times New Roman" w:cs="Times New Roman"/>
            <w:szCs w:val="24"/>
          </w:rPr>
          <w:t>https://www.ons.gov.uk/businessindustryandtrade/retailindustry/timeseries/j4mc/drsi</w:t>
        </w:r>
      </w:hyperlink>
      <w:r w:rsidRPr="00682A3E">
        <w:rPr>
          <w:rFonts w:ascii="Times New Roman" w:hAnsi="Times New Roman" w:cs="Times New Roman"/>
          <w:color w:val="222222"/>
          <w:szCs w:val="24"/>
          <w:shd w:val="clear" w:color="auto" w:fill="FFFFFF"/>
        </w:rPr>
        <w:t>.</w:t>
      </w:r>
    </w:p>
    <w:p w14:paraId="31D473F7" w14:textId="748E74F8" w:rsidR="00C640F6" w:rsidRDefault="00C640F6" w:rsidP="00BC6FFE">
      <w:pPr>
        <w:rPr>
          <w:rFonts w:ascii="Times New Roman" w:hAnsi="Times New Roman" w:cs="Times New Roman"/>
          <w:szCs w:val="24"/>
          <w:shd w:val="clear" w:color="auto" w:fill="FFFFFF"/>
        </w:rPr>
      </w:pPr>
      <w:r>
        <w:rPr>
          <w:rFonts w:ascii="Times New Roman" w:hAnsi="Times New Roman" w:cs="Times New Roman"/>
          <w:szCs w:val="24"/>
          <w:shd w:val="clear" w:color="auto" w:fill="FFFFFF"/>
        </w:rPr>
        <w:t>O</w:t>
      </w:r>
      <w:r w:rsidRPr="00C640F6">
        <w:rPr>
          <w:rFonts w:ascii="Times New Roman" w:hAnsi="Times New Roman" w:cs="Times New Roman"/>
          <w:szCs w:val="24"/>
          <w:shd w:val="clear" w:color="auto" w:fill="FFFFFF"/>
        </w:rPr>
        <w:t xml:space="preserve">rr, </w:t>
      </w:r>
      <w:r>
        <w:rPr>
          <w:rFonts w:ascii="Times New Roman" w:hAnsi="Times New Roman" w:cs="Times New Roman"/>
          <w:szCs w:val="24"/>
          <w:shd w:val="clear" w:color="auto" w:fill="FFFFFF"/>
        </w:rPr>
        <w:t xml:space="preserve">A.M., </w:t>
      </w:r>
      <w:r w:rsidRPr="00C640F6">
        <w:rPr>
          <w:rFonts w:ascii="Times New Roman" w:hAnsi="Times New Roman" w:cs="Times New Roman"/>
          <w:szCs w:val="24"/>
          <w:shd w:val="clear" w:color="auto" w:fill="FFFFFF"/>
        </w:rPr>
        <w:t xml:space="preserve">Stewart, J. L., Jackson, C., </w:t>
      </w:r>
      <w:r>
        <w:rPr>
          <w:rFonts w:ascii="Times New Roman" w:hAnsi="Times New Roman" w:cs="Times New Roman"/>
          <w:szCs w:val="24"/>
          <w:shd w:val="clear" w:color="auto" w:fill="FFFFFF"/>
        </w:rPr>
        <w:t>and</w:t>
      </w:r>
      <w:r w:rsidRPr="00C640F6">
        <w:rPr>
          <w:rFonts w:ascii="Times New Roman" w:hAnsi="Times New Roman" w:cs="Times New Roman"/>
          <w:szCs w:val="24"/>
          <w:shd w:val="clear" w:color="auto" w:fill="FFFFFF"/>
        </w:rPr>
        <w:t xml:space="preserve"> White, J. T. (2023)</w:t>
      </w:r>
      <w:r>
        <w:rPr>
          <w:rFonts w:ascii="Times New Roman" w:hAnsi="Times New Roman" w:cs="Times New Roman"/>
          <w:szCs w:val="24"/>
          <w:shd w:val="clear" w:color="auto" w:fill="FFFFFF"/>
        </w:rPr>
        <w:t>,</w:t>
      </w:r>
      <w:r w:rsidRPr="00C640F6">
        <w:rPr>
          <w:rFonts w:ascii="Times New Roman" w:hAnsi="Times New Roman" w:cs="Times New Roman"/>
          <w:szCs w:val="24"/>
          <w:shd w:val="clear" w:color="auto" w:fill="FFFFFF"/>
        </w:rPr>
        <w:t xml:space="preserve"> </w:t>
      </w:r>
      <w:r>
        <w:rPr>
          <w:rFonts w:ascii="Times New Roman" w:hAnsi="Times New Roman" w:cs="Times New Roman"/>
          <w:szCs w:val="24"/>
          <w:shd w:val="clear" w:color="auto" w:fill="FFFFFF"/>
        </w:rPr>
        <w:t>“</w:t>
      </w:r>
      <w:r w:rsidRPr="00C640F6">
        <w:rPr>
          <w:rFonts w:ascii="Times New Roman" w:hAnsi="Times New Roman" w:cs="Times New Roman"/>
          <w:szCs w:val="24"/>
          <w:shd w:val="clear" w:color="auto" w:fill="FFFFFF"/>
        </w:rPr>
        <w:t xml:space="preserve">Not quite the </w:t>
      </w:r>
      <w:r>
        <w:rPr>
          <w:rFonts w:ascii="Times New Roman" w:hAnsi="Times New Roman" w:cs="Times New Roman"/>
          <w:szCs w:val="24"/>
          <w:shd w:val="clear" w:color="auto" w:fill="FFFFFF"/>
        </w:rPr>
        <w:t>‘</w:t>
      </w:r>
      <w:r w:rsidRPr="00C640F6">
        <w:rPr>
          <w:rFonts w:ascii="Times New Roman" w:hAnsi="Times New Roman" w:cs="Times New Roman"/>
          <w:szCs w:val="24"/>
          <w:shd w:val="clear" w:color="auto" w:fill="FFFFFF"/>
        </w:rPr>
        <w:t>death of the high street</w:t>
      </w:r>
      <w:r>
        <w:rPr>
          <w:rFonts w:ascii="Times New Roman" w:hAnsi="Times New Roman" w:cs="Times New Roman"/>
          <w:szCs w:val="24"/>
          <w:shd w:val="clear" w:color="auto" w:fill="FFFFFF"/>
        </w:rPr>
        <w:t>’</w:t>
      </w:r>
      <w:r w:rsidRPr="00C640F6">
        <w:rPr>
          <w:rFonts w:ascii="Times New Roman" w:hAnsi="Times New Roman" w:cs="Times New Roman"/>
          <w:szCs w:val="24"/>
          <w:shd w:val="clear" w:color="auto" w:fill="FFFFFF"/>
        </w:rPr>
        <w:t xml:space="preserve"> in UK city centres: Rising vacancy rates and the shift in property use richness and diversity</w:t>
      </w:r>
      <w:r>
        <w:rPr>
          <w:rFonts w:ascii="Times New Roman" w:hAnsi="Times New Roman" w:cs="Times New Roman"/>
          <w:szCs w:val="24"/>
          <w:shd w:val="clear" w:color="auto" w:fill="FFFFFF"/>
        </w:rPr>
        <w:t>”,</w:t>
      </w:r>
      <w:r w:rsidRPr="00C640F6">
        <w:rPr>
          <w:rFonts w:ascii="Times New Roman" w:hAnsi="Times New Roman" w:cs="Times New Roman"/>
          <w:szCs w:val="24"/>
          <w:shd w:val="clear" w:color="auto" w:fill="FFFFFF"/>
        </w:rPr>
        <w:t xml:space="preserve"> </w:t>
      </w:r>
      <w:r w:rsidRPr="00E719EE">
        <w:rPr>
          <w:rFonts w:ascii="Times New Roman" w:hAnsi="Times New Roman" w:cs="Times New Roman"/>
          <w:i/>
          <w:iCs/>
          <w:szCs w:val="24"/>
          <w:shd w:val="clear" w:color="auto" w:fill="FFFFFF"/>
        </w:rPr>
        <w:t>Cities</w:t>
      </w:r>
      <w:r w:rsidRPr="00C640F6">
        <w:rPr>
          <w:rFonts w:ascii="Times New Roman" w:hAnsi="Times New Roman" w:cs="Times New Roman"/>
          <w:szCs w:val="24"/>
          <w:shd w:val="clear" w:color="auto" w:fill="FFFFFF"/>
        </w:rPr>
        <w:t xml:space="preserve">, </w:t>
      </w:r>
      <w:r>
        <w:rPr>
          <w:rFonts w:ascii="Times New Roman" w:hAnsi="Times New Roman" w:cs="Times New Roman"/>
          <w:szCs w:val="24"/>
          <w:shd w:val="clear" w:color="auto" w:fill="FFFFFF"/>
        </w:rPr>
        <w:t xml:space="preserve">Vol. </w:t>
      </w:r>
      <w:r w:rsidRPr="00C640F6">
        <w:rPr>
          <w:rFonts w:ascii="Times New Roman" w:hAnsi="Times New Roman" w:cs="Times New Roman"/>
          <w:szCs w:val="24"/>
          <w:shd w:val="clear" w:color="auto" w:fill="FFFFFF"/>
        </w:rPr>
        <w:t>133, 104124</w:t>
      </w:r>
      <w:r>
        <w:rPr>
          <w:rFonts w:ascii="Times New Roman" w:hAnsi="Times New Roman" w:cs="Times New Roman"/>
          <w:szCs w:val="24"/>
          <w:shd w:val="clear" w:color="auto" w:fill="FFFFFF"/>
        </w:rPr>
        <w:t>,</w:t>
      </w:r>
      <w:r w:rsidRPr="00C640F6">
        <w:rPr>
          <w:rFonts w:ascii="Times New Roman" w:hAnsi="Times New Roman" w:cs="Times New Roman"/>
          <w:szCs w:val="24"/>
          <w:shd w:val="clear" w:color="auto" w:fill="FFFFFF"/>
        </w:rPr>
        <w:t xml:space="preserve"> </w:t>
      </w:r>
      <w:hyperlink r:id="rId69" w:history="1">
        <w:r w:rsidRPr="00B514C7">
          <w:rPr>
            <w:rStyle w:val="Hyperlink"/>
            <w:rFonts w:ascii="Times New Roman" w:hAnsi="Times New Roman" w:cs="Times New Roman"/>
            <w:szCs w:val="24"/>
            <w:shd w:val="clear" w:color="auto" w:fill="FFFFFF"/>
          </w:rPr>
          <w:t>https://doi.org/10.1016/j.cities.2022.104124</w:t>
        </w:r>
      </w:hyperlink>
      <w:r>
        <w:rPr>
          <w:rFonts w:ascii="Times New Roman" w:hAnsi="Times New Roman" w:cs="Times New Roman"/>
          <w:szCs w:val="24"/>
          <w:shd w:val="clear" w:color="auto" w:fill="FFFFFF"/>
        </w:rPr>
        <w:t xml:space="preserve">. </w:t>
      </w:r>
    </w:p>
    <w:p w14:paraId="2A2E0749" w14:textId="1E666173" w:rsidR="00BC6FFE" w:rsidRPr="00682A3E" w:rsidRDefault="00BC6FFE" w:rsidP="00BC6FFE">
      <w:pPr>
        <w:rPr>
          <w:rFonts w:ascii="Times New Roman" w:hAnsi="Times New Roman" w:cs="Times New Roman"/>
          <w:szCs w:val="24"/>
        </w:rPr>
      </w:pPr>
      <w:r w:rsidRPr="00682A3E">
        <w:rPr>
          <w:rFonts w:ascii="Times New Roman" w:hAnsi="Times New Roman" w:cs="Times New Roman"/>
          <w:szCs w:val="24"/>
          <w:shd w:val="clear" w:color="auto" w:fill="FFFFFF"/>
        </w:rPr>
        <w:t xml:space="preserve">Pardo-Bosch, F., Cervera, C. and Ysa, T. (2019), “Key aspects of building retrofitting: Strategizing sustainable cities”, </w:t>
      </w:r>
      <w:r w:rsidRPr="00682A3E">
        <w:rPr>
          <w:rFonts w:ascii="Times New Roman" w:hAnsi="Times New Roman" w:cs="Times New Roman"/>
          <w:i/>
          <w:iCs/>
          <w:szCs w:val="24"/>
          <w:shd w:val="clear" w:color="auto" w:fill="FFFFFF"/>
        </w:rPr>
        <w:t xml:space="preserve">Journal of Environmental Management, </w:t>
      </w:r>
      <w:r w:rsidRPr="00682A3E">
        <w:rPr>
          <w:rFonts w:ascii="Times New Roman" w:hAnsi="Times New Roman" w:cs="Times New Roman"/>
          <w:szCs w:val="24"/>
          <w:shd w:val="clear" w:color="auto" w:fill="FFFFFF"/>
        </w:rPr>
        <w:t>Vol. 248, No. 4, p.1-14</w:t>
      </w:r>
      <w:r w:rsidR="001E7717" w:rsidRPr="00682A3E">
        <w:rPr>
          <w:rFonts w:ascii="Times New Roman" w:hAnsi="Times New Roman" w:cs="Times New Roman"/>
          <w:szCs w:val="24"/>
          <w:shd w:val="clear" w:color="auto" w:fill="FFFFFF"/>
        </w:rPr>
        <w:t xml:space="preserve">, </w:t>
      </w:r>
      <w:hyperlink r:id="rId70" w:tgtFrame="_blank" w:tooltip="Persistent link using digital object identifier" w:history="1">
        <w:r w:rsidR="001E7717" w:rsidRPr="00682A3E">
          <w:rPr>
            <w:rStyle w:val="Hyperlink"/>
            <w:rFonts w:ascii="Times New Roman" w:hAnsi="Times New Roman" w:cs="Times New Roman"/>
            <w:szCs w:val="24"/>
          </w:rPr>
          <w:t>https://doi.org/10.1016/j.jenvman.2019.07.018</w:t>
        </w:r>
      </w:hyperlink>
      <w:r w:rsidR="001E7717" w:rsidRPr="00682A3E">
        <w:rPr>
          <w:rFonts w:ascii="Times New Roman" w:hAnsi="Times New Roman" w:cs="Times New Roman"/>
          <w:szCs w:val="24"/>
        </w:rPr>
        <w:t>.</w:t>
      </w:r>
    </w:p>
    <w:p w14:paraId="4971A57A" w14:textId="58B530AD" w:rsidR="00BC6FFE" w:rsidRPr="00682A3E" w:rsidRDefault="00BC6FFE" w:rsidP="00BC6FFE">
      <w:pPr>
        <w:rPr>
          <w:rFonts w:ascii="Times New Roman" w:hAnsi="Times New Roman" w:cs="Times New Roman"/>
          <w:szCs w:val="24"/>
        </w:rPr>
      </w:pPr>
      <w:r w:rsidRPr="00682A3E">
        <w:rPr>
          <w:rFonts w:ascii="Times New Roman" w:hAnsi="Times New Roman" w:cs="Times New Roman"/>
          <w:color w:val="222222"/>
          <w:szCs w:val="24"/>
          <w:shd w:val="clear" w:color="auto" w:fill="FFFFFF"/>
        </w:rPr>
        <w:t xml:space="preserve">Pavlovskis, M., Antucheviciene, J. and Migilinskas, D. (2017), “Assessment of buildings redevelopment possibilities using MCDM and BIM techniques”, </w:t>
      </w:r>
      <w:r w:rsidRPr="00682A3E">
        <w:rPr>
          <w:rFonts w:ascii="Times New Roman" w:hAnsi="Times New Roman" w:cs="Times New Roman"/>
          <w:i/>
          <w:iCs/>
          <w:color w:val="222222"/>
          <w:szCs w:val="24"/>
          <w:shd w:val="clear" w:color="auto" w:fill="FFFFFF"/>
        </w:rPr>
        <w:t xml:space="preserve">Procedia Engineering, </w:t>
      </w:r>
      <w:r w:rsidRPr="00682A3E">
        <w:rPr>
          <w:rFonts w:ascii="Times New Roman" w:hAnsi="Times New Roman" w:cs="Times New Roman"/>
          <w:color w:val="222222"/>
          <w:szCs w:val="24"/>
          <w:shd w:val="clear" w:color="auto" w:fill="FFFFFF"/>
        </w:rPr>
        <w:t>Vol. 172, pp.846-850</w:t>
      </w:r>
      <w:r w:rsidR="001E7717" w:rsidRPr="00682A3E">
        <w:rPr>
          <w:rFonts w:ascii="Times New Roman" w:hAnsi="Times New Roman" w:cs="Times New Roman"/>
          <w:color w:val="222222"/>
          <w:szCs w:val="24"/>
          <w:shd w:val="clear" w:color="auto" w:fill="FFFFFF"/>
        </w:rPr>
        <w:t xml:space="preserve">, </w:t>
      </w:r>
      <w:hyperlink r:id="rId71" w:history="1">
        <w:r w:rsidR="001E7717" w:rsidRPr="00682A3E">
          <w:rPr>
            <w:rStyle w:val="Hyperlink"/>
            <w:rFonts w:ascii="Times New Roman" w:hAnsi="Times New Roman" w:cs="Times New Roman"/>
            <w:szCs w:val="24"/>
            <w:shd w:val="clear" w:color="auto" w:fill="FFFFFF"/>
          </w:rPr>
          <w:t>https://doi.org/10.1016/j.proeng.2017.02.083</w:t>
        </w:r>
      </w:hyperlink>
      <w:r w:rsidR="001E7717" w:rsidRPr="00682A3E">
        <w:rPr>
          <w:rFonts w:ascii="Times New Roman" w:hAnsi="Times New Roman" w:cs="Times New Roman"/>
          <w:color w:val="222222"/>
          <w:szCs w:val="24"/>
          <w:shd w:val="clear" w:color="auto" w:fill="FFFFFF"/>
        </w:rPr>
        <w:t>.</w:t>
      </w:r>
    </w:p>
    <w:p w14:paraId="27E62119" w14:textId="5CC72F62" w:rsidR="00BC6FFE" w:rsidRPr="00682A3E" w:rsidRDefault="00BC6FFE" w:rsidP="00BC6FFE">
      <w:pPr>
        <w:rPr>
          <w:rFonts w:ascii="Times New Roman" w:hAnsi="Times New Roman" w:cs="Times New Roman"/>
          <w:szCs w:val="24"/>
          <w:shd w:val="clear" w:color="auto" w:fill="FFFFFF"/>
        </w:rPr>
      </w:pPr>
      <w:r w:rsidRPr="00682A3E">
        <w:rPr>
          <w:rFonts w:ascii="Times New Roman" w:hAnsi="Times New Roman" w:cs="Times New Roman"/>
          <w:szCs w:val="24"/>
          <w:shd w:val="clear" w:color="auto" w:fill="FFFFFF"/>
        </w:rPr>
        <w:t xml:space="preserve">Pilkington, M. (2019), </w:t>
      </w:r>
      <w:r w:rsidRPr="00682A3E">
        <w:rPr>
          <w:rFonts w:ascii="Times New Roman" w:hAnsi="Times New Roman" w:cs="Times New Roman"/>
          <w:i/>
          <w:iCs/>
          <w:szCs w:val="24"/>
          <w:shd w:val="clear" w:color="auto" w:fill="FFFFFF"/>
        </w:rPr>
        <w:t>Retail Therapy: Why the Retail Industry is Broken</w:t>
      </w:r>
      <w:r w:rsidR="007B4645" w:rsidRPr="00682A3E">
        <w:rPr>
          <w:rFonts w:ascii="Times New Roman" w:hAnsi="Times New Roman" w:cs="Times New Roman"/>
          <w:i/>
          <w:iCs/>
          <w:szCs w:val="24"/>
          <w:shd w:val="clear" w:color="auto" w:fill="FFFFFF"/>
        </w:rPr>
        <w:t xml:space="preserve"> </w:t>
      </w:r>
      <w:r w:rsidRPr="00682A3E">
        <w:rPr>
          <w:rFonts w:ascii="Times New Roman" w:hAnsi="Times New Roman" w:cs="Times New Roman"/>
          <w:i/>
          <w:iCs/>
          <w:szCs w:val="24"/>
          <w:shd w:val="clear" w:color="auto" w:fill="FFFFFF"/>
        </w:rPr>
        <w:t>–</w:t>
      </w:r>
      <w:r w:rsidR="007B4645" w:rsidRPr="00682A3E">
        <w:rPr>
          <w:rFonts w:ascii="Times New Roman" w:hAnsi="Times New Roman" w:cs="Times New Roman"/>
          <w:i/>
          <w:iCs/>
          <w:szCs w:val="24"/>
          <w:shd w:val="clear" w:color="auto" w:fill="FFFFFF"/>
        </w:rPr>
        <w:t xml:space="preserve"> </w:t>
      </w:r>
      <w:r w:rsidRPr="00682A3E">
        <w:rPr>
          <w:rFonts w:ascii="Times New Roman" w:hAnsi="Times New Roman" w:cs="Times New Roman"/>
          <w:i/>
          <w:iCs/>
          <w:szCs w:val="24"/>
          <w:shd w:val="clear" w:color="auto" w:fill="FFFFFF"/>
        </w:rPr>
        <w:t>and What Can Be Done to Fix It,</w:t>
      </w:r>
      <w:r w:rsidRPr="00682A3E">
        <w:rPr>
          <w:rFonts w:ascii="Times New Roman" w:hAnsi="Times New Roman" w:cs="Times New Roman"/>
          <w:iCs/>
          <w:szCs w:val="24"/>
          <w:shd w:val="clear" w:color="auto" w:fill="FFFFFF"/>
        </w:rPr>
        <w:t xml:space="preserve"> </w:t>
      </w:r>
      <w:r w:rsidRPr="00682A3E">
        <w:rPr>
          <w:rFonts w:ascii="Times New Roman" w:hAnsi="Times New Roman" w:cs="Times New Roman"/>
          <w:szCs w:val="24"/>
          <w:shd w:val="clear" w:color="auto" w:fill="FFFFFF"/>
        </w:rPr>
        <w:t>Bloomsbury Publishing, London.</w:t>
      </w:r>
    </w:p>
    <w:p w14:paraId="42908583" w14:textId="77777777" w:rsidR="00BC6FFE" w:rsidRPr="00682A3E" w:rsidRDefault="00BC6FFE" w:rsidP="00BC6FFE">
      <w:pPr>
        <w:tabs>
          <w:tab w:val="left" w:pos="3630"/>
        </w:tabs>
        <w:rPr>
          <w:rStyle w:val="Hyperlink"/>
          <w:rFonts w:ascii="Times New Roman" w:hAnsi="Times New Roman" w:cs="Times New Roman"/>
          <w:szCs w:val="24"/>
        </w:rPr>
      </w:pPr>
      <w:r w:rsidRPr="00682A3E">
        <w:rPr>
          <w:rFonts w:ascii="Times New Roman" w:hAnsi="Times New Roman" w:cs="Times New Roman"/>
          <w:color w:val="222222"/>
          <w:szCs w:val="24"/>
        </w:rPr>
        <w:t xml:space="preserve">Place North West (2021), “Former Warrington Council offices earmarked for health hub”, available at: </w:t>
      </w:r>
      <w:hyperlink r:id="rId72" w:history="1">
        <w:r w:rsidRPr="00682A3E">
          <w:rPr>
            <w:rStyle w:val="Hyperlink"/>
            <w:rFonts w:ascii="Times New Roman" w:hAnsi="Times New Roman" w:cs="Times New Roman"/>
            <w:szCs w:val="24"/>
          </w:rPr>
          <w:t>https://www.placenorthwest.co.uk/former-warrington-council-offices-earmarked-for-health-hub/</w:t>
        </w:r>
      </w:hyperlink>
      <w:r w:rsidRPr="00682A3E">
        <w:rPr>
          <w:rFonts w:ascii="Times New Roman" w:hAnsi="Times New Roman" w:cs="Times New Roman"/>
          <w:color w:val="222222"/>
          <w:szCs w:val="24"/>
          <w:shd w:val="clear" w:color="auto" w:fill="FFFFFF"/>
        </w:rPr>
        <w:t>.</w:t>
      </w:r>
    </w:p>
    <w:p w14:paraId="3D5ECCBB" w14:textId="77777777" w:rsidR="00BC6FFE" w:rsidRPr="00682A3E" w:rsidRDefault="00BC6FFE" w:rsidP="00BC6FFE">
      <w:pPr>
        <w:rPr>
          <w:rFonts w:ascii="Times New Roman" w:hAnsi="Times New Roman" w:cs="Times New Roman"/>
          <w:color w:val="222222"/>
          <w:szCs w:val="24"/>
        </w:rPr>
      </w:pPr>
      <w:r w:rsidRPr="00682A3E">
        <w:rPr>
          <w:rFonts w:ascii="Times New Roman" w:hAnsi="Times New Roman" w:cs="Times New Roman"/>
          <w:color w:val="222222"/>
          <w:szCs w:val="24"/>
        </w:rPr>
        <w:lastRenderedPageBreak/>
        <w:t xml:space="preserve">Porfirio, P. and Guimaraes, C. (2019), “Shopping Centres in Decline: Analysis of Demalling in Lisbon.”, </w:t>
      </w:r>
      <w:r w:rsidRPr="00682A3E">
        <w:rPr>
          <w:rFonts w:ascii="Times New Roman" w:hAnsi="Times New Roman" w:cs="Times New Roman"/>
          <w:i/>
          <w:iCs/>
          <w:color w:val="222222"/>
          <w:szCs w:val="24"/>
        </w:rPr>
        <w:t>Cities</w:t>
      </w:r>
      <w:r w:rsidRPr="00682A3E">
        <w:rPr>
          <w:rFonts w:ascii="Times New Roman" w:hAnsi="Times New Roman" w:cs="Times New Roman"/>
          <w:color w:val="222222"/>
          <w:szCs w:val="24"/>
        </w:rPr>
        <w:t xml:space="preserve">, 87, pp.21–29, </w:t>
      </w:r>
      <w:hyperlink r:id="rId73" w:history="1">
        <w:r w:rsidRPr="00682A3E">
          <w:rPr>
            <w:rStyle w:val="Hyperlink"/>
            <w:rFonts w:ascii="Times New Roman" w:hAnsi="Times New Roman" w:cs="Times New Roman"/>
            <w:szCs w:val="24"/>
          </w:rPr>
          <w:t>https://doi.org/10.1016/j.cities.2018.12.021</w:t>
        </w:r>
      </w:hyperlink>
      <w:r w:rsidRPr="00682A3E">
        <w:rPr>
          <w:rFonts w:ascii="Times New Roman" w:hAnsi="Times New Roman" w:cs="Times New Roman"/>
          <w:color w:val="222222"/>
          <w:szCs w:val="24"/>
        </w:rPr>
        <w:t>.</w:t>
      </w:r>
    </w:p>
    <w:p w14:paraId="78E0E91D" w14:textId="77777777" w:rsidR="00BC6FFE" w:rsidRPr="00682A3E" w:rsidRDefault="00BC6FFE" w:rsidP="00BC6FFE">
      <w:pPr>
        <w:tabs>
          <w:tab w:val="left" w:pos="3630"/>
        </w:tabs>
        <w:rPr>
          <w:rFonts w:ascii="Times New Roman" w:hAnsi="Times New Roman" w:cs="Times New Roman"/>
          <w:szCs w:val="24"/>
        </w:rPr>
      </w:pPr>
      <w:r w:rsidRPr="00682A3E">
        <w:rPr>
          <w:rFonts w:ascii="Times New Roman" w:hAnsi="Times New Roman" w:cs="Times New Roman"/>
          <w:szCs w:val="24"/>
        </w:rPr>
        <w:t xml:space="preserve">Portas, M. (2011), “The Portas Review: An independent review into the future of our high streets”, </w:t>
      </w:r>
      <w:r w:rsidRPr="00682A3E">
        <w:rPr>
          <w:rFonts w:ascii="Times New Roman" w:hAnsi="Times New Roman" w:cs="Times New Roman"/>
          <w:i/>
          <w:iCs/>
          <w:szCs w:val="24"/>
        </w:rPr>
        <w:t>Department for Business, Innovation and Skills</w:t>
      </w:r>
      <w:r w:rsidRPr="00682A3E">
        <w:rPr>
          <w:rFonts w:ascii="Times New Roman" w:hAnsi="Times New Roman" w:cs="Times New Roman"/>
          <w:szCs w:val="24"/>
        </w:rPr>
        <w:t xml:space="preserve">, available at: </w:t>
      </w:r>
      <w:hyperlink r:id="rId74" w:history="1">
        <w:r w:rsidRPr="00682A3E">
          <w:rPr>
            <w:rStyle w:val="Hyperlink"/>
            <w:rFonts w:ascii="Times New Roman" w:hAnsi="Times New Roman" w:cs="Times New Roman"/>
            <w:szCs w:val="24"/>
            <w:shd w:val="clear" w:color="auto" w:fill="FFFFFF"/>
          </w:rPr>
          <w:t>https://assets.publishing.service.gov.uk/government/uploads/system/uploads/attachment_data/file/6292/2081646.pdf</w:t>
        </w:r>
      </w:hyperlink>
      <w:r w:rsidRPr="00682A3E">
        <w:rPr>
          <w:rFonts w:ascii="Times New Roman" w:hAnsi="Times New Roman" w:cs="Times New Roman"/>
          <w:color w:val="222222"/>
          <w:szCs w:val="24"/>
          <w:shd w:val="clear" w:color="auto" w:fill="FFFFFF"/>
        </w:rPr>
        <w:t>.</w:t>
      </w:r>
    </w:p>
    <w:p w14:paraId="356F7240" w14:textId="77777777" w:rsidR="001E7717" w:rsidRPr="00682A3E" w:rsidRDefault="00A22F2A" w:rsidP="00BC6FFE">
      <w:pPr>
        <w:rPr>
          <w:rFonts w:ascii="Times New Roman" w:hAnsi="Times New Roman" w:cs="Times New Roman"/>
          <w:szCs w:val="24"/>
        </w:rPr>
      </w:pPr>
      <w:r w:rsidRPr="00682A3E">
        <w:rPr>
          <w:rFonts w:ascii="Times New Roman" w:hAnsi="Times New Roman" w:cs="Times New Roman"/>
          <w:szCs w:val="24"/>
        </w:rPr>
        <w:t xml:space="preserve">PwC and the Urban Land Institute (2022), </w:t>
      </w:r>
      <w:r w:rsidRPr="00682A3E">
        <w:rPr>
          <w:rFonts w:ascii="Times New Roman" w:hAnsi="Times New Roman" w:cs="Times New Roman"/>
          <w:i/>
          <w:iCs/>
          <w:szCs w:val="24"/>
        </w:rPr>
        <w:t>“Emerging Trends in Real Estate® Europe 2023”</w:t>
      </w:r>
      <w:r w:rsidRPr="00682A3E">
        <w:rPr>
          <w:rFonts w:ascii="Times New Roman" w:hAnsi="Times New Roman" w:cs="Times New Roman"/>
          <w:szCs w:val="24"/>
        </w:rPr>
        <w:t xml:space="preserve">, available at: </w:t>
      </w:r>
      <w:hyperlink r:id="rId75" w:history="1">
        <w:r w:rsidR="001E7717" w:rsidRPr="00682A3E">
          <w:rPr>
            <w:rStyle w:val="Hyperlink"/>
            <w:rFonts w:ascii="Times New Roman" w:hAnsi="Times New Roman" w:cs="Times New Roman"/>
            <w:szCs w:val="24"/>
          </w:rPr>
          <w:t>https://www.pwc.com/gx/en/industries/financial-services/real-estate/emerging-trends-real-estate/europe-2023.html</w:t>
        </w:r>
      </w:hyperlink>
      <w:r w:rsidR="001E7717" w:rsidRPr="00682A3E">
        <w:rPr>
          <w:rFonts w:ascii="Times New Roman" w:hAnsi="Times New Roman" w:cs="Times New Roman"/>
          <w:szCs w:val="24"/>
        </w:rPr>
        <w:t>.</w:t>
      </w:r>
    </w:p>
    <w:p w14:paraId="6789CB4D" w14:textId="752C0958" w:rsidR="00B66748" w:rsidRPr="00682A3E" w:rsidRDefault="00B66748" w:rsidP="00BC6FFE">
      <w:pPr>
        <w:rPr>
          <w:rFonts w:ascii="Times New Roman" w:hAnsi="Times New Roman" w:cs="Times New Roman"/>
          <w:szCs w:val="24"/>
        </w:rPr>
      </w:pPr>
      <w:r w:rsidRPr="00682A3E">
        <w:rPr>
          <w:rFonts w:ascii="Times New Roman" w:hAnsi="Times New Roman" w:cs="Times New Roman"/>
          <w:szCs w:val="24"/>
        </w:rPr>
        <w:t xml:space="preserve">Raudszus, M., Olliges, J-W. and Mueller, G. (2012). “Bank Failures and REIT Returns”, </w:t>
      </w:r>
      <w:r w:rsidRPr="00682A3E">
        <w:rPr>
          <w:rFonts w:ascii="Times New Roman" w:hAnsi="Times New Roman" w:cs="Times New Roman"/>
          <w:i/>
          <w:iCs/>
          <w:szCs w:val="24"/>
        </w:rPr>
        <w:t>Journal of Real Estate Portfolio Management</w:t>
      </w:r>
      <w:r w:rsidRPr="00682A3E">
        <w:rPr>
          <w:rFonts w:ascii="Times New Roman" w:hAnsi="Times New Roman" w:cs="Times New Roman"/>
          <w:szCs w:val="24"/>
        </w:rPr>
        <w:t xml:space="preserve">, Vol. 18, No. 1, pp.1-22, </w:t>
      </w:r>
      <w:hyperlink r:id="rId76" w:history="1">
        <w:r w:rsidR="00477CD6" w:rsidRPr="00682A3E">
          <w:rPr>
            <w:rStyle w:val="Hyperlink"/>
            <w:rFonts w:ascii="Times New Roman" w:hAnsi="Times New Roman" w:cs="Times New Roman"/>
            <w:szCs w:val="24"/>
          </w:rPr>
          <w:t>https://doi.org/10.1080/10835547.2012.12089918</w:t>
        </w:r>
      </w:hyperlink>
      <w:r w:rsidR="00477CD6" w:rsidRPr="00682A3E">
        <w:rPr>
          <w:rFonts w:ascii="Times New Roman" w:hAnsi="Times New Roman" w:cs="Times New Roman"/>
          <w:szCs w:val="24"/>
        </w:rPr>
        <w:t>.</w:t>
      </w:r>
    </w:p>
    <w:p w14:paraId="675BECCD" w14:textId="297779D6" w:rsidR="00BC6FFE" w:rsidRPr="00682A3E" w:rsidRDefault="00BC6FFE" w:rsidP="00BC6FFE">
      <w:pPr>
        <w:rPr>
          <w:rFonts w:ascii="Times New Roman" w:hAnsi="Times New Roman" w:cs="Times New Roman"/>
          <w:szCs w:val="24"/>
          <w:u w:val="single"/>
        </w:rPr>
      </w:pPr>
      <w:r w:rsidRPr="00682A3E">
        <w:rPr>
          <w:rFonts w:ascii="Times New Roman" w:hAnsi="Times New Roman" w:cs="Times New Roman"/>
          <w:szCs w:val="24"/>
        </w:rPr>
        <w:t>Retail Economics (2022), “</w:t>
      </w:r>
      <w:r w:rsidRPr="00682A3E">
        <w:rPr>
          <w:rFonts w:ascii="Times New Roman" w:hAnsi="Times New Roman" w:cs="Times New Roman"/>
          <w:i/>
          <w:szCs w:val="24"/>
        </w:rPr>
        <w:t>Outlook for the UK Retail &amp; Consumer Industry 2022</w:t>
      </w:r>
      <w:r w:rsidRPr="00682A3E">
        <w:rPr>
          <w:rFonts w:ascii="Times New Roman" w:hAnsi="Times New Roman" w:cs="Times New Roman"/>
          <w:szCs w:val="24"/>
        </w:rPr>
        <w:t xml:space="preserve">”, available at: </w:t>
      </w:r>
      <w:hyperlink r:id="rId77" w:history="1">
        <w:r w:rsidRPr="00682A3E">
          <w:rPr>
            <w:rStyle w:val="Hyperlink"/>
            <w:rFonts w:ascii="Times New Roman" w:hAnsi="Times New Roman" w:cs="Times New Roman"/>
            <w:szCs w:val="24"/>
          </w:rPr>
          <w:t>https://www.retaileconomics.co.uk/retail-insights/thought-leadership-reports/outlook-for-the-UK-retail-and-consumer-industry-2022</w:t>
        </w:r>
      </w:hyperlink>
      <w:r w:rsidRPr="00682A3E">
        <w:rPr>
          <w:rFonts w:ascii="Times New Roman" w:hAnsi="Times New Roman" w:cs="Times New Roman"/>
          <w:szCs w:val="24"/>
        </w:rPr>
        <w:t>.</w:t>
      </w:r>
    </w:p>
    <w:p w14:paraId="4C986AA2" w14:textId="77777777" w:rsidR="00BC6FFE" w:rsidRPr="00682A3E" w:rsidRDefault="00BC6FFE" w:rsidP="00BC6FFE">
      <w:pPr>
        <w:rPr>
          <w:rFonts w:ascii="Times New Roman" w:hAnsi="Times New Roman" w:cs="Times New Roman"/>
          <w:szCs w:val="24"/>
        </w:rPr>
      </w:pPr>
      <w:r w:rsidRPr="00682A3E">
        <w:rPr>
          <w:rFonts w:ascii="Times New Roman" w:hAnsi="Times New Roman" w:cs="Times New Roman"/>
          <w:szCs w:val="24"/>
        </w:rPr>
        <w:t>Richards M. (2020), “</w:t>
      </w:r>
      <w:r w:rsidRPr="00682A3E">
        <w:rPr>
          <w:rFonts w:ascii="Times New Roman" w:hAnsi="Times New Roman" w:cs="Times New Roman"/>
          <w:i/>
          <w:iCs/>
          <w:szCs w:val="24"/>
        </w:rPr>
        <w:t>Diagnostics: recovery and renewal – report of the independent review of diagnostic services for NHS England”</w:t>
      </w:r>
      <w:r w:rsidRPr="00682A3E">
        <w:rPr>
          <w:rFonts w:ascii="Times New Roman" w:hAnsi="Times New Roman" w:cs="Times New Roman"/>
          <w:szCs w:val="24"/>
        </w:rPr>
        <w:t xml:space="preserve">, available at: </w:t>
      </w:r>
      <w:hyperlink r:id="rId78" w:history="1">
        <w:r w:rsidRPr="00682A3E">
          <w:rPr>
            <w:rStyle w:val="Hyperlink"/>
            <w:rFonts w:ascii="Times New Roman" w:hAnsi="Times New Roman" w:cs="Times New Roman"/>
            <w:szCs w:val="24"/>
          </w:rPr>
          <w:t>https://www.england.nhs.uk/publication/diagnostics-recovery-and-renewal-report-of-the-independent-review-of-diagnostic-services-for-nhs-england/</w:t>
        </w:r>
      </w:hyperlink>
      <w:r w:rsidRPr="00682A3E">
        <w:rPr>
          <w:rFonts w:ascii="Times New Roman" w:hAnsi="Times New Roman" w:cs="Times New Roman"/>
          <w:szCs w:val="24"/>
        </w:rPr>
        <w:t>.</w:t>
      </w:r>
    </w:p>
    <w:p w14:paraId="04678E5D" w14:textId="2A9C5BDA" w:rsidR="001E7717" w:rsidRPr="00682A3E" w:rsidRDefault="00BC6FFE" w:rsidP="00533ACE">
      <w:pPr>
        <w:rPr>
          <w:rFonts w:ascii="Times New Roman" w:hAnsi="Times New Roman" w:cs="Times New Roman"/>
          <w:szCs w:val="24"/>
        </w:rPr>
      </w:pPr>
      <w:r w:rsidRPr="00682A3E">
        <w:rPr>
          <w:rFonts w:ascii="Times New Roman" w:hAnsi="Times New Roman" w:cs="Times New Roman"/>
          <w:color w:val="222222"/>
          <w:szCs w:val="24"/>
          <w:shd w:val="clear" w:color="auto" w:fill="FFFFFF"/>
        </w:rPr>
        <w:t>Rimmer, A. and Iacobucci, G. (2019),</w:t>
      </w:r>
      <w:r w:rsidRPr="00682A3E">
        <w:rPr>
          <w:rFonts w:ascii="Times New Roman" w:hAnsi="Times New Roman" w:cs="Times New Roman"/>
          <w:i/>
          <w:color w:val="222222"/>
          <w:szCs w:val="24"/>
          <w:shd w:val="clear" w:color="auto" w:fill="FFFFFF"/>
        </w:rPr>
        <w:t xml:space="preserve"> </w:t>
      </w:r>
      <w:r w:rsidRPr="00682A3E">
        <w:rPr>
          <w:rFonts w:ascii="Times New Roman" w:hAnsi="Times New Roman" w:cs="Times New Roman"/>
          <w:iCs/>
          <w:color w:val="222222"/>
          <w:szCs w:val="24"/>
          <w:shd w:val="clear" w:color="auto" w:fill="FFFFFF"/>
        </w:rPr>
        <w:t>“NHS becomes political football as electioneering kicks off”,</w:t>
      </w:r>
      <w:r w:rsidRPr="00682A3E">
        <w:rPr>
          <w:rFonts w:ascii="Times New Roman" w:hAnsi="Times New Roman" w:cs="Times New Roman"/>
          <w:i/>
          <w:color w:val="222222"/>
          <w:szCs w:val="24"/>
          <w:shd w:val="clear" w:color="auto" w:fill="FFFFFF"/>
        </w:rPr>
        <w:t xml:space="preserve"> BMJ, </w:t>
      </w:r>
      <w:r w:rsidRPr="00682A3E">
        <w:rPr>
          <w:rFonts w:ascii="Times New Roman" w:hAnsi="Times New Roman" w:cs="Times New Roman"/>
          <w:iCs/>
          <w:color w:val="222222"/>
          <w:szCs w:val="24"/>
          <w:shd w:val="clear" w:color="auto" w:fill="FFFFFF"/>
        </w:rPr>
        <w:t xml:space="preserve">367, l6375, </w:t>
      </w:r>
      <w:hyperlink r:id="rId79" w:history="1">
        <w:r w:rsidRPr="00682A3E">
          <w:rPr>
            <w:rStyle w:val="Hyperlink"/>
            <w:rFonts w:ascii="Times New Roman" w:hAnsi="Times New Roman" w:cs="Times New Roman"/>
            <w:szCs w:val="24"/>
          </w:rPr>
          <w:t>https://doi.org/10.1136/bmj.l6375</w:t>
        </w:r>
      </w:hyperlink>
      <w:r w:rsidRPr="00682A3E">
        <w:rPr>
          <w:rFonts w:ascii="Times New Roman" w:hAnsi="Times New Roman" w:cs="Times New Roman"/>
          <w:szCs w:val="24"/>
        </w:rPr>
        <w:t>.</w:t>
      </w:r>
    </w:p>
    <w:p w14:paraId="7ECE6B90" w14:textId="74EC28C1" w:rsidR="00E569FA" w:rsidRPr="00682A3E" w:rsidRDefault="00BC6FFE" w:rsidP="00E569FA">
      <w:pPr>
        <w:rPr>
          <w:rFonts w:ascii="Times New Roman" w:hAnsi="Times New Roman" w:cs="Times New Roman"/>
          <w:color w:val="222222"/>
          <w:szCs w:val="24"/>
          <w:shd w:val="clear" w:color="auto" w:fill="FFFFFF"/>
        </w:rPr>
      </w:pPr>
      <w:r w:rsidRPr="00682A3E">
        <w:rPr>
          <w:rFonts w:ascii="Times New Roman" w:hAnsi="Times New Roman" w:cs="Times New Roman"/>
          <w:color w:val="222222"/>
          <w:szCs w:val="24"/>
          <w:shd w:val="clear" w:color="auto" w:fill="FFFFFF"/>
        </w:rPr>
        <w:t xml:space="preserve">Roberts, E. and Carter, H. C. (2020), “Making the Case for Centralized Dementia Care Through Adaptive Reuse in the Time of COVID-19”, </w:t>
      </w:r>
      <w:r w:rsidRPr="00682A3E">
        <w:rPr>
          <w:rFonts w:ascii="Times New Roman" w:hAnsi="Times New Roman" w:cs="Times New Roman"/>
          <w:i/>
          <w:iCs/>
          <w:color w:val="222222"/>
          <w:szCs w:val="24"/>
          <w:shd w:val="clear" w:color="auto" w:fill="FFFFFF"/>
        </w:rPr>
        <w:t xml:space="preserve">Inquiry: The Journal of Health Care Organization, Provision, and Financing, </w:t>
      </w:r>
      <w:r w:rsidRPr="00682A3E">
        <w:rPr>
          <w:rFonts w:ascii="Times New Roman" w:hAnsi="Times New Roman" w:cs="Times New Roman"/>
          <w:color w:val="222222"/>
          <w:szCs w:val="24"/>
          <w:shd w:val="clear" w:color="auto" w:fill="FFFFFF"/>
        </w:rPr>
        <w:t>Vol. 57, pp.1-6</w:t>
      </w:r>
      <w:r w:rsidR="00E569FA" w:rsidRPr="00682A3E">
        <w:rPr>
          <w:rFonts w:ascii="Times New Roman" w:hAnsi="Times New Roman" w:cs="Times New Roman"/>
          <w:color w:val="222222"/>
          <w:szCs w:val="24"/>
          <w:shd w:val="clear" w:color="auto" w:fill="FFFFFF"/>
        </w:rPr>
        <w:t xml:space="preserve">, </w:t>
      </w:r>
      <w:r w:rsidR="00E569FA" w:rsidRPr="00682A3E">
        <w:rPr>
          <w:rStyle w:val="Hyperlink"/>
          <w:rFonts w:ascii="Times New Roman" w:hAnsi="Times New Roman" w:cs="Times New Roman"/>
          <w:szCs w:val="24"/>
        </w:rPr>
        <w:t>doi: 10.1177/0046958020969305</w:t>
      </w:r>
      <w:r w:rsidR="00E569FA" w:rsidRPr="00682A3E">
        <w:rPr>
          <w:rFonts w:ascii="Times New Roman" w:hAnsi="Times New Roman" w:cs="Times New Roman"/>
          <w:color w:val="222222"/>
          <w:szCs w:val="24"/>
          <w:shd w:val="clear" w:color="auto" w:fill="FFFFFF"/>
        </w:rPr>
        <w:t xml:space="preserve">. </w:t>
      </w:r>
    </w:p>
    <w:p w14:paraId="7CF3AFCE" w14:textId="06297086" w:rsidR="00BC6FFE" w:rsidRPr="00682A3E" w:rsidRDefault="00BC6FFE" w:rsidP="008744BA">
      <w:pPr>
        <w:rPr>
          <w:rFonts w:ascii="Times New Roman" w:hAnsi="Times New Roman" w:cs="Times New Roman"/>
          <w:szCs w:val="24"/>
        </w:rPr>
      </w:pPr>
      <w:r w:rsidRPr="00682A3E">
        <w:rPr>
          <w:rFonts w:ascii="Times New Roman" w:hAnsi="Times New Roman" w:cs="Times New Roman"/>
          <w:color w:val="222222"/>
          <w:szCs w:val="24"/>
          <w:shd w:val="clear" w:color="auto" w:fill="FFFFFF"/>
        </w:rPr>
        <w:t xml:space="preserve">Schmeer, K. (1999), </w:t>
      </w:r>
      <w:r w:rsidRPr="00682A3E">
        <w:rPr>
          <w:rFonts w:ascii="Times New Roman" w:hAnsi="Times New Roman" w:cs="Times New Roman"/>
          <w:i/>
          <w:iCs/>
          <w:color w:val="222222"/>
          <w:szCs w:val="24"/>
          <w:shd w:val="clear" w:color="auto" w:fill="FFFFFF"/>
        </w:rPr>
        <w:t>Guidelines for conducting a stakeholder analysis,</w:t>
      </w:r>
      <w:r w:rsidRPr="00682A3E">
        <w:rPr>
          <w:rFonts w:ascii="Times New Roman" w:hAnsi="Times New Roman" w:cs="Times New Roman"/>
          <w:color w:val="222222"/>
          <w:szCs w:val="24"/>
          <w:shd w:val="clear" w:color="auto" w:fill="FFFFFF"/>
        </w:rPr>
        <w:t xml:space="preserve"> Abt Associates Inc., Bethesda.</w:t>
      </w:r>
    </w:p>
    <w:p w14:paraId="7ACC3D34" w14:textId="383B044E" w:rsidR="000C324F" w:rsidRPr="00682A3E" w:rsidRDefault="000C324F" w:rsidP="000C324F">
      <w:pPr>
        <w:tabs>
          <w:tab w:val="left" w:pos="3630"/>
        </w:tabs>
        <w:rPr>
          <w:rFonts w:ascii="Times New Roman" w:hAnsi="Times New Roman" w:cs="Times New Roman"/>
          <w:color w:val="222222"/>
          <w:szCs w:val="24"/>
          <w:shd w:val="clear" w:color="auto" w:fill="FFFFFF"/>
        </w:rPr>
      </w:pPr>
      <w:proofErr w:type="spellStart"/>
      <w:r w:rsidRPr="00682A3E">
        <w:rPr>
          <w:rFonts w:ascii="Times New Roman" w:hAnsi="Times New Roman" w:cs="Times New Roman"/>
          <w:szCs w:val="24"/>
          <w:shd w:val="clear" w:color="auto" w:fill="FFFFFF"/>
        </w:rPr>
        <w:t>Schrödl</w:t>
      </w:r>
      <w:proofErr w:type="spellEnd"/>
      <w:r w:rsidRPr="00682A3E">
        <w:rPr>
          <w:rFonts w:ascii="Times New Roman" w:hAnsi="Times New Roman" w:cs="Times New Roman"/>
          <w:szCs w:val="24"/>
          <w:shd w:val="clear" w:color="auto" w:fill="FFFFFF"/>
        </w:rPr>
        <w:t xml:space="preserve">, B., </w:t>
      </w:r>
      <w:proofErr w:type="spellStart"/>
      <w:r w:rsidRPr="00682A3E">
        <w:rPr>
          <w:rFonts w:ascii="Times New Roman" w:hAnsi="Times New Roman" w:cs="Times New Roman"/>
          <w:szCs w:val="24"/>
          <w:shd w:val="clear" w:color="auto" w:fill="FFFFFF"/>
        </w:rPr>
        <w:t>Hackelberg</w:t>
      </w:r>
      <w:proofErr w:type="spellEnd"/>
      <w:r w:rsidRPr="00682A3E">
        <w:rPr>
          <w:rFonts w:ascii="Times New Roman" w:hAnsi="Times New Roman" w:cs="Times New Roman"/>
          <w:szCs w:val="24"/>
          <w:shd w:val="clear" w:color="auto" w:fill="FFFFFF"/>
        </w:rPr>
        <w:t xml:space="preserve">, F., </w:t>
      </w:r>
      <w:proofErr w:type="spellStart"/>
      <w:r w:rsidRPr="00682A3E">
        <w:rPr>
          <w:rFonts w:ascii="Times New Roman" w:hAnsi="Times New Roman" w:cs="Times New Roman"/>
          <w:szCs w:val="24"/>
          <w:shd w:val="clear" w:color="auto" w:fill="FFFFFF"/>
        </w:rPr>
        <w:t>Schlering</w:t>
      </w:r>
      <w:proofErr w:type="spellEnd"/>
      <w:r w:rsidRPr="00682A3E">
        <w:rPr>
          <w:rFonts w:ascii="Times New Roman" w:hAnsi="Times New Roman" w:cs="Times New Roman"/>
          <w:szCs w:val="24"/>
          <w:shd w:val="clear" w:color="auto" w:fill="FFFFFF"/>
        </w:rPr>
        <w:t xml:space="preserve">, C., </w:t>
      </w:r>
      <w:proofErr w:type="spellStart"/>
      <w:r w:rsidRPr="00682A3E">
        <w:rPr>
          <w:rFonts w:ascii="Times New Roman" w:hAnsi="Times New Roman" w:cs="Times New Roman"/>
          <w:szCs w:val="24"/>
          <w:shd w:val="clear" w:color="auto" w:fill="FFFFFF"/>
        </w:rPr>
        <w:t>Siegemund</w:t>
      </w:r>
      <w:proofErr w:type="spellEnd"/>
      <w:r w:rsidRPr="00682A3E">
        <w:rPr>
          <w:rFonts w:ascii="Times New Roman" w:hAnsi="Times New Roman" w:cs="Times New Roman"/>
          <w:szCs w:val="24"/>
          <w:shd w:val="clear" w:color="auto" w:fill="FFFFFF"/>
        </w:rPr>
        <w:t xml:space="preserve">, J. and </w:t>
      </w:r>
      <w:proofErr w:type="spellStart"/>
      <w:r w:rsidRPr="00682A3E">
        <w:rPr>
          <w:rFonts w:ascii="Times New Roman" w:hAnsi="Times New Roman" w:cs="Times New Roman"/>
          <w:szCs w:val="24"/>
          <w:shd w:val="clear" w:color="auto" w:fill="FFFFFF"/>
        </w:rPr>
        <w:t>Bickerle</w:t>
      </w:r>
      <w:proofErr w:type="spellEnd"/>
      <w:r w:rsidRPr="00682A3E">
        <w:rPr>
          <w:rFonts w:ascii="Times New Roman" w:hAnsi="Times New Roman" w:cs="Times New Roman"/>
          <w:szCs w:val="24"/>
          <w:shd w:val="clear" w:color="auto" w:fill="FFFFFF"/>
        </w:rPr>
        <w:t xml:space="preserve">, M. </w:t>
      </w:r>
      <w:r w:rsidRPr="00682A3E">
        <w:rPr>
          <w:rFonts w:ascii="Times New Roman" w:hAnsi="Times New Roman" w:cs="Times New Roman"/>
          <w:color w:val="222222"/>
          <w:szCs w:val="24"/>
          <w:shd w:val="clear" w:color="auto" w:fill="FFFFFF"/>
        </w:rPr>
        <w:t xml:space="preserve">(2022), “Die Zukunft </w:t>
      </w:r>
      <w:proofErr w:type="spellStart"/>
      <w:r w:rsidRPr="00682A3E">
        <w:rPr>
          <w:rFonts w:ascii="Times New Roman" w:hAnsi="Times New Roman" w:cs="Times New Roman"/>
          <w:color w:val="222222"/>
          <w:szCs w:val="24"/>
          <w:shd w:val="clear" w:color="auto" w:fill="FFFFFF"/>
        </w:rPr>
        <w:t>deutscher</w:t>
      </w:r>
      <w:proofErr w:type="spellEnd"/>
      <w:r w:rsidRPr="00682A3E">
        <w:rPr>
          <w:rFonts w:ascii="Times New Roman" w:hAnsi="Times New Roman" w:cs="Times New Roman"/>
          <w:color w:val="222222"/>
          <w:szCs w:val="24"/>
          <w:shd w:val="clear" w:color="auto" w:fill="FFFFFF"/>
        </w:rPr>
        <w:t xml:space="preserve"> </w:t>
      </w:r>
      <w:proofErr w:type="spellStart"/>
      <w:r w:rsidRPr="00682A3E">
        <w:rPr>
          <w:rFonts w:ascii="Times New Roman" w:hAnsi="Times New Roman" w:cs="Times New Roman"/>
          <w:color w:val="222222"/>
          <w:szCs w:val="24"/>
          <w:shd w:val="clear" w:color="auto" w:fill="FFFFFF"/>
        </w:rPr>
        <w:t>Innenstädte</w:t>
      </w:r>
      <w:proofErr w:type="spellEnd"/>
      <w:r w:rsidRPr="00682A3E">
        <w:rPr>
          <w:rFonts w:ascii="Times New Roman" w:hAnsi="Times New Roman" w:cs="Times New Roman"/>
          <w:color w:val="222222"/>
          <w:szCs w:val="24"/>
          <w:shd w:val="clear" w:color="auto" w:fill="FFFFFF"/>
        </w:rPr>
        <w:t xml:space="preserve">”, </w:t>
      </w:r>
      <w:r w:rsidRPr="00682A3E">
        <w:rPr>
          <w:rFonts w:ascii="Times New Roman" w:hAnsi="Times New Roman" w:cs="Times New Roman"/>
          <w:i/>
          <w:iCs/>
          <w:color w:val="222222"/>
          <w:szCs w:val="24"/>
          <w:shd w:val="clear" w:color="auto" w:fill="FFFFFF"/>
        </w:rPr>
        <w:t>PwC</w:t>
      </w:r>
      <w:r w:rsidRPr="00682A3E">
        <w:rPr>
          <w:rFonts w:ascii="Times New Roman" w:hAnsi="Times New Roman" w:cs="Times New Roman"/>
          <w:color w:val="222222"/>
          <w:szCs w:val="24"/>
          <w:shd w:val="clear" w:color="auto" w:fill="FFFFFF"/>
        </w:rPr>
        <w:t xml:space="preserve">, available at: </w:t>
      </w:r>
      <w:hyperlink r:id="rId80" w:history="1">
        <w:r w:rsidRPr="00682A3E">
          <w:rPr>
            <w:rStyle w:val="Hyperlink"/>
            <w:rFonts w:ascii="Times New Roman" w:hAnsi="Times New Roman" w:cs="Times New Roman"/>
            <w:szCs w:val="24"/>
            <w:shd w:val="clear" w:color="auto" w:fill="FFFFFF"/>
          </w:rPr>
          <w:t>https://www.pwc.de/de/real-estate/real-estate-institute/studie-die-zukunft-deutscher-innenstaedte.pdf</w:t>
        </w:r>
      </w:hyperlink>
      <w:r w:rsidRPr="00682A3E">
        <w:rPr>
          <w:rFonts w:ascii="Times New Roman" w:hAnsi="Times New Roman" w:cs="Times New Roman"/>
          <w:color w:val="222222"/>
          <w:szCs w:val="24"/>
          <w:shd w:val="clear" w:color="auto" w:fill="FFFFFF"/>
        </w:rPr>
        <w:t>.</w:t>
      </w:r>
    </w:p>
    <w:p w14:paraId="377C2900" w14:textId="3D72659B" w:rsidR="00856FC3" w:rsidRPr="00682A3E" w:rsidRDefault="00856FC3" w:rsidP="00856FC3">
      <w:pPr>
        <w:rPr>
          <w:rFonts w:ascii="Times New Roman" w:hAnsi="Times New Roman" w:cs="Times New Roman"/>
          <w:szCs w:val="24"/>
        </w:rPr>
      </w:pPr>
      <w:r w:rsidRPr="00682A3E">
        <w:rPr>
          <w:rFonts w:ascii="Times New Roman" w:hAnsi="Times New Roman" w:cs="Times New Roman"/>
          <w:szCs w:val="24"/>
        </w:rPr>
        <w:lastRenderedPageBreak/>
        <w:t xml:space="preserve">Sousa, J. (2012), “Stakeholder Analysis for Housing”, Smith, S.J. </w:t>
      </w:r>
      <w:r w:rsidRPr="00682A3E">
        <w:rPr>
          <w:rFonts w:ascii="Times New Roman" w:hAnsi="Times New Roman" w:cs="Times New Roman"/>
          <w:i/>
          <w:iCs/>
          <w:szCs w:val="24"/>
        </w:rPr>
        <w:t>International Encyclopaedia of Housing and Home</w:t>
      </w:r>
      <w:r w:rsidRPr="00682A3E">
        <w:rPr>
          <w:rFonts w:ascii="Times New Roman" w:hAnsi="Times New Roman" w:cs="Times New Roman"/>
          <w:szCs w:val="24"/>
        </w:rPr>
        <w:t xml:space="preserve">. </w:t>
      </w:r>
      <w:r w:rsidR="00123E4B" w:rsidRPr="00682A3E">
        <w:rPr>
          <w:rFonts w:ascii="Times New Roman" w:hAnsi="Times New Roman" w:cs="Times New Roman"/>
          <w:szCs w:val="24"/>
        </w:rPr>
        <w:t>Elsevier</w:t>
      </w:r>
      <w:r w:rsidR="007D6056" w:rsidRPr="00682A3E">
        <w:rPr>
          <w:rFonts w:ascii="Times New Roman" w:hAnsi="Times New Roman" w:cs="Times New Roman"/>
          <w:szCs w:val="24"/>
        </w:rPr>
        <w:t>, Cambridge, UK,</w:t>
      </w:r>
      <w:r w:rsidR="00123E4B" w:rsidRPr="00682A3E">
        <w:rPr>
          <w:rFonts w:ascii="Times New Roman" w:hAnsi="Times New Roman" w:cs="Times New Roman"/>
          <w:szCs w:val="24"/>
        </w:rPr>
        <w:t xml:space="preserve"> </w:t>
      </w:r>
      <w:r w:rsidRPr="00682A3E">
        <w:rPr>
          <w:rFonts w:ascii="Times New Roman" w:hAnsi="Times New Roman" w:cs="Times New Roman"/>
          <w:szCs w:val="24"/>
        </w:rPr>
        <w:t>pp.28-33</w:t>
      </w:r>
      <w:r w:rsidR="007D6056" w:rsidRPr="00682A3E">
        <w:rPr>
          <w:rFonts w:ascii="Times New Roman" w:hAnsi="Times New Roman" w:cs="Times New Roman"/>
          <w:szCs w:val="24"/>
        </w:rPr>
        <w:t xml:space="preserve">, </w:t>
      </w:r>
      <w:hyperlink r:id="rId81" w:history="1">
        <w:r w:rsidR="007D6056" w:rsidRPr="00682A3E">
          <w:rPr>
            <w:rStyle w:val="Hyperlink"/>
            <w:rFonts w:ascii="Times New Roman" w:hAnsi="Times New Roman" w:cs="Times New Roman"/>
            <w:szCs w:val="24"/>
          </w:rPr>
          <w:t>https://doi.org/10.1016/B978-0-08-047163-1.00684-6</w:t>
        </w:r>
      </w:hyperlink>
      <w:r w:rsidR="007D6056" w:rsidRPr="00682A3E">
        <w:rPr>
          <w:rFonts w:ascii="Times New Roman" w:hAnsi="Times New Roman" w:cs="Times New Roman"/>
          <w:szCs w:val="24"/>
        </w:rPr>
        <w:t>.</w:t>
      </w:r>
    </w:p>
    <w:p w14:paraId="2BAC6F7E" w14:textId="1323D2B0" w:rsidR="00BC6FFE" w:rsidRPr="00682A3E" w:rsidRDefault="00BC6FFE" w:rsidP="00BC6FFE">
      <w:pPr>
        <w:spacing w:after="0"/>
        <w:rPr>
          <w:rStyle w:val="Hyperlink"/>
          <w:rFonts w:ascii="Times New Roman" w:eastAsiaTheme="minorHAnsi" w:hAnsi="Times New Roman" w:cs="Times New Roman"/>
          <w:color w:val="000000" w:themeColor="text1"/>
          <w:szCs w:val="24"/>
        </w:rPr>
      </w:pPr>
      <w:r w:rsidRPr="00682A3E">
        <w:rPr>
          <w:rFonts w:ascii="Times New Roman" w:hAnsi="Times New Roman" w:cs="Times New Roman"/>
          <w:color w:val="222222"/>
          <w:szCs w:val="24"/>
          <w:shd w:val="clear" w:color="auto" w:fill="FFFFFF"/>
        </w:rPr>
        <w:t>The King’s Fund (2022a), “</w:t>
      </w:r>
      <w:r w:rsidRPr="00682A3E">
        <w:rPr>
          <w:rFonts w:ascii="Times New Roman" w:hAnsi="Times New Roman" w:cs="Times New Roman"/>
          <w:iCs/>
          <w:color w:val="222222"/>
          <w:szCs w:val="24"/>
          <w:shd w:val="clear" w:color="auto" w:fill="FFFFFF"/>
        </w:rPr>
        <w:t xml:space="preserve">Capital investment in the NHS”, available at: </w:t>
      </w:r>
      <w:hyperlink r:id="rId82" w:history="1">
        <w:r w:rsidR="007D6056" w:rsidRPr="00682A3E">
          <w:rPr>
            <w:rStyle w:val="Hyperlink"/>
            <w:rFonts w:ascii="Times New Roman" w:hAnsi="Times New Roman" w:cs="Times New Roman"/>
            <w:iCs/>
            <w:szCs w:val="24"/>
            <w:shd w:val="clear" w:color="auto" w:fill="FFFFFF"/>
          </w:rPr>
          <w:t>https://www.kingsfund.org.uk/projects/nhs-in-a-nutshell/nhs-capital-investment</w:t>
        </w:r>
      </w:hyperlink>
      <w:r w:rsidRPr="00682A3E">
        <w:rPr>
          <w:rFonts w:ascii="Times New Roman" w:hAnsi="Times New Roman" w:cs="Times New Roman"/>
          <w:color w:val="222222"/>
          <w:szCs w:val="24"/>
          <w:shd w:val="clear" w:color="auto" w:fill="FFFFFF"/>
        </w:rPr>
        <w:t>.</w:t>
      </w:r>
    </w:p>
    <w:p w14:paraId="113DFFC8" w14:textId="77777777" w:rsidR="00BC6FFE" w:rsidRPr="00682A3E" w:rsidRDefault="00BC6FFE" w:rsidP="00BC6FFE">
      <w:pPr>
        <w:spacing w:after="0"/>
        <w:rPr>
          <w:rFonts w:ascii="Times New Roman" w:hAnsi="Times New Roman" w:cs="Times New Roman"/>
          <w:szCs w:val="24"/>
        </w:rPr>
      </w:pPr>
      <w:r w:rsidRPr="00682A3E">
        <w:rPr>
          <w:rFonts w:ascii="Times New Roman" w:hAnsi="Times New Roman" w:cs="Times New Roman"/>
          <w:szCs w:val="24"/>
        </w:rPr>
        <w:t>The King’s Fund (2022b), “</w:t>
      </w:r>
      <w:r w:rsidRPr="00682A3E">
        <w:rPr>
          <w:rFonts w:ascii="Times New Roman" w:hAnsi="Times New Roman" w:cs="Times New Roman"/>
          <w:iCs/>
          <w:szCs w:val="24"/>
        </w:rPr>
        <w:t xml:space="preserve">The Health and Care Act: six key questions”, available at: </w:t>
      </w:r>
      <w:hyperlink r:id="rId83" w:anchor=":~:text=The%20main%20purpose%20of%20the,oversight%20of%20quality%20and%20safety" w:history="1">
        <w:r w:rsidRPr="00682A3E">
          <w:rPr>
            <w:rStyle w:val="Hyperlink"/>
            <w:rFonts w:ascii="Times New Roman" w:hAnsi="Times New Roman" w:cs="Times New Roman"/>
            <w:iCs/>
            <w:szCs w:val="24"/>
          </w:rPr>
          <w:t>https://www.kingsfund.org.uk/publications/health-and-care-act-key-questions#:~:text=The%20main%20purpose%20of%20the,oversight%20of%20quality%20and%20safety</w:t>
        </w:r>
      </w:hyperlink>
      <w:r w:rsidRPr="00682A3E">
        <w:rPr>
          <w:rFonts w:ascii="Times New Roman" w:hAnsi="Times New Roman" w:cs="Times New Roman"/>
          <w:color w:val="222222"/>
          <w:szCs w:val="24"/>
          <w:shd w:val="clear" w:color="auto" w:fill="FFFFFF"/>
        </w:rPr>
        <w:t>.</w:t>
      </w:r>
    </w:p>
    <w:p w14:paraId="128A4851" w14:textId="77777777" w:rsidR="00BC6FFE" w:rsidRPr="00682A3E" w:rsidRDefault="00BC6FFE" w:rsidP="00BC6FFE">
      <w:pPr>
        <w:tabs>
          <w:tab w:val="left" w:pos="3630"/>
        </w:tabs>
        <w:rPr>
          <w:rFonts w:ascii="Times New Roman" w:hAnsi="Times New Roman" w:cs="Times New Roman"/>
          <w:color w:val="222222"/>
          <w:szCs w:val="24"/>
        </w:rPr>
      </w:pPr>
      <w:r w:rsidRPr="00682A3E">
        <w:rPr>
          <w:rFonts w:ascii="Times New Roman" w:hAnsi="Times New Roman" w:cs="Times New Roman"/>
          <w:szCs w:val="24"/>
        </w:rPr>
        <w:t>The Live Well Centre (2022), “</w:t>
      </w:r>
      <w:r w:rsidRPr="00682A3E">
        <w:rPr>
          <w:rFonts w:ascii="Times New Roman" w:hAnsi="Times New Roman" w:cs="Times New Roman"/>
          <w:iCs/>
          <w:szCs w:val="24"/>
        </w:rPr>
        <w:t>About us”</w:t>
      </w:r>
      <w:r w:rsidRPr="00682A3E">
        <w:rPr>
          <w:rFonts w:ascii="Times New Roman" w:hAnsi="Times New Roman" w:cs="Times New Roman"/>
          <w:szCs w:val="24"/>
        </w:rPr>
        <w:t xml:space="preserve">, available at: </w:t>
      </w:r>
      <w:hyperlink r:id="rId84" w:history="1">
        <w:r w:rsidRPr="00682A3E">
          <w:rPr>
            <w:rStyle w:val="Hyperlink"/>
            <w:rFonts w:ascii="Times New Roman" w:hAnsi="Times New Roman" w:cs="Times New Roman"/>
            <w:szCs w:val="24"/>
          </w:rPr>
          <w:t>https://thelivewellcentre.co.uk/about-us/</w:t>
        </w:r>
      </w:hyperlink>
      <w:r w:rsidRPr="00682A3E">
        <w:rPr>
          <w:rFonts w:ascii="Times New Roman" w:hAnsi="Times New Roman" w:cs="Times New Roman"/>
          <w:szCs w:val="24"/>
        </w:rPr>
        <w:t>.</w:t>
      </w:r>
    </w:p>
    <w:p w14:paraId="5E0508CA" w14:textId="77777777" w:rsidR="00BC6FFE" w:rsidRPr="00682A3E" w:rsidRDefault="00BC6FFE" w:rsidP="00BC6FFE">
      <w:pPr>
        <w:spacing w:after="0"/>
        <w:rPr>
          <w:rFonts w:ascii="Times New Roman" w:hAnsi="Times New Roman" w:cs="Times New Roman"/>
          <w:i/>
          <w:szCs w:val="24"/>
        </w:rPr>
      </w:pPr>
      <w:r w:rsidRPr="00682A3E">
        <w:rPr>
          <w:rFonts w:ascii="Times New Roman" w:hAnsi="Times New Roman" w:cs="Times New Roman"/>
          <w:szCs w:val="24"/>
        </w:rPr>
        <w:t xml:space="preserve">UHDNFT (2022), “Outpatient assessment clinic @ Dorset Health Village”, available at: </w:t>
      </w:r>
      <w:hyperlink r:id="rId85" w:history="1">
        <w:r w:rsidRPr="00682A3E">
          <w:rPr>
            <w:rStyle w:val="Hyperlink"/>
            <w:rFonts w:ascii="Times New Roman" w:hAnsi="Times New Roman" w:cs="Times New Roman"/>
            <w:szCs w:val="24"/>
          </w:rPr>
          <w:t>https://www.uhd.nhs.uk/about-us/think-big</w:t>
        </w:r>
      </w:hyperlink>
      <w:r w:rsidRPr="00682A3E">
        <w:rPr>
          <w:rFonts w:ascii="Times New Roman" w:hAnsi="Times New Roman" w:cs="Times New Roman"/>
          <w:color w:val="222222"/>
          <w:szCs w:val="24"/>
          <w:shd w:val="clear" w:color="auto" w:fill="FFFFFF"/>
        </w:rPr>
        <w:t>.</w:t>
      </w:r>
    </w:p>
    <w:p w14:paraId="022F2486" w14:textId="22E45945" w:rsidR="00BC6FFE" w:rsidRPr="00682A3E" w:rsidRDefault="00BC6FFE" w:rsidP="00BC6FFE">
      <w:pPr>
        <w:rPr>
          <w:rFonts w:ascii="Times New Roman" w:hAnsi="Times New Roman" w:cs="Times New Roman"/>
          <w:color w:val="222222"/>
          <w:szCs w:val="24"/>
          <w:shd w:val="clear" w:color="auto" w:fill="FFFFFF"/>
        </w:rPr>
      </w:pPr>
      <w:r w:rsidRPr="00682A3E">
        <w:rPr>
          <w:rFonts w:ascii="Times New Roman" w:hAnsi="Times New Roman" w:cs="Times New Roman"/>
          <w:color w:val="222222"/>
          <w:szCs w:val="24"/>
          <w:shd w:val="clear" w:color="auto" w:fill="FFFFFF"/>
        </w:rPr>
        <w:t xml:space="preserve">Uscher-Pines, L., Mehrotra, A. and Chari, R. (2013), “On call at the mall: a mixed methods study of US medical malls”, </w:t>
      </w:r>
      <w:r w:rsidRPr="00682A3E">
        <w:rPr>
          <w:rFonts w:ascii="Times New Roman" w:hAnsi="Times New Roman" w:cs="Times New Roman"/>
          <w:i/>
          <w:iCs/>
          <w:color w:val="222222"/>
          <w:szCs w:val="24"/>
          <w:shd w:val="clear" w:color="auto" w:fill="FFFFFF"/>
        </w:rPr>
        <w:t xml:space="preserve">BMC Health Services Research, </w:t>
      </w:r>
      <w:r w:rsidRPr="00682A3E">
        <w:rPr>
          <w:rFonts w:ascii="Times New Roman" w:hAnsi="Times New Roman" w:cs="Times New Roman"/>
          <w:color w:val="222222"/>
          <w:szCs w:val="24"/>
          <w:shd w:val="clear" w:color="auto" w:fill="FFFFFF"/>
        </w:rPr>
        <w:t>Vol. 13, No. 1, pp.1-8</w:t>
      </w:r>
      <w:r w:rsidR="00E569FA" w:rsidRPr="00682A3E">
        <w:rPr>
          <w:rFonts w:ascii="Times New Roman" w:hAnsi="Times New Roman" w:cs="Times New Roman"/>
          <w:color w:val="222222"/>
          <w:szCs w:val="24"/>
          <w:shd w:val="clear" w:color="auto" w:fill="FFFFFF"/>
        </w:rPr>
        <w:t xml:space="preserve">, </w:t>
      </w:r>
      <w:hyperlink r:id="rId86" w:history="1">
        <w:r w:rsidR="00E569FA" w:rsidRPr="00682A3E">
          <w:rPr>
            <w:rStyle w:val="Hyperlink"/>
            <w:rFonts w:ascii="Times New Roman" w:hAnsi="Times New Roman" w:cs="Times New Roman"/>
            <w:szCs w:val="24"/>
            <w:shd w:val="clear" w:color="auto" w:fill="FFFFFF"/>
          </w:rPr>
          <w:t>https://doi.org/10.1186/1472-6963-13-471</w:t>
        </w:r>
      </w:hyperlink>
      <w:r w:rsidR="00E569FA" w:rsidRPr="00682A3E">
        <w:rPr>
          <w:rFonts w:ascii="Times New Roman" w:hAnsi="Times New Roman" w:cs="Times New Roman"/>
          <w:color w:val="333333"/>
          <w:szCs w:val="24"/>
          <w:shd w:val="clear" w:color="auto" w:fill="FFFFFF"/>
        </w:rPr>
        <w:t>.</w:t>
      </w:r>
    </w:p>
    <w:p w14:paraId="6598D4CF" w14:textId="2D4167F0" w:rsidR="00BC6FFE" w:rsidRPr="00682A3E" w:rsidRDefault="00BC6FFE" w:rsidP="00BC6FFE">
      <w:pPr>
        <w:rPr>
          <w:rFonts w:ascii="Times New Roman" w:hAnsi="Times New Roman" w:cs="Times New Roman"/>
          <w:color w:val="222222"/>
          <w:szCs w:val="24"/>
          <w:shd w:val="clear" w:color="auto" w:fill="FFFFFF"/>
        </w:rPr>
      </w:pPr>
      <w:r w:rsidRPr="00682A3E">
        <w:rPr>
          <w:rFonts w:ascii="Times New Roman" w:hAnsi="Times New Roman" w:cs="Times New Roman"/>
          <w:color w:val="222222"/>
          <w:szCs w:val="24"/>
        </w:rPr>
        <w:t xml:space="preserve">Van Woezik, A.F., Braakman-Jansen, L., Kulyk, O., Siemons, L. and van Gemert-Pijnen, J.E., (2016), “Tackling wicked problems in infection prevention and control: a guideline for co-creation with stakeholders”, </w:t>
      </w:r>
      <w:r w:rsidRPr="00682A3E">
        <w:rPr>
          <w:rFonts w:ascii="Times New Roman" w:hAnsi="Times New Roman" w:cs="Times New Roman"/>
          <w:i/>
          <w:color w:val="222222"/>
          <w:szCs w:val="24"/>
        </w:rPr>
        <w:t>Antimicrobial Resistance &amp; Infection Control,</w:t>
      </w:r>
      <w:r w:rsidRPr="00682A3E">
        <w:rPr>
          <w:rFonts w:ascii="Times New Roman" w:hAnsi="Times New Roman" w:cs="Times New Roman"/>
          <w:iCs/>
          <w:color w:val="222222"/>
          <w:szCs w:val="24"/>
        </w:rPr>
        <w:t xml:space="preserve"> Vol.</w:t>
      </w:r>
      <w:r w:rsidRPr="00682A3E">
        <w:rPr>
          <w:rFonts w:ascii="Times New Roman" w:hAnsi="Times New Roman" w:cs="Times New Roman"/>
          <w:color w:val="222222"/>
          <w:szCs w:val="24"/>
        </w:rPr>
        <w:t xml:space="preserve"> 5, No. 1, pp.1-12</w:t>
      </w:r>
      <w:r w:rsidR="00E569FA" w:rsidRPr="00682A3E">
        <w:rPr>
          <w:rFonts w:ascii="Times New Roman" w:hAnsi="Times New Roman" w:cs="Times New Roman"/>
          <w:color w:val="222222"/>
          <w:szCs w:val="24"/>
        </w:rPr>
        <w:t xml:space="preserve">, </w:t>
      </w:r>
      <w:hyperlink r:id="rId87" w:history="1">
        <w:r w:rsidR="00E569FA" w:rsidRPr="00682A3E">
          <w:rPr>
            <w:rStyle w:val="Hyperlink"/>
            <w:rFonts w:ascii="Times New Roman" w:hAnsi="Times New Roman" w:cs="Times New Roman"/>
            <w:szCs w:val="24"/>
            <w:shd w:val="clear" w:color="auto" w:fill="FFFFFF"/>
          </w:rPr>
          <w:t>https://doi.org/10.1186/s13756-016-0119-2</w:t>
        </w:r>
      </w:hyperlink>
      <w:r w:rsidR="00E569FA" w:rsidRPr="00682A3E">
        <w:rPr>
          <w:rFonts w:ascii="Times New Roman" w:hAnsi="Times New Roman" w:cs="Times New Roman"/>
          <w:color w:val="333333"/>
          <w:szCs w:val="24"/>
          <w:shd w:val="clear" w:color="auto" w:fill="FFFFFF"/>
        </w:rPr>
        <w:t>.</w:t>
      </w:r>
    </w:p>
    <w:p w14:paraId="475B5003" w14:textId="56E7FB20" w:rsidR="00477CD6" w:rsidRPr="00682A3E" w:rsidRDefault="00477CD6" w:rsidP="00BC6FFE">
      <w:pPr>
        <w:tabs>
          <w:tab w:val="left" w:pos="3630"/>
        </w:tabs>
        <w:rPr>
          <w:rFonts w:ascii="Times New Roman" w:hAnsi="Times New Roman" w:cs="Times New Roman"/>
          <w:color w:val="222222"/>
          <w:szCs w:val="24"/>
        </w:rPr>
      </w:pPr>
      <w:r w:rsidRPr="00682A3E">
        <w:rPr>
          <w:rFonts w:ascii="Times New Roman" w:hAnsi="Times New Roman" w:cs="Times New Roman"/>
          <w:color w:val="222222"/>
          <w:szCs w:val="24"/>
        </w:rPr>
        <w:t xml:space="preserve">Vecchi V., Hellowell, M. and Gatti, S. (2013), “Does the private sector receive an excess return from investments in health care infrastructure projects? Evidence from the UK”, </w:t>
      </w:r>
      <w:r w:rsidRPr="00682A3E">
        <w:rPr>
          <w:rFonts w:ascii="Times New Roman" w:hAnsi="Times New Roman" w:cs="Times New Roman"/>
          <w:i/>
          <w:iCs/>
          <w:color w:val="222222"/>
          <w:szCs w:val="24"/>
        </w:rPr>
        <w:t>Health Policy</w:t>
      </w:r>
      <w:r w:rsidRPr="00682A3E">
        <w:rPr>
          <w:rFonts w:ascii="Times New Roman" w:hAnsi="Times New Roman" w:cs="Times New Roman"/>
          <w:color w:val="222222"/>
          <w:szCs w:val="24"/>
        </w:rPr>
        <w:t>, Vol. 110, No. 2, pp.243–270</w:t>
      </w:r>
      <w:r w:rsidR="00E569FA" w:rsidRPr="00682A3E">
        <w:rPr>
          <w:rFonts w:ascii="Times New Roman" w:hAnsi="Times New Roman" w:cs="Times New Roman"/>
          <w:color w:val="222222"/>
          <w:szCs w:val="24"/>
        </w:rPr>
        <w:t xml:space="preserve">, </w:t>
      </w:r>
      <w:hyperlink r:id="rId88" w:history="1">
        <w:r w:rsidR="00E569FA" w:rsidRPr="00682A3E">
          <w:rPr>
            <w:rStyle w:val="Hyperlink"/>
            <w:rFonts w:ascii="Times New Roman" w:hAnsi="Times New Roman" w:cs="Times New Roman"/>
            <w:szCs w:val="24"/>
            <w:shd w:val="clear" w:color="auto" w:fill="FFFFFF"/>
          </w:rPr>
          <w:t>https://doi.org/10.1016/j.healthpol.2012.12.010</w:t>
        </w:r>
      </w:hyperlink>
      <w:r w:rsidR="00E569FA" w:rsidRPr="00682A3E">
        <w:rPr>
          <w:rFonts w:ascii="Times New Roman" w:hAnsi="Times New Roman" w:cs="Times New Roman"/>
          <w:color w:val="666666"/>
          <w:szCs w:val="24"/>
          <w:shd w:val="clear" w:color="auto" w:fill="FFFFFF"/>
        </w:rPr>
        <w:t>.</w:t>
      </w:r>
    </w:p>
    <w:p w14:paraId="332908E1" w14:textId="6F1302B2" w:rsidR="00BC6FFE" w:rsidRPr="00682A3E" w:rsidRDefault="00BC6FFE" w:rsidP="00BC6FFE">
      <w:pPr>
        <w:tabs>
          <w:tab w:val="left" w:pos="3630"/>
        </w:tabs>
        <w:rPr>
          <w:rStyle w:val="Hyperlink"/>
          <w:rFonts w:ascii="Times New Roman" w:hAnsi="Times New Roman" w:cs="Times New Roman"/>
          <w:color w:val="222222"/>
          <w:szCs w:val="24"/>
        </w:rPr>
      </w:pPr>
      <w:r w:rsidRPr="00682A3E">
        <w:rPr>
          <w:rFonts w:ascii="Times New Roman" w:hAnsi="Times New Roman" w:cs="Times New Roman"/>
          <w:color w:val="222222"/>
          <w:szCs w:val="24"/>
        </w:rPr>
        <w:t>WBC (2021), “</w:t>
      </w:r>
      <w:r w:rsidRPr="00682A3E">
        <w:rPr>
          <w:rFonts w:ascii="Times New Roman" w:hAnsi="Times New Roman" w:cs="Times New Roman"/>
          <w:iCs/>
          <w:color w:val="222222"/>
          <w:szCs w:val="24"/>
        </w:rPr>
        <w:t xml:space="preserve">Health and Wellbeing Hub plans make progress”, available at: </w:t>
      </w:r>
      <w:hyperlink r:id="rId89" w:history="1">
        <w:r w:rsidRPr="00682A3E">
          <w:rPr>
            <w:rStyle w:val="Hyperlink"/>
            <w:rFonts w:ascii="Times New Roman" w:hAnsi="Times New Roman" w:cs="Times New Roman"/>
            <w:iCs/>
            <w:szCs w:val="24"/>
          </w:rPr>
          <w:t>https://www.warrington.gov</w:t>
        </w:r>
        <w:r w:rsidRPr="00682A3E">
          <w:rPr>
            <w:rStyle w:val="Hyperlink"/>
            <w:rFonts w:ascii="Times New Roman" w:hAnsi="Times New Roman" w:cs="Times New Roman"/>
            <w:szCs w:val="24"/>
          </w:rPr>
          <w:t>.uk/news/health-and-wellbeing-hub-plans-make-progress</w:t>
        </w:r>
      </w:hyperlink>
      <w:r w:rsidRPr="00682A3E">
        <w:rPr>
          <w:rFonts w:ascii="Times New Roman" w:hAnsi="Times New Roman" w:cs="Times New Roman"/>
          <w:szCs w:val="24"/>
        </w:rPr>
        <w:t>.</w:t>
      </w:r>
    </w:p>
    <w:p w14:paraId="48467DFF" w14:textId="77777777" w:rsidR="00BC6FFE" w:rsidRPr="00682A3E" w:rsidRDefault="00BC6FFE" w:rsidP="00BC6FFE">
      <w:pPr>
        <w:spacing w:after="0"/>
        <w:rPr>
          <w:rFonts w:ascii="Times New Roman" w:hAnsi="Times New Roman" w:cs="Times New Roman"/>
          <w:szCs w:val="24"/>
        </w:rPr>
      </w:pPr>
      <w:r w:rsidRPr="00682A3E">
        <w:rPr>
          <w:rFonts w:ascii="Times New Roman" w:hAnsi="Times New Roman" w:cs="Times New Roman"/>
          <w:szCs w:val="24"/>
        </w:rPr>
        <w:t xml:space="preserve">WHNFT (2022), </w:t>
      </w:r>
      <w:r w:rsidRPr="00682A3E">
        <w:rPr>
          <w:rFonts w:ascii="Times New Roman" w:hAnsi="Times New Roman" w:cs="Times New Roman"/>
          <w:iCs/>
          <w:szCs w:val="24"/>
        </w:rPr>
        <w:t xml:space="preserve">Wood Green Community Diagnostic Centre (CDC), available at: </w:t>
      </w:r>
      <w:hyperlink r:id="rId90" w:history="1">
        <w:r w:rsidRPr="00682A3E">
          <w:rPr>
            <w:rStyle w:val="Hyperlink"/>
            <w:rFonts w:ascii="Times New Roman" w:hAnsi="Times New Roman" w:cs="Times New Roman"/>
            <w:iCs/>
            <w:szCs w:val="24"/>
          </w:rPr>
          <w:t>https://www.whittington.nhs.uk/default.asp?</w:t>
        </w:r>
        <w:r w:rsidRPr="00682A3E">
          <w:rPr>
            <w:rStyle w:val="Hyperlink"/>
            <w:rFonts w:ascii="Times New Roman" w:hAnsi="Times New Roman" w:cs="Times New Roman"/>
            <w:iCs/>
            <w:szCs w:val="24"/>
            <w:shd w:val="clear" w:color="auto" w:fill="FFFFFF"/>
          </w:rPr>
          <w:t>c=43246</w:t>
        </w:r>
      </w:hyperlink>
      <w:r w:rsidRPr="00682A3E">
        <w:rPr>
          <w:rFonts w:ascii="Times New Roman" w:hAnsi="Times New Roman" w:cs="Times New Roman"/>
          <w:color w:val="222222"/>
          <w:szCs w:val="24"/>
          <w:shd w:val="clear" w:color="auto" w:fill="FFFFFF"/>
        </w:rPr>
        <w:t>.</w:t>
      </w:r>
    </w:p>
    <w:p w14:paraId="535C8CCE" w14:textId="77777777" w:rsidR="00BC6FFE" w:rsidRPr="00682A3E" w:rsidRDefault="00BC6FFE" w:rsidP="00E569FA">
      <w:pPr>
        <w:rPr>
          <w:rFonts w:ascii="Times New Roman" w:hAnsi="Times New Roman" w:cs="Times New Roman"/>
          <w:szCs w:val="24"/>
        </w:rPr>
      </w:pPr>
      <w:r w:rsidRPr="00682A3E">
        <w:rPr>
          <w:rFonts w:ascii="Times New Roman" w:hAnsi="Times New Roman" w:cs="Times New Roman"/>
          <w:szCs w:val="24"/>
        </w:rPr>
        <w:t xml:space="preserve">Wiejak-Roy, G., Lamond, J., Toher, D. and Mason, J. (2019), “The Influence of Retail Structural Change in the Evolution of Sector Allocations in Commercial Real Estate Investment Portfolios”, </w:t>
      </w:r>
      <w:r w:rsidRPr="00682A3E">
        <w:rPr>
          <w:rFonts w:ascii="Times New Roman" w:hAnsi="Times New Roman" w:cs="Times New Roman"/>
          <w:i/>
          <w:iCs/>
          <w:szCs w:val="24"/>
        </w:rPr>
        <w:t>Investment Property Forum</w:t>
      </w:r>
      <w:r w:rsidRPr="00682A3E">
        <w:rPr>
          <w:rFonts w:ascii="Times New Roman" w:hAnsi="Times New Roman" w:cs="Times New Roman"/>
          <w:szCs w:val="24"/>
        </w:rPr>
        <w:t xml:space="preserve">, available at: </w:t>
      </w:r>
      <w:hyperlink r:id="rId91" w:history="1">
        <w:r w:rsidRPr="00682A3E">
          <w:rPr>
            <w:rStyle w:val="Hyperlink"/>
            <w:rFonts w:ascii="Times New Roman" w:hAnsi="Times New Roman" w:cs="Times New Roman"/>
            <w:szCs w:val="24"/>
          </w:rPr>
          <w:t>https://www.ipf.org.uk/resourceLibrary/chopping-shopping--implications-of-retail-structural-change-on-sector-allocations--december-2019--summary-report--.html</w:t>
        </w:r>
      </w:hyperlink>
      <w:r w:rsidRPr="00682A3E">
        <w:rPr>
          <w:rFonts w:ascii="Times New Roman" w:hAnsi="Times New Roman" w:cs="Times New Roman"/>
          <w:szCs w:val="24"/>
        </w:rPr>
        <w:t>.</w:t>
      </w:r>
    </w:p>
    <w:p w14:paraId="2092ADA1" w14:textId="4B14937C" w:rsidR="00BC6FFE" w:rsidRPr="00682A3E" w:rsidRDefault="00BC6FFE" w:rsidP="008744BA">
      <w:pPr>
        <w:rPr>
          <w:rFonts w:ascii="Times New Roman" w:eastAsia="Times New Roman" w:hAnsi="Times New Roman" w:cs="Times New Roman"/>
          <w:color w:val="000000"/>
          <w:szCs w:val="24"/>
        </w:rPr>
      </w:pPr>
      <w:r w:rsidRPr="00682A3E">
        <w:rPr>
          <w:rFonts w:ascii="Times New Roman" w:hAnsi="Times New Roman" w:cs="Times New Roman"/>
          <w:color w:val="222222"/>
          <w:szCs w:val="24"/>
          <w:shd w:val="clear" w:color="auto" w:fill="FFFFFF"/>
        </w:rPr>
        <w:t>Wilkinson, S.</w:t>
      </w:r>
      <w:r w:rsidR="00C45F3D" w:rsidRPr="00682A3E">
        <w:rPr>
          <w:rFonts w:ascii="Times New Roman" w:hAnsi="Times New Roman" w:cs="Times New Roman"/>
          <w:color w:val="222222"/>
          <w:szCs w:val="24"/>
          <w:shd w:val="clear" w:color="auto" w:fill="FFFFFF"/>
        </w:rPr>
        <w:t>J.</w:t>
      </w:r>
      <w:r w:rsidRPr="00682A3E">
        <w:rPr>
          <w:rFonts w:ascii="Times New Roman" w:hAnsi="Times New Roman" w:cs="Times New Roman"/>
          <w:color w:val="222222"/>
          <w:szCs w:val="24"/>
          <w:shd w:val="clear" w:color="auto" w:fill="FFFFFF"/>
        </w:rPr>
        <w:t xml:space="preserve"> and Remøy, H. (2017), “Adaptive reuse of Sydney offices and sustainability”, </w:t>
      </w:r>
      <w:r w:rsidRPr="00682A3E">
        <w:rPr>
          <w:rFonts w:ascii="Times New Roman" w:hAnsi="Times New Roman" w:cs="Times New Roman"/>
          <w:i/>
          <w:iCs/>
          <w:color w:val="222222"/>
          <w:szCs w:val="24"/>
          <w:shd w:val="clear" w:color="auto" w:fill="FFFFFF"/>
        </w:rPr>
        <w:t>Sustainable Buildings</w:t>
      </w:r>
      <w:r w:rsidRPr="00682A3E">
        <w:rPr>
          <w:rFonts w:ascii="Times New Roman" w:hAnsi="Times New Roman" w:cs="Times New Roman"/>
          <w:color w:val="222222"/>
          <w:szCs w:val="24"/>
          <w:shd w:val="clear" w:color="auto" w:fill="FFFFFF"/>
        </w:rPr>
        <w:t>, Vol. 2, No. 6, pp</w:t>
      </w:r>
      <w:r w:rsidR="00402C8F">
        <w:rPr>
          <w:rFonts w:ascii="Times New Roman" w:hAnsi="Times New Roman" w:cs="Times New Roman"/>
          <w:color w:val="222222"/>
          <w:szCs w:val="24"/>
          <w:shd w:val="clear" w:color="auto" w:fill="FFFFFF"/>
        </w:rPr>
        <w:t>.</w:t>
      </w:r>
      <w:r w:rsidRPr="00682A3E">
        <w:rPr>
          <w:rFonts w:ascii="Times New Roman" w:hAnsi="Times New Roman" w:cs="Times New Roman"/>
          <w:color w:val="222222"/>
          <w:szCs w:val="24"/>
          <w:shd w:val="clear" w:color="auto" w:fill="FFFFFF"/>
        </w:rPr>
        <w:t>1-10</w:t>
      </w:r>
      <w:r w:rsidR="00E569FA" w:rsidRPr="00682A3E">
        <w:rPr>
          <w:rFonts w:ascii="Times New Roman" w:hAnsi="Times New Roman" w:cs="Times New Roman"/>
          <w:color w:val="222222"/>
          <w:szCs w:val="24"/>
          <w:shd w:val="clear" w:color="auto" w:fill="FFFFFF"/>
        </w:rPr>
        <w:t xml:space="preserve">, </w:t>
      </w:r>
      <w:hyperlink r:id="rId92" w:history="1">
        <w:r w:rsidR="00E569FA" w:rsidRPr="00682A3E">
          <w:rPr>
            <w:rStyle w:val="Hyperlink"/>
            <w:rFonts w:ascii="Times New Roman" w:hAnsi="Times New Roman" w:cs="Times New Roman"/>
            <w:szCs w:val="24"/>
          </w:rPr>
          <w:t>https://doi.org/10.1051/sbuild/2017002</w:t>
        </w:r>
      </w:hyperlink>
      <w:r w:rsidRPr="00682A3E">
        <w:rPr>
          <w:rStyle w:val="Hyperlink"/>
          <w:rFonts w:ascii="Times New Roman" w:hAnsi="Times New Roman" w:cs="Times New Roman"/>
          <w:szCs w:val="24"/>
        </w:rPr>
        <w:t>.</w:t>
      </w:r>
    </w:p>
    <w:p w14:paraId="361BB774" w14:textId="413D1AAF" w:rsidR="00BC6FFE" w:rsidRPr="00682A3E" w:rsidRDefault="00BC6FFE" w:rsidP="00E569FA">
      <w:pPr>
        <w:rPr>
          <w:rFonts w:ascii="Times New Roman" w:hAnsi="Times New Roman" w:cs="Times New Roman"/>
          <w:color w:val="222222"/>
          <w:szCs w:val="24"/>
          <w:shd w:val="clear" w:color="auto" w:fill="FFFFFF"/>
        </w:rPr>
      </w:pPr>
      <w:r w:rsidRPr="00682A3E">
        <w:rPr>
          <w:rFonts w:ascii="Times New Roman" w:hAnsi="Times New Roman" w:cs="Times New Roman"/>
          <w:color w:val="222222"/>
          <w:szCs w:val="24"/>
          <w:shd w:val="clear" w:color="auto" w:fill="FFFFFF"/>
        </w:rPr>
        <w:t xml:space="preserve">Wilkinson, S.J., James, K. and Reed, R. (2009), “Using building adaptation to deliver sustainability in Australia”, </w:t>
      </w:r>
      <w:r w:rsidRPr="00682A3E">
        <w:rPr>
          <w:rFonts w:ascii="Times New Roman" w:hAnsi="Times New Roman" w:cs="Times New Roman"/>
          <w:i/>
          <w:iCs/>
          <w:color w:val="222222"/>
          <w:szCs w:val="24"/>
          <w:shd w:val="clear" w:color="auto" w:fill="FFFFFF"/>
        </w:rPr>
        <w:t xml:space="preserve">Structural </w:t>
      </w:r>
      <w:r w:rsidR="003E1763" w:rsidRPr="00682A3E">
        <w:rPr>
          <w:rFonts w:ascii="Times New Roman" w:hAnsi="Times New Roman" w:cs="Times New Roman"/>
          <w:i/>
          <w:iCs/>
          <w:color w:val="222222"/>
          <w:szCs w:val="24"/>
          <w:shd w:val="clear" w:color="auto" w:fill="FFFFFF"/>
        </w:rPr>
        <w:t>S</w:t>
      </w:r>
      <w:r w:rsidRPr="00682A3E">
        <w:rPr>
          <w:rFonts w:ascii="Times New Roman" w:hAnsi="Times New Roman" w:cs="Times New Roman"/>
          <w:i/>
          <w:iCs/>
          <w:color w:val="222222"/>
          <w:szCs w:val="24"/>
          <w:shd w:val="clear" w:color="auto" w:fill="FFFFFF"/>
        </w:rPr>
        <w:t>urvey</w:t>
      </w:r>
      <w:r w:rsidRPr="00682A3E">
        <w:rPr>
          <w:rFonts w:ascii="Times New Roman" w:hAnsi="Times New Roman" w:cs="Times New Roman"/>
          <w:color w:val="222222"/>
          <w:szCs w:val="24"/>
          <w:shd w:val="clear" w:color="auto" w:fill="FFFFFF"/>
        </w:rPr>
        <w:t>, Vol. 27, No. 1, pp.46-61</w:t>
      </w:r>
      <w:r w:rsidR="00E569FA" w:rsidRPr="00682A3E">
        <w:rPr>
          <w:rFonts w:ascii="Times New Roman" w:hAnsi="Times New Roman" w:cs="Times New Roman"/>
          <w:color w:val="222222"/>
          <w:szCs w:val="24"/>
          <w:shd w:val="clear" w:color="auto" w:fill="FFFFFF"/>
        </w:rPr>
        <w:t xml:space="preserve">, </w:t>
      </w:r>
      <w:hyperlink r:id="rId93" w:tooltip="DOI: https://doi.org/10.1108/02630800910941683" w:history="1">
        <w:r w:rsidR="00E569FA" w:rsidRPr="00682A3E">
          <w:rPr>
            <w:rStyle w:val="Hyperlink"/>
            <w:rFonts w:ascii="Times New Roman" w:hAnsi="Times New Roman" w:cs="Times New Roman"/>
            <w:szCs w:val="24"/>
          </w:rPr>
          <w:t>https://doi.org/10.1108/02630800910941683</w:t>
        </w:r>
      </w:hyperlink>
      <w:r w:rsidRPr="00682A3E">
        <w:rPr>
          <w:rFonts w:ascii="Times New Roman" w:hAnsi="Times New Roman" w:cs="Times New Roman"/>
          <w:color w:val="222222"/>
          <w:szCs w:val="24"/>
          <w:shd w:val="clear" w:color="auto" w:fill="FFFFFF"/>
        </w:rPr>
        <w:t>.</w:t>
      </w:r>
    </w:p>
    <w:p w14:paraId="3B3ED84D" w14:textId="6422C02E" w:rsidR="00856FC3" w:rsidRPr="00682A3E" w:rsidRDefault="00856FC3" w:rsidP="00856FC3">
      <w:pPr>
        <w:rPr>
          <w:rFonts w:ascii="Times New Roman" w:hAnsi="Times New Roman" w:cs="Times New Roman"/>
          <w:szCs w:val="24"/>
        </w:rPr>
      </w:pPr>
      <w:r w:rsidRPr="00682A3E">
        <w:rPr>
          <w:rFonts w:ascii="Times New Roman" w:hAnsi="Times New Roman" w:cs="Times New Roman"/>
          <w:szCs w:val="24"/>
        </w:rPr>
        <w:t>Wills, J. and Harding, C. (2021), “</w:t>
      </w:r>
      <w:r w:rsidRPr="00682A3E">
        <w:rPr>
          <w:rFonts w:ascii="Times New Roman" w:hAnsi="Times New Roman" w:cs="Times New Roman"/>
          <w:i/>
          <w:iCs/>
          <w:szCs w:val="24"/>
        </w:rPr>
        <w:t>Community Town Centres”</w:t>
      </w:r>
      <w:r w:rsidRPr="00682A3E">
        <w:rPr>
          <w:rFonts w:ascii="Times New Roman" w:hAnsi="Times New Roman" w:cs="Times New Roman"/>
          <w:szCs w:val="24"/>
        </w:rPr>
        <w:t xml:space="preserve">, available at: </w:t>
      </w:r>
      <w:hyperlink r:id="rId94" w:history="1">
        <w:r w:rsidRPr="00682A3E">
          <w:rPr>
            <w:rStyle w:val="Hyperlink"/>
            <w:rFonts w:ascii="Times New Roman" w:hAnsi="Times New Roman" w:cs="Times New Roman"/>
            <w:szCs w:val="24"/>
          </w:rPr>
          <w:t>https://www.centreforlondon.org/wp-content/uploads/2021/05/Community_Town_Centres.pdf</w:t>
        </w:r>
      </w:hyperlink>
      <w:r w:rsidRPr="00682A3E">
        <w:rPr>
          <w:rFonts w:ascii="Times New Roman" w:hAnsi="Times New Roman" w:cs="Times New Roman"/>
          <w:szCs w:val="24"/>
        </w:rPr>
        <w:t xml:space="preserve">. </w:t>
      </w:r>
    </w:p>
    <w:p w14:paraId="6059BF4C" w14:textId="603583C3" w:rsidR="00BC6FFE" w:rsidRPr="00682A3E" w:rsidRDefault="00BC6FFE" w:rsidP="00BC6FFE">
      <w:pPr>
        <w:tabs>
          <w:tab w:val="left" w:pos="3630"/>
        </w:tabs>
        <w:rPr>
          <w:rFonts w:ascii="Times New Roman" w:hAnsi="Times New Roman" w:cs="Times New Roman"/>
          <w:color w:val="222222"/>
          <w:szCs w:val="24"/>
          <w:shd w:val="clear" w:color="auto" w:fill="FFFFFF"/>
        </w:rPr>
      </w:pPr>
      <w:r w:rsidRPr="00682A3E">
        <w:rPr>
          <w:rFonts w:ascii="Times New Roman" w:hAnsi="Times New Roman" w:cs="Times New Roman"/>
          <w:color w:val="222222"/>
          <w:szCs w:val="24"/>
          <w:shd w:val="clear" w:color="auto" w:fill="FFFFFF"/>
        </w:rPr>
        <w:t>Wrigley, N., Lambiri, D., Astbury, G., Dolega, L., Hart, C., Reeves, C., Thurstain-Goodwin, M. and Wood, S. (2015), “British high streets: From crisis to recovery? A comprehensive review of the evidence”</w:t>
      </w:r>
      <w:r w:rsidR="007B722D" w:rsidRPr="00682A3E">
        <w:rPr>
          <w:rFonts w:ascii="Times New Roman" w:hAnsi="Times New Roman" w:cs="Times New Roman"/>
          <w:color w:val="222222"/>
          <w:szCs w:val="24"/>
          <w:shd w:val="clear" w:color="auto" w:fill="FFFFFF"/>
        </w:rPr>
        <w:t>,</w:t>
      </w:r>
      <w:r w:rsidRPr="00682A3E">
        <w:rPr>
          <w:rFonts w:ascii="Times New Roman" w:hAnsi="Times New Roman" w:cs="Times New Roman"/>
          <w:color w:val="222222"/>
          <w:szCs w:val="24"/>
          <w:shd w:val="clear" w:color="auto" w:fill="FFFFFF"/>
        </w:rPr>
        <w:t xml:space="preserve"> University of Southampton, Southampton</w:t>
      </w:r>
      <w:r w:rsidR="00E569FA" w:rsidRPr="00682A3E">
        <w:rPr>
          <w:rFonts w:ascii="Times New Roman" w:hAnsi="Times New Roman" w:cs="Times New Roman"/>
          <w:color w:val="222222"/>
          <w:szCs w:val="24"/>
          <w:shd w:val="clear" w:color="auto" w:fill="FFFFFF"/>
        </w:rPr>
        <w:t xml:space="preserve">, DOI: 10.13140/RG.2.1.3636.9442. </w:t>
      </w:r>
    </w:p>
    <w:p w14:paraId="6E0C9E7F" w14:textId="77777777" w:rsidR="00EB203C" w:rsidRPr="00682A3E" w:rsidRDefault="00BC6FFE" w:rsidP="00BC6FFE">
      <w:pPr>
        <w:tabs>
          <w:tab w:val="left" w:pos="3630"/>
        </w:tabs>
        <w:rPr>
          <w:rFonts w:ascii="Times New Roman" w:eastAsia="Arial" w:hAnsi="Times New Roman" w:cs="Times New Roman"/>
          <w:color w:val="222222"/>
          <w:szCs w:val="24"/>
        </w:rPr>
      </w:pPr>
      <w:r w:rsidRPr="00682A3E">
        <w:rPr>
          <w:rFonts w:ascii="Times New Roman" w:eastAsia="Arial" w:hAnsi="Times New Roman" w:cs="Times New Roman"/>
          <w:color w:val="222222"/>
          <w:szCs w:val="24"/>
        </w:rPr>
        <w:t xml:space="preserve">Zou, J. and Ni, W. (2022), “The Impact Analysis of Real Estate Investment Trusts (REITs) on Infrastructure Projects Management and Operation”, </w:t>
      </w:r>
      <w:r w:rsidRPr="00682A3E">
        <w:rPr>
          <w:rFonts w:ascii="Times New Roman" w:eastAsia="Arial" w:hAnsi="Times New Roman" w:cs="Times New Roman"/>
          <w:i/>
          <w:iCs/>
          <w:color w:val="222222"/>
          <w:szCs w:val="24"/>
        </w:rPr>
        <w:t>Advances in Economics, Business and Management Research</w:t>
      </w:r>
      <w:r w:rsidRPr="00682A3E">
        <w:rPr>
          <w:rFonts w:ascii="Times New Roman" w:eastAsia="Arial" w:hAnsi="Times New Roman" w:cs="Times New Roman"/>
          <w:color w:val="222222"/>
          <w:szCs w:val="24"/>
        </w:rPr>
        <w:t>, Vol. 651, pp.183-190.</w:t>
      </w:r>
    </w:p>
    <w:sectPr w:rsidR="00EB203C" w:rsidRPr="00682A3E" w:rsidSect="000500B9">
      <w:footerReference w:type="default" r:id="rId95"/>
      <w:footerReference w:type="first" r:id="rId96"/>
      <w:pgSz w:w="11906" w:h="16838" w:code="9"/>
      <w:pgMar w:top="1560" w:right="184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A3B2B" w14:textId="77777777" w:rsidR="001E6766" w:rsidRDefault="001E6766">
      <w:pPr>
        <w:spacing w:after="0" w:line="240" w:lineRule="auto"/>
      </w:pPr>
      <w:r>
        <w:separator/>
      </w:r>
    </w:p>
  </w:endnote>
  <w:endnote w:type="continuationSeparator" w:id="0">
    <w:p w14:paraId="3D8D0D5E" w14:textId="77777777" w:rsidR="001E6766" w:rsidRDefault="001E6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751661668"/>
      <w:docPartObj>
        <w:docPartGallery w:val="Page Numbers (Bottom of Page)"/>
        <w:docPartUnique/>
      </w:docPartObj>
    </w:sdtPr>
    <w:sdtEndPr>
      <w:rPr>
        <w:noProof/>
      </w:rPr>
    </w:sdtEndPr>
    <w:sdtContent>
      <w:p w14:paraId="19CC40D4" w14:textId="77777777" w:rsidR="000500B9" w:rsidRPr="000500B9" w:rsidRDefault="00000000">
        <w:pPr>
          <w:pStyle w:val="Footer"/>
          <w:jc w:val="center"/>
          <w:rPr>
            <w:rFonts w:ascii="Times New Roman" w:hAnsi="Times New Roman" w:cs="Times New Roman"/>
            <w:sz w:val="24"/>
            <w:szCs w:val="24"/>
          </w:rPr>
        </w:pPr>
        <w:r w:rsidRPr="000500B9">
          <w:rPr>
            <w:rFonts w:ascii="Times New Roman" w:hAnsi="Times New Roman" w:cs="Times New Roman"/>
            <w:sz w:val="24"/>
            <w:szCs w:val="24"/>
          </w:rPr>
          <w:fldChar w:fldCharType="begin"/>
        </w:r>
        <w:r w:rsidRPr="000500B9">
          <w:rPr>
            <w:rFonts w:ascii="Times New Roman" w:hAnsi="Times New Roman" w:cs="Times New Roman"/>
            <w:sz w:val="24"/>
            <w:szCs w:val="24"/>
          </w:rPr>
          <w:instrText xml:space="preserve"> PAGE   \* MERGEFORMAT </w:instrText>
        </w:r>
        <w:r w:rsidRPr="000500B9">
          <w:rPr>
            <w:rFonts w:ascii="Times New Roman" w:hAnsi="Times New Roman" w:cs="Times New Roman"/>
            <w:sz w:val="24"/>
            <w:szCs w:val="24"/>
          </w:rPr>
          <w:fldChar w:fldCharType="separate"/>
        </w:r>
        <w:r w:rsidRPr="000500B9">
          <w:rPr>
            <w:rFonts w:ascii="Times New Roman" w:hAnsi="Times New Roman" w:cs="Times New Roman"/>
            <w:noProof/>
            <w:sz w:val="24"/>
            <w:szCs w:val="24"/>
          </w:rPr>
          <w:t>2</w:t>
        </w:r>
        <w:r w:rsidRPr="000500B9">
          <w:rPr>
            <w:rFonts w:ascii="Times New Roman" w:hAnsi="Times New Roman" w:cs="Times New Roman"/>
            <w:noProof/>
            <w:sz w:val="24"/>
            <w:szCs w:val="24"/>
          </w:rPr>
          <w:fldChar w:fldCharType="end"/>
        </w:r>
      </w:p>
    </w:sdtContent>
  </w:sdt>
  <w:p w14:paraId="4BDFBD23" w14:textId="77777777" w:rsidR="00447D94" w:rsidRPr="000500B9" w:rsidRDefault="00000000" w:rsidP="00257F41">
    <w:pPr>
      <w:pStyle w:val="Foo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404058"/>
      <w:docPartObj>
        <w:docPartGallery w:val="Page Numbers (Bottom of Page)"/>
        <w:docPartUnique/>
      </w:docPartObj>
    </w:sdtPr>
    <w:sdtEndPr>
      <w:rPr>
        <w:noProof/>
      </w:rPr>
    </w:sdtEndPr>
    <w:sdtContent>
      <w:p w14:paraId="64C11306" w14:textId="77777777" w:rsidR="000500B9"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03B2A2" w14:textId="77777777" w:rsidR="000500B9"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DAE7E" w14:textId="77777777" w:rsidR="001E6766" w:rsidRDefault="001E6766">
      <w:pPr>
        <w:spacing w:after="0" w:line="240" w:lineRule="auto"/>
      </w:pPr>
      <w:r>
        <w:separator/>
      </w:r>
    </w:p>
  </w:footnote>
  <w:footnote w:type="continuationSeparator" w:id="0">
    <w:p w14:paraId="4C5BB90D" w14:textId="77777777" w:rsidR="001E6766" w:rsidRDefault="001E67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CA9"/>
    <w:multiLevelType w:val="hybridMultilevel"/>
    <w:tmpl w:val="BF2C9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F7183"/>
    <w:multiLevelType w:val="hybridMultilevel"/>
    <w:tmpl w:val="3452B3A4"/>
    <w:lvl w:ilvl="0" w:tplc="4BF20618">
      <w:start w:val="1"/>
      <w:numFmt w:val="bullet"/>
      <w:lvlText w:val=""/>
      <w:lvlJc w:val="left"/>
      <w:pPr>
        <w:ind w:left="720" w:hanging="360"/>
      </w:pPr>
      <w:rPr>
        <w:rFonts w:ascii="Symbol" w:hAnsi="Symbol" w:hint="default"/>
      </w:rPr>
    </w:lvl>
    <w:lvl w:ilvl="1" w:tplc="199485FE">
      <w:start w:val="1"/>
      <w:numFmt w:val="bullet"/>
      <w:lvlText w:val="o"/>
      <w:lvlJc w:val="left"/>
      <w:pPr>
        <w:ind w:left="1440" w:hanging="360"/>
      </w:pPr>
      <w:rPr>
        <w:rFonts w:ascii="Courier New" w:hAnsi="Courier New" w:hint="default"/>
      </w:rPr>
    </w:lvl>
    <w:lvl w:ilvl="2" w:tplc="DEA026FC">
      <w:start w:val="1"/>
      <w:numFmt w:val="bullet"/>
      <w:lvlText w:val=""/>
      <w:lvlJc w:val="left"/>
      <w:pPr>
        <w:ind w:left="2160" w:hanging="360"/>
      </w:pPr>
      <w:rPr>
        <w:rFonts w:ascii="Wingdings" w:hAnsi="Wingdings" w:hint="default"/>
      </w:rPr>
    </w:lvl>
    <w:lvl w:ilvl="3" w:tplc="FFFAD4D0">
      <w:start w:val="1"/>
      <w:numFmt w:val="bullet"/>
      <w:lvlText w:val=""/>
      <w:lvlJc w:val="left"/>
      <w:pPr>
        <w:ind w:left="2880" w:hanging="360"/>
      </w:pPr>
      <w:rPr>
        <w:rFonts w:ascii="Symbol" w:hAnsi="Symbol" w:hint="default"/>
      </w:rPr>
    </w:lvl>
    <w:lvl w:ilvl="4" w:tplc="E7DA494C">
      <w:start w:val="1"/>
      <w:numFmt w:val="bullet"/>
      <w:lvlText w:val="o"/>
      <w:lvlJc w:val="left"/>
      <w:pPr>
        <w:ind w:left="3600" w:hanging="360"/>
      </w:pPr>
      <w:rPr>
        <w:rFonts w:ascii="Courier New" w:hAnsi="Courier New" w:hint="default"/>
      </w:rPr>
    </w:lvl>
    <w:lvl w:ilvl="5" w:tplc="5D3AF5C0">
      <w:start w:val="1"/>
      <w:numFmt w:val="bullet"/>
      <w:lvlText w:val=""/>
      <w:lvlJc w:val="left"/>
      <w:pPr>
        <w:ind w:left="4320" w:hanging="360"/>
      </w:pPr>
      <w:rPr>
        <w:rFonts w:ascii="Wingdings" w:hAnsi="Wingdings" w:hint="default"/>
      </w:rPr>
    </w:lvl>
    <w:lvl w:ilvl="6" w:tplc="53C65AFA">
      <w:start w:val="1"/>
      <w:numFmt w:val="bullet"/>
      <w:lvlText w:val=""/>
      <w:lvlJc w:val="left"/>
      <w:pPr>
        <w:ind w:left="5040" w:hanging="360"/>
      </w:pPr>
      <w:rPr>
        <w:rFonts w:ascii="Symbol" w:hAnsi="Symbol" w:hint="default"/>
      </w:rPr>
    </w:lvl>
    <w:lvl w:ilvl="7" w:tplc="8CA07550">
      <w:start w:val="1"/>
      <w:numFmt w:val="bullet"/>
      <w:lvlText w:val="o"/>
      <w:lvlJc w:val="left"/>
      <w:pPr>
        <w:ind w:left="5760" w:hanging="360"/>
      </w:pPr>
      <w:rPr>
        <w:rFonts w:ascii="Courier New" w:hAnsi="Courier New" w:hint="default"/>
      </w:rPr>
    </w:lvl>
    <w:lvl w:ilvl="8" w:tplc="DE727B80">
      <w:start w:val="1"/>
      <w:numFmt w:val="bullet"/>
      <w:lvlText w:val=""/>
      <w:lvlJc w:val="left"/>
      <w:pPr>
        <w:ind w:left="6480" w:hanging="360"/>
      </w:pPr>
      <w:rPr>
        <w:rFonts w:ascii="Wingdings" w:hAnsi="Wingdings" w:hint="default"/>
      </w:rPr>
    </w:lvl>
  </w:abstractNum>
  <w:abstractNum w:abstractNumId="2" w15:restartNumberingAfterBreak="0">
    <w:nsid w:val="0A7C7D54"/>
    <w:multiLevelType w:val="hybridMultilevel"/>
    <w:tmpl w:val="3814A2FC"/>
    <w:lvl w:ilvl="0" w:tplc="2520C542">
      <w:start w:val="1"/>
      <w:numFmt w:val="bullet"/>
      <w:lvlText w:val=""/>
      <w:lvlJc w:val="left"/>
      <w:pPr>
        <w:ind w:left="720" w:hanging="360"/>
      </w:pPr>
      <w:rPr>
        <w:rFonts w:ascii="Symbol" w:hAnsi="Symbol" w:hint="default"/>
      </w:rPr>
    </w:lvl>
    <w:lvl w:ilvl="1" w:tplc="25E8832E">
      <w:start w:val="1"/>
      <w:numFmt w:val="bullet"/>
      <w:lvlText w:val="o"/>
      <w:lvlJc w:val="left"/>
      <w:pPr>
        <w:ind w:left="1440" w:hanging="360"/>
      </w:pPr>
      <w:rPr>
        <w:rFonts w:ascii="Courier New" w:hAnsi="Courier New" w:hint="default"/>
      </w:rPr>
    </w:lvl>
    <w:lvl w:ilvl="2" w:tplc="FCEC7952">
      <w:start w:val="1"/>
      <w:numFmt w:val="bullet"/>
      <w:lvlText w:val=""/>
      <w:lvlJc w:val="left"/>
      <w:pPr>
        <w:ind w:left="2160" w:hanging="360"/>
      </w:pPr>
      <w:rPr>
        <w:rFonts w:ascii="Wingdings" w:hAnsi="Wingdings" w:hint="default"/>
      </w:rPr>
    </w:lvl>
    <w:lvl w:ilvl="3" w:tplc="A54858BC">
      <w:start w:val="1"/>
      <w:numFmt w:val="bullet"/>
      <w:lvlText w:val=""/>
      <w:lvlJc w:val="left"/>
      <w:pPr>
        <w:ind w:left="2880" w:hanging="360"/>
      </w:pPr>
      <w:rPr>
        <w:rFonts w:ascii="Symbol" w:hAnsi="Symbol" w:hint="default"/>
      </w:rPr>
    </w:lvl>
    <w:lvl w:ilvl="4" w:tplc="A4D05602">
      <w:start w:val="1"/>
      <w:numFmt w:val="bullet"/>
      <w:lvlText w:val="o"/>
      <w:lvlJc w:val="left"/>
      <w:pPr>
        <w:ind w:left="3600" w:hanging="360"/>
      </w:pPr>
      <w:rPr>
        <w:rFonts w:ascii="Courier New" w:hAnsi="Courier New" w:hint="default"/>
      </w:rPr>
    </w:lvl>
    <w:lvl w:ilvl="5" w:tplc="EE18B786">
      <w:start w:val="1"/>
      <w:numFmt w:val="bullet"/>
      <w:lvlText w:val=""/>
      <w:lvlJc w:val="left"/>
      <w:pPr>
        <w:ind w:left="4320" w:hanging="360"/>
      </w:pPr>
      <w:rPr>
        <w:rFonts w:ascii="Wingdings" w:hAnsi="Wingdings" w:hint="default"/>
      </w:rPr>
    </w:lvl>
    <w:lvl w:ilvl="6" w:tplc="41BAD05A">
      <w:start w:val="1"/>
      <w:numFmt w:val="bullet"/>
      <w:lvlText w:val=""/>
      <w:lvlJc w:val="left"/>
      <w:pPr>
        <w:ind w:left="5040" w:hanging="360"/>
      </w:pPr>
      <w:rPr>
        <w:rFonts w:ascii="Symbol" w:hAnsi="Symbol" w:hint="default"/>
      </w:rPr>
    </w:lvl>
    <w:lvl w:ilvl="7" w:tplc="B82029AE">
      <w:start w:val="1"/>
      <w:numFmt w:val="bullet"/>
      <w:lvlText w:val="o"/>
      <w:lvlJc w:val="left"/>
      <w:pPr>
        <w:ind w:left="5760" w:hanging="360"/>
      </w:pPr>
      <w:rPr>
        <w:rFonts w:ascii="Courier New" w:hAnsi="Courier New" w:hint="default"/>
      </w:rPr>
    </w:lvl>
    <w:lvl w:ilvl="8" w:tplc="80220CAE">
      <w:start w:val="1"/>
      <w:numFmt w:val="bullet"/>
      <w:lvlText w:val=""/>
      <w:lvlJc w:val="left"/>
      <w:pPr>
        <w:ind w:left="6480" w:hanging="360"/>
      </w:pPr>
      <w:rPr>
        <w:rFonts w:ascii="Wingdings" w:hAnsi="Wingdings" w:hint="default"/>
      </w:rPr>
    </w:lvl>
  </w:abstractNum>
  <w:abstractNum w:abstractNumId="3" w15:restartNumberingAfterBreak="0">
    <w:nsid w:val="0DBB74EA"/>
    <w:multiLevelType w:val="hybridMultilevel"/>
    <w:tmpl w:val="3B24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1336A"/>
    <w:multiLevelType w:val="hybridMultilevel"/>
    <w:tmpl w:val="68C27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57302"/>
    <w:multiLevelType w:val="hybridMultilevel"/>
    <w:tmpl w:val="E5DE3C4C"/>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6" w15:restartNumberingAfterBreak="0">
    <w:nsid w:val="16AC7FD3"/>
    <w:multiLevelType w:val="hybridMultilevel"/>
    <w:tmpl w:val="455C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C641D"/>
    <w:multiLevelType w:val="multilevel"/>
    <w:tmpl w:val="E4CC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137068"/>
    <w:multiLevelType w:val="hybridMultilevel"/>
    <w:tmpl w:val="377E5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CB22F8"/>
    <w:multiLevelType w:val="hybridMultilevel"/>
    <w:tmpl w:val="FD72B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E238FF"/>
    <w:multiLevelType w:val="hybridMultilevel"/>
    <w:tmpl w:val="CD6433A6"/>
    <w:lvl w:ilvl="0" w:tplc="6E702026">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2301E4"/>
    <w:multiLevelType w:val="hybridMultilevel"/>
    <w:tmpl w:val="5A3C2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425021"/>
    <w:multiLevelType w:val="hybridMultilevel"/>
    <w:tmpl w:val="96AA8EB4"/>
    <w:lvl w:ilvl="0" w:tplc="FC8AE806">
      <w:start w:val="1"/>
      <w:numFmt w:val="decimal"/>
      <w:pStyle w:val="Heading9"/>
      <w:lvlText w:val="Appendix %1"/>
      <w:lvlJc w:val="left"/>
      <w:pPr>
        <w:ind w:left="9432" w:hanging="360"/>
      </w:pPr>
      <w:rPr>
        <w:rFonts w:ascii="Arial Bold" w:hAnsi="Arial Bold" w:hint="default"/>
        <w:b/>
        <w:i w:val="0"/>
        <w:color w:val="auto"/>
        <w:sz w:val="32"/>
      </w:rPr>
    </w:lvl>
    <w:lvl w:ilvl="1" w:tplc="08090019" w:tentative="1">
      <w:start w:val="1"/>
      <w:numFmt w:val="lowerLetter"/>
      <w:lvlText w:val="%2."/>
      <w:lvlJc w:val="left"/>
      <w:pPr>
        <w:ind w:left="10152" w:hanging="360"/>
      </w:pPr>
    </w:lvl>
    <w:lvl w:ilvl="2" w:tplc="0809001B" w:tentative="1">
      <w:start w:val="1"/>
      <w:numFmt w:val="lowerRoman"/>
      <w:lvlText w:val="%3."/>
      <w:lvlJc w:val="right"/>
      <w:pPr>
        <w:ind w:left="10872" w:hanging="180"/>
      </w:pPr>
    </w:lvl>
    <w:lvl w:ilvl="3" w:tplc="0809000F" w:tentative="1">
      <w:start w:val="1"/>
      <w:numFmt w:val="decimal"/>
      <w:lvlText w:val="%4."/>
      <w:lvlJc w:val="left"/>
      <w:pPr>
        <w:ind w:left="11592" w:hanging="360"/>
      </w:pPr>
    </w:lvl>
    <w:lvl w:ilvl="4" w:tplc="08090019" w:tentative="1">
      <w:start w:val="1"/>
      <w:numFmt w:val="lowerLetter"/>
      <w:lvlText w:val="%5."/>
      <w:lvlJc w:val="left"/>
      <w:pPr>
        <w:ind w:left="12312" w:hanging="360"/>
      </w:pPr>
    </w:lvl>
    <w:lvl w:ilvl="5" w:tplc="0809001B" w:tentative="1">
      <w:start w:val="1"/>
      <w:numFmt w:val="lowerRoman"/>
      <w:lvlText w:val="%6."/>
      <w:lvlJc w:val="right"/>
      <w:pPr>
        <w:ind w:left="13032" w:hanging="180"/>
      </w:pPr>
    </w:lvl>
    <w:lvl w:ilvl="6" w:tplc="0809000F" w:tentative="1">
      <w:start w:val="1"/>
      <w:numFmt w:val="decimal"/>
      <w:lvlText w:val="%7."/>
      <w:lvlJc w:val="left"/>
      <w:pPr>
        <w:ind w:left="13752" w:hanging="360"/>
      </w:pPr>
    </w:lvl>
    <w:lvl w:ilvl="7" w:tplc="08090019" w:tentative="1">
      <w:start w:val="1"/>
      <w:numFmt w:val="lowerLetter"/>
      <w:lvlText w:val="%8."/>
      <w:lvlJc w:val="left"/>
      <w:pPr>
        <w:ind w:left="14472" w:hanging="360"/>
      </w:pPr>
    </w:lvl>
    <w:lvl w:ilvl="8" w:tplc="0809001B" w:tentative="1">
      <w:start w:val="1"/>
      <w:numFmt w:val="lowerRoman"/>
      <w:lvlText w:val="%9."/>
      <w:lvlJc w:val="right"/>
      <w:pPr>
        <w:ind w:left="15192" w:hanging="180"/>
      </w:pPr>
    </w:lvl>
  </w:abstractNum>
  <w:abstractNum w:abstractNumId="13" w15:restartNumberingAfterBreak="0">
    <w:nsid w:val="1F791ECA"/>
    <w:multiLevelType w:val="hybridMultilevel"/>
    <w:tmpl w:val="D1705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1C2961"/>
    <w:multiLevelType w:val="hybridMultilevel"/>
    <w:tmpl w:val="5B007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D827A9"/>
    <w:multiLevelType w:val="hybridMultilevel"/>
    <w:tmpl w:val="8FBCB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58633A"/>
    <w:multiLevelType w:val="hybridMultilevel"/>
    <w:tmpl w:val="C72EAF9C"/>
    <w:lvl w:ilvl="0" w:tplc="19A40C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AE2C1C"/>
    <w:multiLevelType w:val="hybridMultilevel"/>
    <w:tmpl w:val="E206A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E0324A"/>
    <w:multiLevelType w:val="multilevel"/>
    <w:tmpl w:val="BC3A8A3A"/>
    <w:lvl w:ilvl="0">
      <w:start w:val="1"/>
      <w:numFmt w:val="decimal"/>
      <w:lvlText w:val="%1."/>
      <w:lvlJc w:val="left"/>
      <w:pPr>
        <w:ind w:left="720" w:hanging="360"/>
      </w:p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8D52EB5"/>
    <w:multiLevelType w:val="hybridMultilevel"/>
    <w:tmpl w:val="20884E60"/>
    <w:lvl w:ilvl="0" w:tplc="0809000F">
      <w:start w:val="1"/>
      <w:numFmt w:val="decimal"/>
      <w:lvlText w:val="%1."/>
      <w:lvlJc w:val="left"/>
      <w:pPr>
        <w:ind w:left="780" w:hanging="360"/>
      </w:p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20" w15:restartNumberingAfterBreak="0">
    <w:nsid w:val="2A75078D"/>
    <w:multiLevelType w:val="hybridMultilevel"/>
    <w:tmpl w:val="A1B08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683324"/>
    <w:multiLevelType w:val="hybridMultilevel"/>
    <w:tmpl w:val="639CBCB0"/>
    <w:lvl w:ilvl="0" w:tplc="97D2E178">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A87495"/>
    <w:multiLevelType w:val="hybridMultilevel"/>
    <w:tmpl w:val="CF8832DC"/>
    <w:lvl w:ilvl="0" w:tplc="19A40C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DE786F"/>
    <w:multiLevelType w:val="hybridMultilevel"/>
    <w:tmpl w:val="3C8AF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135865"/>
    <w:multiLevelType w:val="hybridMultilevel"/>
    <w:tmpl w:val="99909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289792B"/>
    <w:multiLevelType w:val="hybridMultilevel"/>
    <w:tmpl w:val="4C92D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EB6A0B"/>
    <w:multiLevelType w:val="hybridMultilevel"/>
    <w:tmpl w:val="CB62E2CC"/>
    <w:lvl w:ilvl="0" w:tplc="595202BE">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4450480"/>
    <w:multiLevelType w:val="hybridMultilevel"/>
    <w:tmpl w:val="6C8A8A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0F4272"/>
    <w:multiLevelType w:val="multilevel"/>
    <w:tmpl w:val="BC3A8A3A"/>
    <w:lvl w:ilvl="0">
      <w:start w:val="1"/>
      <w:numFmt w:val="decimal"/>
      <w:lvlText w:val="%1."/>
      <w:lvlJc w:val="left"/>
      <w:pPr>
        <w:ind w:left="720" w:hanging="360"/>
      </w:p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B737534"/>
    <w:multiLevelType w:val="hybridMultilevel"/>
    <w:tmpl w:val="44888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D431A6"/>
    <w:multiLevelType w:val="hybridMultilevel"/>
    <w:tmpl w:val="453ED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42B6DA3"/>
    <w:multiLevelType w:val="hybridMultilevel"/>
    <w:tmpl w:val="CEA88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557816"/>
    <w:multiLevelType w:val="hybridMultilevel"/>
    <w:tmpl w:val="7DDCEA2C"/>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3" w15:restartNumberingAfterBreak="0">
    <w:nsid w:val="50F162D3"/>
    <w:multiLevelType w:val="hybridMultilevel"/>
    <w:tmpl w:val="F9F00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99008F"/>
    <w:multiLevelType w:val="hybridMultilevel"/>
    <w:tmpl w:val="533A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F95844"/>
    <w:multiLevelType w:val="hybridMultilevel"/>
    <w:tmpl w:val="477A7682"/>
    <w:lvl w:ilvl="0" w:tplc="D728CE70">
      <w:start w:val="1"/>
      <w:numFmt w:val="bullet"/>
      <w:lvlText w:val=""/>
      <w:lvlJc w:val="left"/>
      <w:pPr>
        <w:ind w:left="720" w:hanging="360"/>
      </w:pPr>
      <w:rPr>
        <w:rFonts w:ascii="Symbol" w:hAnsi="Symbol" w:hint="default"/>
      </w:rPr>
    </w:lvl>
    <w:lvl w:ilvl="1" w:tplc="44BE9062">
      <w:start w:val="1"/>
      <w:numFmt w:val="bullet"/>
      <w:lvlText w:val="o"/>
      <w:lvlJc w:val="left"/>
      <w:pPr>
        <w:ind w:left="1440" w:hanging="360"/>
      </w:pPr>
      <w:rPr>
        <w:rFonts w:ascii="Courier New" w:hAnsi="Courier New" w:hint="default"/>
      </w:rPr>
    </w:lvl>
    <w:lvl w:ilvl="2" w:tplc="88B27EEE">
      <w:start w:val="1"/>
      <w:numFmt w:val="bullet"/>
      <w:lvlText w:val=""/>
      <w:lvlJc w:val="left"/>
      <w:pPr>
        <w:ind w:left="2160" w:hanging="360"/>
      </w:pPr>
      <w:rPr>
        <w:rFonts w:ascii="Wingdings" w:hAnsi="Wingdings" w:hint="default"/>
      </w:rPr>
    </w:lvl>
    <w:lvl w:ilvl="3" w:tplc="EEC00316">
      <w:start w:val="1"/>
      <w:numFmt w:val="bullet"/>
      <w:lvlText w:val=""/>
      <w:lvlJc w:val="left"/>
      <w:pPr>
        <w:ind w:left="2880" w:hanging="360"/>
      </w:pPr>
      <w:rPr>
        <w:rFonts w:ascii="Symbol" w:hAnsi="Symbol" w:hint="default"/>
      </w:rPr>
    </w:lvl>
    <w:lvl w:ilvl="4" w:tplc="CAE0923C">
      <w:start w:val="1"/>
      <w:numFmt w:val="bullet"/>
      <w:lvlText w:val="o"/>
      <w:lvlJc w:val="left"/>
      <w:pPr>
        <w:ind w:left="3600" w:hanging="360"/>
      </w:pPr>
      <w:rPr>
        <w:rFonts w:ascii="Courier New" w:hAnsi="Courier New" w:hint="default"/>
      </w:rPr>
    </w:lvl>
    <w:lvl w:ilvl="5" w:tplc="9B081CFE">
      <w:start w:val="1"/>
      <w:numFmt w:val="bullet"/>
      <w:lvlText w:val=""/>
      <w:lvlJc w:val="left"/>
      <w:pPr>
        <w:ind w:left="4320" w:hanging="360"/>
      </w:pPr>
      <w:rPr>
        <w:rFonts w:ascii="Wingdings" w:hAnsi="Wingdings" w:hint="default"/>
      </w:rPr>
    </w:lvl>
    <w:lvl w:ilvl="6" w:tplc="8F36B3B0">
      <w:start w:val="1"/>
      <w:numFmt w:val="bullet"/>
      <w:lvlText w:val=""/>
      <w:lvlJc w:val="left"/>
      <w:pPr>
        <w:ind w:left="5040" w:hanging="360"/>
      </w:pPr>
      <w:rPr>
        <w:rFonts w:ascii="Symbol" w:hAnsi="Symbol" w:hint="default"/>
      </w:rPr>
    </w:lvl>
    <w:lvl w:ilvl="7" w:tplc="D6CA8B4E">
      <w:start w:val="1"/>
      <w:numFmt w:val="bullet"/>
      <w:lvlText w:val="o"/>
      <w:lvlJc w:val="left"/>
      <w:pPr>
        <w:ind w:left="5760" w:hanging="360"/>
      </w:pPr>
      <w:rPr>
        <w:rFonts w:ascii="Courier New" w:hAnsi="Courier New" w:hint="default"/>
      </w:rPr>
    </w:lvl>
    <w:lvl w:ilvl="8" w:tplc="CC3812AA">
      <w:start w:val="1"/>
      <w:numFmt w:val="bullet"/>
      <w:lvlText w:val=""/>
      <w:lvlJc w:val="left"/>
      <w:pPr>
        <w:ind w:left="6480" w:hanging="360"/>
      </w:pPr>
      <w:rPr>
        <w:rFonts w:ascii="Wingdings" w:hAnsi="Wingdings" w:hint="default"/>
      </w:rPr>
    </w:lvl>
  </w:abstractNum>
  <w:abstractNum w:abstractNumId="36" w15:restartNumberingAfterBreak="0">
    <w:nsid w:val="648C0E5F"/>
    <w:multiLevelType w:val="hybridMultilevel"/>
    <w:tmpl w:val="F216E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CA789D"/>
    <w:multiLevelType w:val="hybridMultilevel"/>
    <w:tmpl w:val="B01A61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043456"/>
    <w:multiLevelType w:val="hybridMultilevel"/>
    <w:tmpl w:val="16981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301351"/>
    <w:multiLevelType w:val="hybridMultilevel"/>
    <w:tmpl w:val="94D8D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BF50F0"/>
    <w:multiLevelType w:val="hybridMultilevel"/>
    <w:tmpl w:val="B59E2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663AEE"/>
    <w:multiLevelType w:val="hybridMultilevel"/>
    <w:tmpl w:val="1A56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D71CAB"/>
    <w:multiLevelType w:val="hybridMultilevel"/>
    <w:tmpl w:val="6B84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856798"/>
    <w:multiLevelType w:val="hybridMultilevel"/>
    <w:tmpl w:val="119E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466A25"/>
    <w:multiLevelType w:val="multilevel"/>
    <w:tmpl w:val="B6FE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F5E0605"/>
    <w:multiLevelType w:val="hybridMultilevel"/>
    <w:tmpl w:val="9684B5E2"/>
    <w:lvl w:ilvl="0" w:tplc="BE10E4C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3215508">
    <w:abstractNumId w:val="2"/>
  </w:num>
  <w:num w:numId="2" w16cid:durableId="355037298">
    <w:abstractNumId w:val="1"/>
  </w:num>
  <w:num w:numId="3" w16cid:durableId="57633047">
    <w:abstractNumId w:val="35"/>
  </w:num>
  <w:num w:numId="4" w16cid:durableId="1776051366">
    <w:abstractNumId w:val="12"/>
  </w:num>
  <w:num w:numId="5" w16cid:durableId="1973751017">
    <w:abstractNumId w:val="32"/>
  </w:num>
  <w:num w:numId="6" w16cid:durableId="1839081170">
    <w:abstractNumId w:val="34"/>
  </w:num>
  <w:num w:numId="7" w16cid:durableId="2118259002">
    <w:abstractNumId w:val="8"/>
  </w:num>
  <w:num w:numId="8" w16cid:durableId="2122916484">
    <w:abstractNumId w:val="18"/>
  </w:num>
  <w:num w:numId="9" w16cid:durableId="1530291528">
    <w:abstractNumId w:val="31"/>
  </w:num>
  <w:num w:numId="10" w16cid:durableId="1266234194">
    <w:abstractNumId w:val="11"/>
  </w:num>
  <w:num w:numId="11" w16cid:durableId="113671161">
    <w:abstractNumId w:val="26"/>
  </w:num>
  <w:num w:numId="12" w16cid:durableId="1448964019">
    <w:abstractNumId w:val="17"/>
  </w:num>
  <w:num w:numId="13" w16cid:durableId="1856570977">
    <w:abstractNumId w:val="42"/>
  </w:num>
  <w:num w:numId="14" w16cid:durableId="1587614927">
    <w:abstractNumId w:val="9"/>
  </w:num>
  <w:num w:numId="15" w16cid:durableId="1930889575">
    <w:abstractNumId w:val="33"/>
  </w:num>
  <w:num w:numId="16" w16cid:durableId="1604994329">
    <w:abstractNumId w:val="5"/>
  </w:num>
  <w:num w:numId="17" w16cid:durableId="35132597">
    <w:abstractNumId w:val="20"/>
  </w:num>
  <w:num w:numId="18" w16cid:durableId="115417967">
    <w:abstractNumId w:val="6"/>
  </w:num>
  <w:num w:numId="19" w16cid:durableId="456027157">
    <w:abstractNumId w:val="25"/>
  </w:num>
  <w:num w:numId="20" w16cid:durableId="993992810">
    <w:abstractNumId w:val="29"/>
  </w:num>
  <w:num w:numId="21" w16cid:durableId="1001276893">
    <w:abstractNumId w:val="14"/>
  </w:num>
  <w:num w:numId="22" w16cid:durableId="2058772698">
    <w:abstractNumId w:val="4"/>
  </w:num>
  <w:num w:numId="23" w16cid:durableId="1418020740">
    <w:abstractNumId w:val="38"/>
  </w:num>
  <w:num w:numId="24" w16cid:durableId="1322739278">
    <w:abstractNumId w:val="27"/>
  </w:num>
  <w:num w:numId="25" w16cid:durableId="2075621433">
    <w:abstractNumId w:val="23"/>
  </w:num>
  <w:num w:numId="26" w16cid:durableId="1750695130">
    <w:abstractNumId w:val="22"/>
  </w:num>
  <w:num w:numId="27" w16cid:durableId="8573516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27244175">
    <w:abstractNumId w:val="15"/>
  </w:num>
  <w:num w:numId="29" w16cid:durableId="582685792">
    <w:abstractNumId w:val="16"/>
  </w:num>
  <w:num w:numId="30" w16cid:durableId="1553495872">
    <w:abstractNumId w:val="41"/>
  </w:num>
  <w:num w:numId="31" w16cid:durableId="425732475">
    <w:abstractNumId w:val="13"/>
  </w:num>
  <w:num w:numId="32" w16cid:durableId="156460065">
    <w:abstractNumId w:val="40"/>
  </w:num>
  <w:num w:numId="33" w16cid:durableId="440222694">
    <w:abstractNumId w:val="36"/>
  </w:num>
  <w:num w:numId="34" w16cid:durableId="523710647">
    <w:abstractNumId w:val="10"/>
  </w:num>
  <w:num w:numId="35" w16cid:durableId="660736848">
    <w:abstractNumId w:val="28"/>
  </w:num>
  <w:num w:numId="36" w16cid:durableId="1076783812">
    <w:abstractNumId w:val="43"/>
  </w:num>
  <w:num w:numId="37" w16cid:durableId="525556174">
    <w:abstractNumId w:val="3"/>
  </w:num>
  <w:num w:numId="38" w16cid:durableId="128399936">
    <w:abstractNumId w:val="39"/>
  </w:num>
  <w:num w:numId="39" w16cid:durableId="1766922047">
    <w:abstractNumId w:val="0"/>
  </w:num>
  <w:num w:numId="40" w16cid:durableId="2130472460">
    <w:abstractNumId w:val="44"/>
  </w:num>
  <w:num w:numId="41" w16cid:durableId="517619848">
    <w:abstractNumId w:val="7"/>
  </w:num>
  <w:num w:numId="42" w16cid:durableId="1883663476">
    <w:abstractNumId w:val="45"/>
  </w:num>
  <w:num w:numId="43" w16cid:durableId="224798136">
    <w:abstractNumId w:val="24"/>
  </w:num>
  <w:num w:numId="44" w16cid:durableId="1383405056">
    <w:abstractNumId w:val="30"/>
  </w:num>
  <w:num w:numId="45" w16cid:durableId="1495367446">
    <w:abstractNumId w:val="21"/>
  </w:num>
  <w:num w:numId="46" w16cid:durableId="205639100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G0NLI0NDS1NDOxMDNQ0lEKTi0uzszPAykwMq4FADYmE+wtAAAA"/>
  </w:docVars>
  <w:rsids>
    <w:rsidRoot w:val="00BC6FFE"/>
    <w:rsid w:val="0001141D"/>
    <w:rsid w:val="00081DFC"/>
    <w:rsid w:val="00083E17"/>
    <w:rsid w:val="000B32E3"/>
    <w:rsid w:val="000C324F"/>
    <w:rsid w:val="000D09E4"/>
    <w:rsid w:val="000D2CFF"/>
    <w:rsid w:val="000E7F5A"/>
    <w:rsid w:val="00123E4B"/>
    <w:rsid w:val="00131B5E"/>
    <w:rsid w:val="00134B77"/>
    <w:rsid w:val="001425E9"/>
    <w:rsid w:val="00156801"/>
    <w:rsid w:val="00191D13"/>
    <w:rsid w:val="0019741B"/>
    <w:rsid w:val="001A4571"/>
    <w:rsid w:val="001D325C"/>
    <w:rsid w:val="001E6766"/>
    <w:rsid w:val="001E7717"/>
    <w:rsid w:val="00210B93"/>
    <w:rsid w:val="002147DB"/>
    <w:rsid w:val="00216B24"/>
    <w:rsid w:val="00221E13"/>
    <w:rsid w:val="002225A0"/>
    <w:rsid w:val="00225CF1"/>
    <w:rsid w:val="00235F17"/>
    <w:rsid w:val="002402D7"/>
    <w:rsid w:val="00243F13"/>
    <w:rsid w:val="00251083"/>
    <w:rsid w:val="00256329"/>
    <w:rsid w:val="00272A90"/>
    <w:rsid w:val="0027375D"/>
    <w:rsid w:val="00274DED"/>
    <w:rsid w:val="00277483"/>
    <w:rsid w:val="00283910"/>
    <w:rsid w:val="002A20AF"/>
    <w:rsid w:val="002A6687"/>
    <w:rsid w:val="002B15BE"/>
    <w:rsid w:val="002B326E"/>
    <w:rsid w:val="002B4297"/>
    <w:rsid w:val="002E3323"/>
    <w:rsid w:val="002F2F17"/>
    <w:rsid w:val="00302B68"/>
    <w:rsid w:val="003350B8"/>
    <w:rsid w:val="00345C22"/>
    <w:rsid w:val="003465D9"/>
    <w:rsid w:val="0035690A"/>
    <w:rsid w:val="00393D90"/>
    <w:rsid w:val="003A3C70"/>
    <w:rsid w:val="003B43C3"/>
    <w:rsid w:val="003E1763"/>
    <w:rsid w:val="003E2DB5"/>
    <w:rsid w:val="003F6713"/>
    <w:rsid w:val="00402C8F"/>
    <w:rsid w:val="004120B5"/>
    <w:rsid w:val="0043093B"/>
    <w:rsid w:val="0043178E"/>
    <w:rsid w:val="00431D9A"/>
    <w:rsid w:val="00456C21"/>
    <w:rsid w:val="00466D13"/>
    <w:rsid w:val="00474180"/>
    <w:rsid w:val="00477CD6"/>
    <w:rsid w:val="00484FAF"/>
    <w:rsid w:val="0049068F"/>
    <w:rsid w:val="004B4101"/>
    <w:rsid w:val="004D5A18"/>
    <w:rsid w:val="004E0FBD"/>
    <w:rsid w:val="00533ACE"/>
    <w:rsid w:val="00535EF2"/>
    <w:rsid w:val="00545F30"/>
    <w:rsid w:val="00573AAF"/>
    <w:rsid w:val="005A58C0"/>
    <w:rsid w:val="005E3C51"/>
    <w:rsid w:val="005F78FF"/>
    <w:rsid w:val="00600C2E"/>
    <w:rsid w:val="006336CA"/>
    <w:rsid w:val="00646D18"/>
    <w:rsid w:val="00667B1A"/>
    <w:rsid w:val="00682A3E"/>
    <w:rsid w:val="00685C01"/>
    <w:rsid w:val="006D794A"/>
    <w:rsid w:val="006F2306"/>
    <w:rsid w:val="006F45F5"/>
    <w:rsid w:val="00710870"/>
    <w:rsid w:val="00721C5A"/>
    <w:rsid w:val="00752304"/>
    <w:rsid w:val="007538BC"/>
    <w:rsid w:val="007577ED"/>
    <w:rsid w:val="007672DD"/>
    <w:rsid w:val="00782296"/>
    <w:rsid w:val="007B4645"/>
    <w:rsid w:val="007B722D"/>
    <w:rsid w:val="007D6056"/>
    <w:rsid w:val="007D68CB"/>
    <w:rsid w:val="007E08EE"/>
    <w:rsid w:val="007E7345"/>
    <w:rsid w:val="007F7B96"/>
    <w:rsid w:val="007F7DA8"/>
    <w:rsid w:val="00801F49"/>
    <w:rsid w:val="008045D0"/>
    <w:rsid w:val="0083374E"/>
    <w:rsid w:val="00833762"/>
    <w:rsid w:val="00834F71"/>
    <w:rsid w:val="00846CAC"/>
    <w:rsid w:val="00851DB6"/>
    <w:rsid w:val="0085439E"/>
    <w:rsid w:val="00856FC3"/>
    <w:rsid w:val="008744BA"/>
    <w:rsid w:val="008B13A3"/>
    <w:rsid w:val="008C20D8"/>
    <w:rsid w:val="008D26AB"/>
    <w:rsid w:val="00912E01"/>
    <w:rsid w:val="00920639"/>
    <w:rsid w:val="009244CD"/>
    <w:rsid w:val="00942DC3"/>
    <w:rsid w:val="00951725"/>
    <w:rsid w:val="0098579C"/>
    <w:rsid w:val="009E2540"/>
    <w:rsid w:val="009E5690"/>
    <w:rsid w:val="00A22F2A"/>
    <w:rsid w:val="00A3353B"/>
    <w:rsid w:val="00A402EC"/>
    <w:rsid w:val="00A51C61"/>
    <w:rsid w:val="00A65F92"/>
    <w:rsid w:val="00A71DF9"/>
    <w:rsid w:val="00A84AAC"/>
    <w:rsid w:val="00AA4F76"/>
    <w:rsid w:val="00AC1EFF"/>
    <w:rsid w:val="00AE6B03"/>
    <w:rsid w:val="00AF7A95"/>
    <w:rsid w:val="00B004E1"/>
    <w:rsid w:val="00B0235D"/>
    <w:rsid w:val="00B14255"/>
    <w:rsid w:val="00B35296"/>
    <w:rsid w:val="00B66748"/>
    <w:rsid w:val="00B86D8F"/>
    <w:rsid w:val="00BB0EA0"/>
    <w:rsid w:val="00BC6FFE"/>
    <w:rsid w:val="00BE2341"/>
    <w:rsid w:val="00BE3E9B"/>
    <w:rsid w:val="00BE4501"/>
    <w:rsid w:val="00C11391"/>
    <w:rsid w:val="00C13533"/>
    <w:rsid w:val="00C2377B"/>
    <w:rsid w:val="00C278EA"/>
    <w:rsid w:val="00C40C99"/>
    <w:rsid w:val="00C432C0"/>
    <w:rsid w:val="00C436AF"/>
    <w:rsid w:val="00C44493"/>
    <w:rsid w:val="00C45F3D"/>
    <w:rsid w:val="00C57A5D"/>
    <w:rsid w:val="00C640F6"/>
    <w:rsid w:val="00C807A8"/>
    <w:rsid w:val="00C83689"/>
    <w:rsid w:val="00C93A5B"/>
    <w:rsid w:val="00C9779A"/>
    <w:rsid w:val="00CA2D13"/>
    <w:rsid w:val="00CD02B3"/>
    <w:rsid w:val="00CD1CC6"/>
    <w:rsid w:val="00CE62FE"/>
    <w:rsid w:val="00CE64E1"/>
    <w:rsid w:val="00D00FAE"/>
    <w:rsid w:val="00D03C1F"/>
    <w:rsid w:val="00D043A6"/>
    <w:rsid w:val="00D0585D"/>
    <w:rsid w:val="00D44321"/>
    <w:rsid w:val="00D63E49"/>
    <w:rsid w:val="00D64CD4"/>
    <w:rsid w:val="00D97663"/>
    <w:rsid w:val="00DB3739"/>
    <w:rsid w:val="00DB5E0C"/>
    <w:rsid w:val="00DC246B"/>
    <w:rsid w:val="00DE6C4D"/>
    <w:rsid w:val="00DF158D"/>
    <w:rsid w:val="00E22C78"/>
    <w:rsid w:val="00E37898"/>
    <w:rsid w:val="00E41003"/>
    <w:rsid w:val="00E458C9"/>
    <w:rsid w:val="00E569FA"/>
    <w:rsid w:val="00E719EE"/>
    <w:rsid w:val="00E73A83"/>
    <w:rsid w:val="00E96C48"/>
    <w:rsid w:val="00EB1FE6"/>
    <w:rsid w:val="00EB203C"/>
    <w:rsid w:val="00EE6E10"/>
    <w:rsid w:val="00EE7A7B"/>
    <w:rsid w:val="00F369E3"/>
    <w:rsid w:val="00F530D1"/>
    <w:rsid w:val="00F55393"/>
    <w:rsid w:val="00F63360"/>
    <w:rsid w:val="00FB763F"/>
    <w:rsid w:val="00FE3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512FA"/>
  <w15:chartTrackingRefBased/>
  <w15:docId w15:val="{282241CA-19C9-4010-92AC-3C1FF60D0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FFE"/>
    <w:pPr>
      <w:spacing w:after="120" w:line="360" w:lineRule="auto"/>
      <w:jc w:val="both"/>
    </w:pPr>
    <w:rPr>
      <w:rFonts w:ascii="Arial" w:eastAsia="Calibri" w:hAnsi="Arial" w:cs="Arial"/>
      <w:sz w:val="24"/>
    </w:rPr>
  </w:style>
  <w:style w:type="paragraph" w:styleId="Heading1">
    <w:name w:val="heading 1"/>
    <w:basedOn w:val="Normal"/>
    <w:next w:val="Normal"/>
    <w:link w:val="Heading1Char"/>
    <w:uiPriority w:val="9"/>
    <w:qFormat/>
    <w:rsid w:val="00BC6FFE"/>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BC6FFE"/>
    <w:pPr>
      <w:keepNext/>
      <w:keepLines/>
      <w:spacing w:before="40" w:after="0"/>
      <w:outlineLvl w:val="1"/>
    </w:pPr>
    <w:rPr>
      <w:rFonts w:eastAsiaTheme="majorEastAsia"/>
      <w:b/>
      <w:sz w:val="26"/>
      <w:szCs w:val="26"/>
    </w:rPr>
  </w:style>
  <w:style w:type="paragraph" w:styleId="Heading3">
    <w:name w:val="heading 3"/>
    <w:basedOn w:val="Normal"/>
    <w:next w:val="Normal"/>
    <w:link w:val="Heading3Char"/>
    <w:uiPriority w:val="9"/>
    <w:unhideWhenUsed/>
    <w:qFormat/>
    <w:rsid w:val="00BC6FFE"/>
    <w:pPr>
      <w:keepNext/>
      <w:keepLines/>
      <w:spacing w:before="40" w:after="0"/>
      <w:outlineLvl w:val="2"/>
    </w:pPr>
    <w:rPr>
      <w:rFonts w:eastAsiaTheme="majorEastAsia"/>
      <w:szCs w:val="24"/>
      <w:u w:val="single"/>
    </w:rPr>
  </w:style>
  <w:style w:type="paragraph" w:styleId="Heading4">
    <w:name w:val="heading 4"/>
    <w:basedOn w:val="Normal"/>
    <w:next w:val="Normal"/>
    <w:link w:val="Heading4Char"/>
    <w:uiPriority w:val="9"/>
    <w:unhideWhenUsed/>
    <w:qFormat/>
    <w:rsid w:val="00BC6FFE"/>
    <w:pPr>
      <w:keepNext/>
      <w:keepLines/>
      <w:spacing w:before="40" w:after="0"/>
      <w:outlineLvl w:val="3"/>
    </w:pPr>
    <w:rPr>
      <w:rFonts w:eastAsiaTheme="majorEastAsia"/>
      <w:iCs/>
      <w:color w:val="44546A" w:themeColor="text2"/>
      <w:u w:val="single"/>
    </w:rPr>
  </w:style>
  <w:style w:type="paragraph" w:styleId="Heading5">
    <w:name w:val="heading 5"/>
    <w:basedOn w:val="Normal"/>
    <w:next w:val="Normal"/>
    <w:link w:val="Heading5Char"/>
    <w:uiPriority w:val="9"/>
    <w:unhideWhenUsed/>
    <w:rsid w:val="00BC6FFE"/>
    <w:pPr>
      <w:keepNext/>
      <w:keepLines/>
      <w:spacing w:before="40" w:after="0"/>
      <w:outlineLvl w:val="4"/>
    </w:pPr>
    <w:rPr>
      <w:rFonts w:eastAsiaTheme="majorEastAsia" w:cstheme="majorBidi"/>
      <w:b/>
      <w:color w:val="FFFFFF" w:themeColor="background1"/>
    </w:rPr>
  </w:style>
  <w:style w:type="paragraph" w:styleId="Heading6">
    <w:name w:val="heading 6"/>
    <w:basedOn w:val="Normal"/>
    <w:next w:val="Normal"/>
    <w:link w:val="Heading6Char"/>
    <w:uiPriority w:val="9"/>
    <w:unhideWhenUsed/>
    <w:rsid w:val="00BC6FFE"/>
    <w:pPr>
      <w:keepNext/>
      <w:keepLines/>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BC6FFE"/>
    <w:pPr>
      <w:keepNext/>
      <w:keepLines/>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BC6FFE"/>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aliases w:val="App H1"/>
    <w:basedOn w:val="Normal"/>
    <w:next w:val="Normal"/>
    <w:link w:val="Heading9Char"/>
    <w:autoRedefine/>
    <w:uiPriority w:val="9"/>
    <w:unhideWhenUsed/>
    <w:qFormat/>
    <w:rsid w:val="00BC6FFE"/>
    <w:pPr>
      <w:keepNext/>
      <w:keepLines/>
      <w:pageBreakBefore/>
      <w:numPr>
        <w:numId w:val="4"/>
      </w:numPr>
      <w:ind w:left="0" w:firstLine="0"/>
      <w:outlineLvl w:val="8"/>
    </w:pPr>
    <w:rPr>
      <w:rFonts w:eastAsiaTheme="majorEastAsia" w:cstheme="majorBidi"/>
      <w:b/>
      <w:iCs/>
      <w:color w:val="000000"/>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FFE"/>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BC6FFE"/>
    <w:rPr>
      <w:rFonts w:ascii="Arial" w:eastAsiaTheme="majorEastAsia" w:hAnsi="Arial" w:cs="Arial"/>
      <w:b/>
      <w:sz w:val="26"/>
      <w:szCs w:val="26"/>
    </w:rPr>
  </w:style>
  <w:style w:type="character" w:customStyle="1" w:styleId="Heading3Char">
    <w:name w:val="Heading 3 Char"/>
    <w:basedOn w:val="DefaultParagraphFont"/>
    <w:link w:val="Heading3"/>
    <w:uiPriority w:val="9"/>
    <w:rsid w:val="00BC6FFE"/>
    <w:rPr>
      <w:rFonts w:ascii="Arial" w:eastAsiaTheme="majorEastAsia" w:hAnsi="Arial" w:cs="Arial"/>
      <w:sz w:val="24"/>
      <w:szCs w:val="24"/>
      <w:u w:val="single"/>
    </w:rPr>
  </w:style>
  <w:style w:type="character" w:customStyle="1" w:styleId="Heading4Char">
    <w:name w:val="Heading 4 Char"/>
    <w:basedOn w:val="DefaultParagraphFont"/>
    <w:link w:val="Heading4"/>
    <w:uiPriority w:val="9"/>
    <w:rsid w:val="00BC6FFE"/>
    <w:rPr>
      <w:rFonts w:ascii="Arial" w:eastAsiaTheme="majorEastAsia" w:hAnsi="Arial" w:cs="Arial"/>
      <w:iCs/>
      <w:color w:val="44546A" w:themeColor="text2"/>
      <w:sz w:val="24"/>
      <w:u w:val="single"/>
    </w:rPr>
  </w:style>
  <w:style w:type="character" w:customStyle="1" w:styleId="Heading5Char">
    <w:name w:val="Heading 5 Char"/>
    <w:basedOn w:val="DefaultParagraphFont"/>
    <w:link w:val="Heading5"/>
    <w:uiPriority w:val="9"/>
    <w:rsid w:val="00BC6FFE"/>
    <w:rPr>
      <w:rFonts w:ascii="Arial" w:eastAsiaTheme="majorEastAsia" w:hAnsi="Arial" w:cstheme="majorBidi"/>
      <w:b/>
      <w:color w:val="FFFFFF" w:themeColor="background1"/>
      <w:sz w:val="24"/>
    </w:rPr>
  </w:style>
  <w:style w:type="character" w:customStyle="1" w:styleId="Heading6Char">
    <w:name w:val="Heading 6 Char"/>
    <w:basedOn w:val="DefaultParagraphFont"/>
    <w:link w:val="Heading6"/>
    <w:uiPriority w:val="9"/>
    <w:rsid w:val="00BC6FFE"/>
    <w:rPr>
      <w:rFonts w:ascii="Arial" w:eastAsiaTheme="majorEastAsia" w:hAnsi="Arial" w:cstheme="majorBidi"/>
      <w:color w:val="1F3763" w:themeColor="accent1" w:themeShade="7F"/>
      <w:sz w:val="24"/>
    </w:rPr>
  </w:style>
  <w:style w:type="character" w:customStyle="1" w:styleId="Heading7Char">
    <w:name w:val="Heading 7 Char"/>
    <w:basedOn w:val="DefaultParagraphFont"/>
    <w:link w:val="Heading7"/>
    <w:uiPriority w:val="9"/>
    <w:semiHidden/>
    <w:rsid w:val="00BC6FFE"/>
    <w:rPr>
      <w:rFonts w:ascii="Arial" w:eastAsiaTheme="majorEastAsia" w:hAnsi="Arial" w:cstheme="majorBidi"/>
      <w:i/>
      <w:iCs/>
      <w:color w:val="1F3763" w:themeColor="accent1" w:themeShade="7F"/>
      <w:sz w:val="24"/>
    </w:rPr>
  </w:style>
  <w:style w:type="character" w:customStyle="1" w:styleId="Heading8Char">
    <w:name w:val="Heading 8 Char"/>
    <w:basedOn w:val="DefaultParagraphFont"/>
    <w:link w:val="Heading8"/>
    <w:uiPriority w:val="9"/>
    <w:semiHidden/>
    <w:rsid w:val="00BC6FFE"/>
    <w:rPr>
      <w:rFonts w:ascii="Arial" w:eastAsiaTheme="majorEastAsia" w:hAnsi="Arial" w:cstheme="majorBidi"/>
      <w:color w:val="272727" w:themeColor="text1" w:themeTint="D8"/>
      <w:sz w:val="21"/>
      <w:szCs w:val="21"/>
    </w:rPr>
  </w:style>
  <w:style w:type="character" w:customStyle="1" w:styleId="Heading9Char">
    <w:name w:val="Heading 9 Char"/>
    <w:aliases w:val="App H1 Char"/>
    <w:basedOn w:val="DefaultParagraphFont"/>
    <w:link w:val="Heading9"/>
    <w:uiPriority w:val="9"/>
    <w:rsid w:val="00BC6FFE"/>
    <w:rPr>
      <w:rFonts w:ascii="Arial" w:eastAsiaTheme="majorEastAsia" w:hAnsi="Arial" w:cstheme="majorBidi"/>
      <w:b/>
      <w:iCs/>
      <w:color w:val="000000"/>
      <w:sz w:val="32"/>
      <w:szCs w:val="21"/>
    </w:rPr>
  </w:style>
  <w:style w:type="character" w:styleId="Hyperlink">
    <w:name w:val="Hyperlink"/>
    <w:basedOn w:val="DefaultParagraphFont"/>
    <w:uiPriority w:val="99"/>
    <w:unhideWhenUsed/>
    <w:rsid w:val="00BC6FFE"/>
    <w:rPr>
      <w:color w:val="70AD47" w:themeColor="accent6"/>
      <w:u w:val="single"/>
    </w:rPr>
  </w:style>
  <w:style w:type="paragraph" w:styleId="NoSpacing">
    <w:name w:val="No Spacing"/>
    <w:uiPriority w:val="1"/>
    <w:qFormat/>
    <w:rsid w:val="00BC6FFE"/>
    <w:pPr>
      <w:spacing w:after="0" w:line="240" w:lineRule="auto"/>
    </w:pPr>
    <w:rPr>
      <w:rFonts w:ascii="Arial" w:hAnsi="Arial"/>
    </w:rPr>
  </w:style>
  <w:style w:type="paragraph" w:styleId="Title">
    <w:name w:val="Title"/>
    <w:basedOn w:val="Normal"/>
    <w:next w:val="Normal"/>
    <w:link w:val="TitleChar"/>
    <w:uiPriority w:val="10"/>
    <w:qFormat/>
    <w:rsid w:val="00BC6FFE"/>
    <w:pPr>
      <w:spacing w:after="0" w:line="240" w:lineRule="auto"/>
      <w:contextualSpacing/>
    </w:pPr>
    <w:rPr>
      <w:rFonts w:eastAsiaTheme="majorEastAsia" w:cstheme="majorBidi"/>
      <w:b/>
      <w:spacing w:val="-10"/>
      <w:kern w:val="28"/>
      <w:sz w:val="80"/>
      <w:szCs w:val="56"/>
    </w:rPr>
  </w:style>
  <w:style w:type="character" w:customStyle="1" w:styleId="TitleChar">
    <w:name w:val="Title Char"/>
    <w:basedOn w:val="DefaultParagraphFont"/>
    <w:link w:val="Title"/>
    <w:uiPriority w:val="10"/>
    <w:rsid w:val="00BC6FFE"/>
    <w:rPr>
      <w:rFonts w:ascii="Arial" w:eastAsiaTheme="majorEastAsia" w:hAnsi="Arial" w:cstheme="majorBidi"/>
      <w:b/>
      <w:spacing w:val="-10"/>
      <w:kern w:val="28"/>
      <w:sz w:val="80"/>
      <w:szCs w:val="56"/>
    </w:rPr>
  </w:style>
  <w:style w:type="paragraph" w:styleId="Subtitle">
    <w:name w:val="Subtitle"/>
    <w:basedOn w:val="Normal"/>
    <w:next w:val="Normal"/>
    <w:link w:val="SubtitleChar"/>
    <w:uiPriority w:val="11"/>
    <w:qFormat/>
    <w:rsid w:val="00BC6FFE"/>
    <w:pPr>
      <w:numPr>
        <w:ilvl w:val="1"/>
      </w:numPr>
      <w:spacing w:after="160"/>
    </w:pPr>
    <w:rPr>
      <w:rFonts w:eastAsiaTheme="minorEastAsia"/>
      <w:color w:val="44546A" w:themeColor="text2"/>
      <w:spacing w:val="15"/>
      <w:sz w:val="44"/>
    </w:rPr>
  </w:style>
  <w:style w:type="character" w:customStyle="1" w:styleId="SubtitleChar">
    <w:name w:val="Subtitle Char"/>
    <w:basedOn w:val="DefaultParagraphFont"/>
    <w:link w:val="Subtitle"/>
    <w:uiPriority w:val="11"/>
    <w:rsid w:val="00BC6FFE"/>
    <w:rPr>
      <w:rFonts w:ascii="Arial" w:eastAsiaTheme="minorEastAsia" w:hAnsi="Arial" w:cs="Arial"/>
      <w:color w:val="44546A" w:themeColor="text2"/>
      <w:spacing w:val="15"/>
      <w:sz w:val="44"/>
    </w:rPr>
  </w:style>
  <w:style w:type="paragraph" w:styleId="Quote">
    <w:name w:val="Quote"/>
    <w:basedOn w:val="Normal"/>
    <w:next w:val="Normal"/>
    <w:link w:val="QuoteChar"/>
    <w:uiPriority w:val="29"/>
    <w:qFormat/>
    <w:rsid w:val="00BC6FFE"/>
    <w:pPr>
      <w:spacing w:before="200" w:after="160"/>
      <w:ind w:left="864" w:right="864"/>
      <w:jc w:val="center"/>
    </w:pPr>
    <w:rPr>
      <w:b/>
      <w:iCs/>
      <w:color w:val="44546A" w:themeColor="text2"/>
      <w:sz w:val="32"/>
    </w:rPr>
  </w:style>
  <w:style w:type="character" w:customStyle="1" w:styleId="QuoteChar">
    <w:name w:val="Quote Char"/>
    <w:basedOn w:val="DefaultParagraphFont"/>
    <w:link w:val="Quote"/>
    <w:uiPriority w:val="29"/>
    <w:rsid w:val="00BC6FFE"/>
    <w:rPr>
      <w:rFonts w:ascii="Arial" w:eastAsia="Calibri" w:hAnsi="Arial" w:cs="Arial"/>
      <w:b/>
      <w:iCs/>
      <w:color w:val="44546A" w:themeColor="text2"/>
      <w:sz w:val="32"/>
    </w:rPr>
  </w:style>
  <w:style w:type="paragraph" w:styleId="ListParagraph">
    <w:name w:val="List Paragraph"/>
    <w:aliases w:val="IP List Paragraph,Numbered list"/>
    <w:basedOn w:val="Normal"/>
    <w:link w:val="ListParagraphChar"/>
    <w:uiPriority w:val="34"/>
    <w:qFormat/>
    <w:rsid w:val="00BC6FFE"/>
    <w:pPr>
      <w:ind w:left="720"/>
      <w:contextualSpacing/>
    </w:pPr>
  </w:style>
  <w:style w:type="paragraph" w:styleId="Header">
    <w:name w:val="header"/>
    <w:basedOn w:val="Normal"/>
    <w:link w:val="HeaderChar"/>
    <w:uiPriority w:val="99"/>
    <w:unhideWhenUsed/>
    <w:rsid w:val="00BC6FFE"/>
    <w:pPr>
      <w:tabs>
        <w:tab w:val="center" w:pos="4513"/>
        <w:tab w:val="right" w:pos="9026"/>
      </w:tabs>
      <w:spacing w:after="0" w:line="240" w:lineRule="auto"/>
    </w:pPr>
    <w:rPr>
      <w:sz w:val="18"/>
    </w:rPr>
  </w:style>
  <w:style w:type="character" w:customStyle="1" w:styleId="HeaderChar">
    <w:name w:val="Header Char"/>
    <w:basedOn w:val="DefaultParagraphFont"/>
    <w:link w:val="Header"/>
    <w:uiPriority w:val="99"/>
    <w:rsid w:val="00BC6FFE"/>
    <w:rPr>
      <w:rFonts w:ascii="Arial" w:eastAsia="Calibri" w:hAnsi="Arial" w:cs="Arial"/>
      <w:sz w:val="18"/>
    </w:rPr>
  </w:style>
  <w:style w:type="paragraph" w:styleId="Footer">
    <w:name w:val="footer"/>
    <w:basedOn w:val="Normal"/>
    <w:link w:val="FooterChar"/>
    <w:uiPriority w:val="99"/>
    <w:unhideWhenUsed/>
    <w:rsid w:val="00BC6FFE"/>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BC6FFE"/>
    <w:rPr>
      <w:rFonts w:ascii="Arial" w:eastAsia="Calibri" w:hAnsi="Arial" w:cs="Arial"/>
      <w:sz w:val="18"/>
    </w:rPr>
  </w:style>
  <w:style w:type="paragraph" w:styleId="TOC1">
    <w:name w:val="toc 1"/>
    <w:basedOn w:val="Normal"/>
    <w:next w:val="Normal"/>
    <w:autoRedefine/>
    <w:uiPriority w:val="39"/>
    <w:unhideWhenUsed/>
    <w:rsid w:val="00BC6FFE"/>
    <w:pPr>
      <w:spacing w:after="100"/>
    </w:pPr>
  </w:style>
  <w:style w:type="paragraph" w:styleId="TOCHeading">
    <w:name w:val="TOC Heading"/>
    <w:basedOn w:val="Heading1"/>
    <w:next w:val="Normal"/>
    <w:uiPriority w:val="39"/>
    <w:unhideWhenUsed/>
    <w:qFormat/>
    <w:rsid w:val="00BC6FFE"/>
    <w:pPr>
      <w:outlineLvl w:val="9"/>
    </w:pPr>
    <w:rPr>
      <w:sz w:val="40"/>
    </w:rPr>
  </w:style>
  <w:style w:type="character" w:styleId="PlaceholderText">
    <w:name w:val="Placeholder Text"/>
    <w:basedOn w:val="DefaultParagraphFont"/>
    <w:uiPriority w:val="99"/>
    <w:semiHidden/>
    <w:rsid w:val="00BC6FFE"/>
    <w:rPr>
      <w:color w:val="808080"/>
    </w:rPr>
  </w:style>
  <w:style w:type="paragraph" w:styleId="Caption">
    <w:name w:val="caption"/>
    <w:basedOn w:val="Normal"/>
    <w:next w:val="Normal"/>
    <w:uiPriority w:val="35"/>
    <w:unhideWhenUsed/>
    <w:qFormat/>
    <w:rsid w:val="00BC6FFE"/>
    <w:pPr>
      <w:spacing w:after="200" w:line="240" w:lineRule="auto"/>
    </w:pPr>
    <w:rPr>
      <w:iCs/>
      <w:color w:val="44546A" w:themeColor="text2"/>
      <w:sz w:val="18"/>
      <w:szCs w:val="18"/>
    </w:rPr>
  </w:style>
  <w:style w:type="character" w:styleId="Emphasis">
    <w:name w:val="Emphasis"/>
    <w:basedOn w:val="DefaultParagraphFont"/>
    <w:uiPriority w:val="20"/>
    <w:qFormat/>
    <w:rsid w:val="00BC6FFE"/>
    <w:rPr>
      <w:rFonts w:ascii="Arial" w:hAnsi="Arial"/>
      <w:b w:val="0"/>
      <w:i/>
      <w:iCs/>
      <w:sz w:val="20"/>
    </w:rPr>
  </w:style>
  <w:style w:type="paragraph" w:styleId="FootnoteText">
    <w:name w:val="footnote text"/>
    <w:basedOn w:val="Normal"/>
    <w:link w:val="FootnoteTextChar"/>
    <w:uiPriority w:val="99"/>
    <w:unhideWhenUsed/>
    <w:rsid w:val="00BC6FFE"/>
    <w:pPr>
      <w:spacing w:after="0" w:line="240" w:lineRule="auto"/>
    </w:pPr>
    <w:rPr>
      <w:sz w:val="18"/>
      <w:szCs w:val="20"/>
    </w:rPr>
  </w:style>
  <w:style w:type="character" w:customStyle="1" w:styleId="FootnoteTextChar">
    <w:name w:val="Footnote Text Char"/>
    <w:basedOn w:val="DefaultParagraphFont"/>
    <w:link w:val="FootnoteText"/>
    <w:uiPriority w:val="99"/>
    <w:rsid w:val="00BC6FFE"/>
    <w:rPr>
      <w:rFonts w:ascii="Arial" w:eastAsia="Calibri" w:hAnsi="Arial" w:cs="Arial"/>
      <w:sz w:val="18"/>
      <w:szCs w:val="20"/>
    </w:rPr>
  </w:style>
  <w:style w:type="paragraph" w:styleId="TOC2">
    <w:name w:val="toc 2"/>
    <w:basedOn w:val="Normal"/>
    <w:next w:val="Normal"/>
    <w:autoRedefine/>
    <w:uiPriority w:val="39"/>
    <w:unhideWhenUsed/>
    <w:rsid w:val="00BC6FFE"/>
    <w:pPr>
      <w:spacing w:after="100"/>
      <w:ind w:left="220"/>
    </w:pPr>
  </w:style>
  <w:style w:type="paragraph" w:styleId="TOC3">
    <w:name w:val="toc 3"/>
    <w:basedOn w:val="Normal"/>
    <w:next w:val="Normal"/>
    <w:autoRedefine/>
    <w:uiPriority w:val="39"/>
    <w:unhideWhenUsed/>
    <w:rsid w:val="00BC6FFE"/>
    <w:pPr>
      <w:spacing w:after="100"/>
      <w:ind w:left="440"/>
    </w:pPr>
  </w:style>
  <w:style w:type="paragraph" w:styleId="TOC4">
    <w:name w:val="toc 4"/>
    <w:basedOn w:val="Normal"/>
    <w:next w:val="Normal"/>
    <w:autoRedefine/>
    <w:uiPriority w:val="39"/>
    <w:unhideWhenUsed/>
    <w:rsid w:val="00BC6FFE"/>
    <w:pPr>
      <w:spacing w:after="100"/>
      <w:ind w:left="660"/>
    </w:pPr>
  </w:style>
  <w:style w:type="table" w:styleId="TableGrid">
    <w:name w:val="Table Grid"/>
    <w:basedOn w:val="TableNormal"/>
    <w:uiPriority w:val="39"/>
    <w:rsid w:val="00BC6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BC6FF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alloonText">
    <w:name w:val="Balloon Text"/>
    <w:basedOn w:val="Normal"/>
    <w:link w:val="BalloonTextChar"/>
    <w:uiPriority w:val="99"/>
    <w:semiHidden/>
    <w:unhideWhenUsed/>
    <w:rsid w:val="00BC6FF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C6FFE"/>
    <w:rPr>
      <w:rFonts w:ascii="Times New Roman" w:eastAsia="Calibri" w:hAnsi="Times New Roman" w:cs="Times New Roman"/>
      <w:sz w:val="18"/>
      <w:szCs w:val="18"/>
    </w:rPr>
  </w:style>
  <w:style w:type="character" w:styleId="EndnoteReference">
    <w:name w:val="endnote reference"/>
    <w:basedOn w:val="DefaultParagraphFont"/>
    <w:uiPriority w:val="99"/>
    <w:unhideWhenUsed/>
    <w:rsid w:val="00BC6FFE"/>
    <w:rPr>
      <w:rFonts w:ascii="Arial" w:hAnsi="Arial"/>
      <w:b w:val="0"/>
      <w:i w:val="0"/>
      <w:sz w:val="14"/>
      <w:vertAlign w:val="superscript"/>
    </w:rPr>
  </w:style>
  <w:style w:type="table" w:styleId="PlainTable2">
    <w:name w:val="Plain Table 2"/>
    <w:basedOn w:val="TableNormal"/>
    <w:uiPriority w:val="42"/>
    <w:rsid w:val="00BC6FF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C6FF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BC6FF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
    <w:name w:val="Grid Table 5 Dark"/>
    <w:basedOn w:val="TableNormal"/>
    <w:uiPriority w:val="50"/>
    <w:rsid w:val="00BC6F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BC6FF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BC6FF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C6FFE"/>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1Light-Accent5">
    <w:name w:val="Grid Table 1 Light Accent 5"/>
    <w:basedOn w:val="TableNormal"/>
    <w:uiPriority w:val="46"/>
    <w:rsid w:val="00BC6FF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BC6FF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BC6FF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ParagraphChar">
    <w:name w:val="List Paragraph Char"/>
    <w:aliases w:val="IP List Paragraph Char,Numbered list Char"/>
    <w:basedOn w:val="DefaultParagraphFont"/>
    <w:link w:val="ListParagraph"/>
    <w:uiPriority w:val="34"/>
    <w:rsid w:val="00BC6FFE"/>
    <w:rPr>
      <w:rFonts w:ascii="Arial" w:eastAsia="Calibri" w:hAnsi="Arial" w:cs="Arial"/>
      <w:sz w:val="24"/>
    </w:rPr>
  </w:style>
  <w:style w:type="character" w:styleId="CommentReference">
    <w:name w:val="annotation reference"/>
    <w:basedOn w:val="DefaultParagraphFont"/>
    <w:uiPriority w:val="99"/>
    <w:semiHidden/>
    <w:unhideWhenUsed/>
    <w:rsid w:val="00BC6FFE"/>
    <w:rPr>
      <w:sz w:val="16"/>
      <w:szCs w:val="16"/>
    </w:rPr>
  </w:style>
  <w:style w:type="paragraph" w:styleId="CommentText">
    <w:name w:val="annotation text"/>
    <w:basedOn w:val="Normal"/>
    <w:link w:val="CommentTextChar"/>
    <w:uiPriority w:val="99"/>
    <w:unhideWhenUsed/>
    <w:rsid w:val="00BC6FFE"/>
    <w:pPr>
      <w:spacing w:line="240" w:lineRule="auto"/>
    </w:pPr>
    <w:rPr>
      <w:sz w:val="20"/>
      <w:szCs w:val="20"/>
    </w:rPr>
  </w:style>
  <w:style w:type="character" w:customStyle="1" w:styleId="CommentTextChar">
    <w:name w:val="Comment Text Char"/>
    <w:basedOn w:val="DefaultParagraphFont"/>
    <w:link w:val="CommentText"/>
    <w:uiPriority w:val="99"/>
    <w:rsid w:val="00BC6FFE"/>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BC6FFE"/>
    <w:rPr>
      <w:b/>
      <w:bCs/>
    </w:rPr>
  </w:style>
  <w:style w:type="character" w:customStyle="1" w:styleId="CommentSubjectChar">
    <w:name w:val="Comment Subject Char"/>
    <w:basedOn w:val="CommentTextChar"/>
    <w:link w:val="CommentSubject"/>
    <w:uiPriority w:val="99"/>
    <w:semiHidden/>
    <w:rsid w:val="00BC6FFE"/>
    <w:rPr>
      <w:rFonts w:ascii="Arial" w:eastAsia="Calibri" w:hAnsi="Arial" w:cs="Arial"/>
      <w:b/>
      <w:bCs/>
      <w:sz w:val="20"/>
      <w:szCs w:val="20"/>
    </w:rPr>
  </w:style>
  <w:style w:type="character" w:customStyle="1" w:styleId="UnresolvedMention1">
    <w:name w:val="Unresolved Mention1"/>
    <w:basedOn w:val="DefaultParagraphFont"/>
    <w:uiPriority w:val="99"/>
    <w:semiHidden/>
    <w:unhideWhenUsed/>
    <w:rsid w:val="00BC6FFE"/>
    <w:rPr>
      <w:color w:val="605E5C"/>
      <w:shd w:val="clear" w:color="auto" w:fill="E1DFDD"/>
    </w:rPr>
  </w:style>
  <w:style w:type="character" w:styleId="FootnoteReference">
    <w:name w:val="footnote reference"/>
    <w:basedOn w:val="DefaultParagraphFont"/>
    <w:uiPriority w:val="99"/>
    <w:semiHidden/>
    <w:unhideWhenUsed/>
    <w:rsid w:val="00BC6FFE"/>
    <w:rPr>
      <w:vertAlign w:val="superscript"/>
    </w:rPr>
  </w:style>
  <w:style w:type="character" w:customStyle="1" w:styleId="UnresolvedMention2">
    <w:name w:val="Unresolved Mention2"/>
    <w:basedOn w:val="DefaultParagraphFont"/>
    <w:uiPriority w:val="99"/>
    <w:semiHidden/>
    <w:unhideWhenUsed/>
    <w:rsid w:val="00BC6FFE"/>
    <w:rPr>
      <w:color w:val="605E5C"/>
      <w:shd w:val="clear" w:color="auto" w:fill="E1DFDD"/>
    </w:rPr>
  </w:style>
  <w:style w:type="character" w:styleId="UnresolvedMention">
    <w:name w:val="Unresolved Mention"/>
    <w:basedOn w:val="DefaultParagraphFont"/>
    <w:uiPriority w:val="99"/>
    <w:semiHidden/>
    <w:unhideWhenUsed/>
    <w:rsid w:val="00BC6FFE"/>
    <w:rPr>
      <w:color w:val="605E5C"/>
      <w:shd w:val="clear" w:color="auto" w:fill="E1DFDD"/>
    </w:rPr>
  </w:style>
  <w:style w:type="paragraph" w:styleId="Revision">
    <w:name w:val="Revision"/>
    <w:hidden/>
    <w:uiPriority w:val="99"/>
    <w:semiHidden/>
    <w:rsid w:val="00BC6FFE"/>
    <w:pPr>
      <w:spacing w:after="0" w:line="240" w:lineRule="auto"/>
    </w:pPr>
    <w:rPr>
      <w:rFonts w:ascii="Arial" w:eastAsia="Calibri" w:hAnsi="Arial" w:cs="Arial"/>
      <w:sz w:val="24"/>
    </w:rPr>
  </w:style>
  <w:style w:type="character" w:styleId="FollowedHyperlink">
    <w:name w:val="FollowedHyperlink"/>
    <w:basedOn w:val="DefaultParagraphFont"/>
    <w:uiPriority w:val="99"/>
    <w:semiHidden/>
    <w:unhideWhenUsed/>
    <w:rsid w:val="00BC6FFE"/>
    <w:rPr>
      <w:color w:val="954F72" w:themeColor="followedHyperlink"/>
      <w:u w:val="single"/>
    </w:rPr>
  </w:style>
  <w:style w:type="character" w:customStyle="1" w:styleId="normaltextrun">
    <w:name w:val="normaltextrun"/>
    <w:basedOn w:val="DefaultParagraphFont"/>
    <w:rsid w:val="00BC6FFE"/>
  </w:style>
  <w:style w:type="character" w:customStyle="1" w:styleId="gmaildefault">
    <w:name w:val="gmail_default"/>
    <w:basedOn w:val="DefaultParagraphFont"/>
    <w:rsid w:val="00BC6FFE"/>
  </w:style>
  <w:style w:type="character" w:customStyle="1" w:styleId="mixed-citation">
    <w:name w:val="mixed-citation"/>
    <w:basedOn w:val="DefaultParagraphFont"/>
    <w:rsid w:val="00BC6FFE"/>
  </w:style>
  <w:style w:type="character" w:customStyle="1" w:styleId="ref-title">
    <w:name w:val="ref-title"/>
    <w:basedOn w:val="DefaultParagraphFont"/>
    <w:rsid w:val="00BC6FFE"/>
  </w:style>
  <w:style w:type="character" w:customStyle="1" w:styleId="ref-journal">
    <w:name w:val="ref-journal"/>
    <w:basedOn w:val="DefaultParagraphFont"/>
    <w:rsid w:val="00BC6FFE"/>
  </w:style>
  <w:style w:type="character" w:customStyle="1" w:styleId="ref-vol">
    <w:name w:val="ref-vol"/>
    <w:basedOn w:val="DefaultParagraphFont"/>
    <w:rsid w:val="00BC6FFE"/>
  </w:style>
  <w:style w:type="character" w:customStyle="1" w:styleId="ref-iss">
    <w:name w:val="ref-iss"/>
    <w:basedOn w:val="DefaultParagraphFont"/>
    <w:rsid w:val="00BC6FFE"/>
  </w:style>
  <w:style w:type="character" w:customStyle="1" w:styleId="nowrap">
    <w:name w:val="nowrap"/>
    <w:basedOn w:val="DefaultParagraphFont"/>
    <w:rsid w:val="00BC6FFE"/>
  </w:style>
  <w:style w:type="paragraph" w:customStyle="1" w:styleId="refauthorsname">
    <w:name w:val="ref__authors__name"/>
    <w:basedOn w:val="Normal"/>
    <w:rsid w:val="00BC6FFE"/>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customStyle="1" w:styleId="job-title">
    <w:name w:val="job-title"/>
    <w:basedOn w:val="DefaultParagraphFont"/>
    <w:rsid w:val="00BC6FFE"/>
  </w:style>
  <w:style w:type="paragraph" w:styleId="NormalWeb">
    <w:name w:val="Normal (Web)"/>
    <w:basedOn w:val="Normal"/>
    <w:uiPriority w:val="99"/>
    <w:semiHidden/>
    <w:unhideWhenUsed/>
    <w:rsid w:val="00BC6FFE"/>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customStyle="1" w:styleId="person">
    <w:name w:val="person"/>
    <w:basedOn w:val="DefaultParagraphFont"/>
    <w:rsid w:val="00BC6FFE"/>
  </w:style>
  <w:style w:type="character" w:customStyle="1" w:styleId="personname">
    <w:name w:val="person_name"/>
    <w:basedOn w:val="DefaultParagraphFont"/>
    <w:rsid w:val="00BC6FFE"/>
  </w:style>
  <w:style w:type="character" w:customStyle="1" w:styleId="anchor-text">
    <w:name w:val="anchor-text"/>
    <w:basedOn w:val="DefaultParagraphFont"/>
    <w:rsid w:val="00123E4B"/>
  </w:style>
  <w:style w:type="paragraph" w:styleId="EndnoteText">
    <w:name w:val="endnote text"/>
    <w:basedOn w:val="Normal"/>
    <w:link w:val="EndnoteTextChar"/>
    <w:uiPriority w:val="99"/>
    <w:semiHidden/>
    <w:unhideWhenUsed/>
    <w:rsid w:val="00AA4F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4F76"/>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671295">
      <w:bodyDiv w:val="1"/>
      <w:marLeft w:val="0"/>
      <w:marRight w:val="0"/>
      <w:marTop w:val="0"/>
      <w:marBottom w:val="0"/>
      <w:divBdr>
        <w:top w:val="none" w:sz="0" w:space="0" w:color="auto"/>
        <w:left w:val="none" w:sz="0" w:space="0" w:color="auto"/>
        <w:bottom w:val="none" w:sz="0" w:space="0" w:color="auto"/>
        <w:right w:val="none" w:sz="0" w:space="0" w:color="auto"/>
      </w:divBdr>
    </w:div>
    <w:div w:id="419955621">
      <w:bodyDiv w:val="1"/>
      <w:marLeft w:val="0"/>
      <w:marRight w:val="0"/>
      <w:marTop w:val="0"/>
      <w:marBottom w:val="0"/>
      <w:divBdr>
        <w:top w:val="none" w:sz="0" w:space="0" w:color="auto"/>
        <w:left w:val="none" w:sz="0" w:space="0" w:color="auto"/>
        <w:bottom w:val="none" w:sz="0" w:space="0" w:color="auto"/>
        <w:right w:val="none" w:sz="0" w:space="0" w:color="auto"/>
      </w:divBdr>
    </w:div>
    <w:div w:id="511842470">
      <w:bodyDiv w:val="1"/>
      <w:marLeft w:val="0"/>
      <w:marRight w:val="0"/>
      <w:marTop w:val="0"/>
      <w:marBottom w:val="0"/>
      <w:divBdr>
        <w:top w:val="none" w:sz="0" w:space="0" w:color="auto"/>
        <w:left w:val="none" w:sz="0" w:space="0" w:color="auto"/>
        <w:bottom w:val="none" w:sz="0" w:space="0" w:color="auto"/>
        <w:right w:val="none" w:sz="0" w:space="0" w:color="auto"/>
      </w:divBdr>
    </w:div>
    <w:div w:id="1134329395">
      <w:bodyDiv w:val="1"/>
      <w:marLeft w:val="0"/>
      <w:marRight w:val="0"/>
      <w:marTop w:val="0"/>
      <w:marBottom w:val="0"/>
      <w:divBdr>
        <w:top w:val="none" w:sz="0" w:space="0" w:color="auto"/>
        <w:left w:val="none" w:sz="0" w:space="0" w:color="auto"/>
        <w:bottom w:val="none" w:sz="0" w:space="0" w:color="auto"/>
        <w:right w:val="none" w:sz="0" w:space="0" w:color="auto"/>
      </w:divBdr>
    </w:div>
    <w:div w:id="1293288042">
      <w:bodyDiv w:val="1"/>
      <w:marLeft w:val="0"/>
      <w:marRight w:val="0"/>
      <w:marTop w:val="0"/>
      <w:marBottom w:val="0"/>
      <w:divBdr>
        <w:top w:val="none" w:sz="0" w:space="0" w:color="auto"/>
        <w:left w:val="none" w:sz="0" w:space="0" w:color="auto"/>
        <w:bottom w:val="none" w:sz="0" w:space="0" w:color="auto"/>
        <w:right w:val="none" w:sz="0" w:space="0" w:color="auto"/>
      </w:divBdr>
    </w:div>
    <w:div w:id="164064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reat-british-high-street.s3.eu-west-2.amazonaws.com/website-assets/pdf/Beyond-Retail.pdf" TargetMode="External"/><Relationship Id="rId21" Type="http://schemas.openxmlformats.org/officeDocument/2006/relationships/hyperlink" Target="https://doi.org/10.1177%2F00333549131286S301" TargetMode="External"/><Relationship Id="rId42" Type="http://schemas.openxmlformats.org/officeDocument/2006/relationships/hyperlink" Target="https://publications.parliament.uk/pa/cm5803/cmselect/cmhealth/115/report.html" TargetMode="External"/><Relationship Id="rId47" Type="http://schemas.openxmlformats.org/officeDocument/2006/relationships/hyperlink" Target="https://doi.org/10.1016/j.cities.2015.10.017" TargetMode="External"/><Relationship Id="rId63" Type="http://schemas.openxmlformats.org/officeDocument/2006/relationships/hyperlink" Target="https://digital.nhs.uk/data-and-information/publications/statistical/health-survey-for-england/2021" TargetMode="External"/><Relationship Id="rId68" Type="http://schemas.openxmlformats.org/officeDocument/2006/relationships/hyperlink" Target="https://www.ons.gov.uk/businessindustryandtrade/retailindustry/timeseries/j4mc/drsi" TargetMode="External"/><Relationship Id="rId84" Type="http://schemas.openxmlformats.org/officeDocument/2006/relationships/hyperlink" Target="https://thelivewellcentre.co.uk/about-us/" TargetMode="External"/><Relationship Id="rId89" Type="http://schemas.openxmlformats.org/officeDocument/2006/relationships/hyperlink" Target="https://www.warrington.gov.uk/news/health-and-wellbeing-hub-plans-make-progress" TargetMode="External"/><Relationship Id="rId16" Type="http://schemas.openxmlformats.org/officeDocument/2006/relationships/hyperlink" Target="https://www.barnsleyhospital.nhs.uk/news/state-of-the-art-community-diagnostic-centre-to-open-in-barnsleys-glass-works-this-spring/" TargetMode="External"/><Relationship Id="rId11" Type="http://schemas.openxmlformats.org/officeDocument/2006/relationships/hyperlink" Target="https://doi.org/10.1177/0308518X211072865" TargetMode="External"/><Relationship Id="rId32" Type="http://schemas.openxmlformats.org/officeDocument/2006/relationships/hyperlink" Target="https://doi.org/10.1016/j.healthpol.2020.06.012" TargetMode="External"/><Relationship Id="rId37" Type="http://schemas.openxmlformats.org/officeDocument/2006/relationships/hyperlink" Target="https://www.legislation.gov.uk/ukpga/2022/31/contents/enacted" TargetMode="External"/><Relationship Id="rId53" Type="http://schemas.openxmlformats.org/officeDocument/2006/relationships/hyperlink" Target="https://doi.org/10.1136/bmj.h2269" TargetMode="External"/><Relationship Id="rId58" Type="http://schemas.openxmlformats.org/officeDocument/2006/relationships/hyperlink" Target="https://doi.org/10.1177/03063070221147742" TargetMode="External"/><Relationship Id="rId74" Type="http://schemas.openxmlformats.org/officeDocument/2006/relationships/hyperlink" Target="https://assets.publishing.service.gov.uk/government/uploads/system/uploads/attachment_data/file/6292/2081646.pdf" TargetMode="External"/><Relationship Id="rId79" Type="http://schemas.openxmlformats.org/officeDocument/2006/relationships/hyperlink" Target="https://doi.org/10.1136/bmj.l6375" TargetMode="External"/><Relationship Id="rId5" Type="http://schemas.openxmlformats.org/officeDocument/2006/relationships/webSettings" Target="webSettings.xml"/><Relationship Id="rId90" Type="http://schemas.openxmlformats.org/officeDocument/2006/relationships/hyperlink" Target="https://www.whittington.nhs.uk/default.asp?c=43246" TargetMode="External"/><Relationship Id="rId95" Type="http://schemas.openxmlformats.org/officeDocument/2006/relationships/footer" Target="footer1.xml"/><Relationship Id="rId22" Type="http://schemas.openxmlformats.org/officeDocument/2006/relationships/hyperlink" Target="https://www.gov.uk/guidance/ensuring-the-vitality-of-town-centres" TargetMode="External"/><Relationship Id="rId27" Type="http://schemas.openxmlformats.org/officeDocument/2006/relationships/hyperlink" Target="https://doi.org/10.14246/irspsd.10.2_73" TargetMode="External"/><Relationship Id="rId43" Type="http://schemas.openxmlformats.org/officeDocument/2006/relationships/hyperlink" Target="https://doi.org/10.1136/bmj.m1321" TargetMode="External"/><Relationship Id="rId48" Type="http://schemas.openxmlformats.org/officeDocument/2006/relationships/hyperlink" Target="https://www.localdatacompany.com/blog/press-release-brc-ldc-vacancy-monitor-q3-2022" TargetMode="External"/><Relationship Id="rId64" Type="http://schemas.openxmlformats.org/officeDocument/2006/relationships/hyperlink" Target="https://fingertips.phe.org.uk/profile/public-health-outcomes-framework/data" TargetMode="External"/><Relationship Id="rId69" Type="http://schemas.openxmlformats.org/officeDocument/2006/relationships/hyperlink" Target="https://doi.org/10.1016/j.cities.2022.104124" TargetMode="External"/><Relationship Id="rId80" Type="http://schemas.openxmlformats.org/officeDocument/2006/relationships/hyperlink" Target="https://www.pwc.de/de/real-estate/real-estate-institute/studie-die-zukunft-deutscher-innenstaedte.pdf" TargetMode="External"/><Relationship Id="rId85" Type="http://schemas.openxmlformats.org/officeDocument/2006/relationships/hyperlink" Target="https://www.uhd.nhs.uk/about-us/think-big" TargetMode="External"/><Relationship Id="rId3" Type="http://schemas.openxmlformats.org/officeDocument/2006/relationships/styles" Target="styles.xml"/><Relationship Id="rId12" Type="http://schemas.openxmlformats.org/officeDocument/2006/relationships/hyperlink" Target="https://doi.org/10.3390/healthcare9121633" TargetMode="External"/><Relationship Id="rId17" Type="http://schemas.openxmlformats.org/officeDocument/2006/relationships/hyperlink" Target="https://doi.org/10.1191/1478088706qp063oa" TargetMode="External"/><Relationship Id="rId25" Type="http://schemas.openxmlformats.org/officeDocument/2006/relationships/hyperlink" Target="https://diag.pl/katalogi/placowki/" TargetMode="External"/><Relationship Id="rId33" Type="http://schemas.openxmlformats.org/officeDocument/2006/relationships/hyperlink" Target="https://dx.doi.org/10.12968/bjhc.2020.0029" TargetMode="External"/><Relationship Id="rId38" Type="http://schemas.openxmlformats.org/officeDocument/2006/relationships/hyperlink" Target="https://www.healthwatchwarrington.co.uk/sites/healthwatchwarrington.co.uk/files/Virtual%20Voices%20Health%20and%20wellbeing%20Hub%202022.pdf" TargetMode="External"/><Relationship Id="rId46" Type="http://schemas.openxmlformats.org/officeDocument/2006/relationships/hyperlink" Target="https://optical.org/media/q0wn0jm5/optical-sector-report-2014-15.pdf" TargetMode="External"/><Relationship Id="rId59" Type="http://schemas.openxmlformats.org/officeDocument/2006/relationships/hyperlink" Target="https://www.longtermplan.nhs.uk/publication/nhs-long-term-plan/" TargetMode="External"/><Relationship Id="rId67" Type="http://schemas.openxmlformats.org/officeDocument/2006/relationships/hyperlink" Target="https://doi.org/10.1136/bmj.n1814" TargetMode="External"/><Relationship Id="rId20" Type="http://schemas.openxmlformats.org/officeDocument/2006/relationships/hyperlink" Target="https://www.kingsfund.org.uk/publications/integrated-care-systems-explained" TargetMode="External"/><Relationship Id="rId41" Type="http://schemas.openxmlformats.org/officeDocument/2006/relationships/hyperlink" Target="https://assets.publishing.service.gov.uk/government/uploads/system/uploads/attachment_data/file/1043688/Budget_AB2021_Print.pdf" TargetMode="External"/><Relationship Id="rId54" Type="http://schemas.openxmlformats.org/officeDocument/2006/relationships/hyperlink" Target="https://store.mintel.com/report/uk-private-healthcare-market-report" TargetMode="External"/><Relationship Id="rId62" Type="http://schemas.openxmlformats.org/officeDocument/2006/relationships/hyperlink" Target="https://digital.nhs.uk/data-and-information/publications/statistical/health-survey-for-england/2019" TargetMode="External"/><Relationship Id="rId70" Type="http://schemas.openxmlformats.org/officeDocument/2006/relationships/hyperlink" Target="https://doi.org/10.1016/j.jenvman.2019.07.018" TargetMode="External"/><Relationship Id="rId75" Type="http://schemas.openxmlformats.org/officeDocument/2006/relationships/hyperlink" Target="https://www.pwc.com/gx/en/industries/financial-services/real-estate/emerging-trends-real-estate/europe-2023.html" TargetMode="External"/><Relationship Id="rId83" Type="http://schemas.openxmlformats.org/officeDocument/2006/relationships/hyperlink" Target="https://www.kingsfund.org.uk/publications/health-and-care-act-key-questions" TargetMode="External"/><Relationship Id="rId88" Type="http://schemas.openxmlformats.org/officeDocument/2006/relationships/hyperlink" Target="https://doi.org/10.1016/j.healthpol.2012.12.010" TargetMode="External"/><Relationship Id="rId91" Type="http://schemas.openxmlformats.org/officeDocument/2006/relationships/hyperlink" Target="https://www.ipf.org.uk/resourceLibrary/chopping-shopping--implications-of-retail-structural-change-on-sector-allocations--december-2019--summary-report--.html"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br.org/2021/11/why-health-care-systems-should-invest-in-medical-malls" TargetMode="External"/><Relationship Id="rId23" Type="http://schemas.openxmlformats.org/officeDocument/2006/relationships/hyperlink" Target="https://www.gov.uk/government/publications/health-and-care-bill-factsheets/health-and-care-bill-capital-spending-limits-for-nhs-foundation-trusts" TargetMode="External"/><Relationship Id="rId28" Type="http://schemas.openxmlformats.org/officeDocument/2006/relationships/hyperlink" Target="https://www.dundasshoppingcentre.co.uk/directory/" TargetMode="External"/><Relationship Id="rId36" Type="http://schemas.openxmlformats.org/officeDocument/2006/relationships/hyperlink" Target="https://doi.org/10.1080/09593969.2014.949283" TargetMode="External"/><Relationship Id="rId49" Type="http://schemas.openxmlformats.org/officeDocument/2006/relationships/hyperlink" Target="https://www.local.gov.uk/town-and-city-centre-regeneration-opportunities-and-challenges-12-may-2021" TargetMode="External"/><Relationship Id="rId57" Type="http://schemas.openxmlformats.org/officeDocument/2006/relationships/hyperlink" Target="https://doi.org/10.1108/JPIF-03-2018-0019" TargetMode="External"/><Relationship Id="rId10" Type="http://schemas.openxmlformats.org/officeDocument/2006/relationships/hyperlink" Target="https://doi.org/10.1136/bmj.o51" TargetMode="External"/><Relationship Id="rId31" Type="http://schemas.openxmlformats.org/officeDocument/2006/relationships/hyperlink" Target="https://www.stroudnewsandjournal.co.uk/news/19914624.stroud-medical-centre-will-bring-town/" TargetMode="External"/><Relationship Id="rId44" Type="http://schemas.openxmlformats.org/officeDocument/2006/relationships/hyperlink" Target="https://assets.publishing.service.gov.uk/government/uploads/system/uploads/attachment_data/file/1015736/Build_Back_Better-_Our_Plan_for_Health_and_Social_Care.pdf" TargetMode="External"/><Relationship Id="rId52" Type="http://schemas.openxmlformats.org/officeDocument/2006/relationships/hyperlink" Target="https://healthcaredesignmagazine.com/trends/perspectives/shopping-around-for-healthcare-sites/?hilite=shopping" TargetMode="External"/><Relationship Id="rId60" Type="http://schemas.openxmlformats.org/officeDocument/2006/relationships/hyperlink" Target="https://www.nhsconfed.org/system/files/media/Health%20on%20the%20High%20Street.pdf" TargetMode="External"/><Relationship Id="rId65" Type="http://schemas.openxmlformats.org/officeDocument/2006/relationships/hyperlink" Target="https://fingertips.phe.org.uk/profile/public-health-outcomes-framework/data" TargetMode="External"/><Relationship Id="rId73" Type="http://schemas.openxmlformats.org/officeDocument/2006/relationships/hyperlink" Target="https://doi.org/10.1016/j.cities.2018.12.021" TargetMode="External"/><Relationship Id="rId78" Type="http://schemas.openxmlformats.org/officeDocument/2006/relationships/hyperlink" Target="https://www.england.nhs.uk/publication/diagnostics-recovery-and-renewal-report-of-the-independent-review-of-diagnostic-services-for-nhs-england/" TargetMode="External"/><Relationship Id="rId81" Type="http://schemas.openxmlformats.org/officeDocument/2006/relationships/hyperlink" Target="https://doi.org/10.1016/B978-0-08-047163-1.00684-6" TargetMode="External"/><Relationship Id="rId86" Type="http://schemas.openxmlformats.org/officeDocument/2006/relationships/hyperlink" Target="https://doi.org/10.1186/1472-6963-13-471" TargetMode="External"/><Relationship Id="rId94" Type="http://schemas.openxmlformats.org/officeDocument/2006/relationships/hyperlink" Target="https://www.centreforlondon.org/wp-content/uploads/2021/05/Community_Town_Centres.pdf" TargetMode="External"/><Relationship Id="rId4" Type="http://schemas.openxmlformats.org/officeDocument/2006/relationships/settings" Target="settings.xml"/><Relationship Id="rId9" Type="http://schemas.openxmlformats.org/officeDocument/2006/relationships/hyperlink" Target="https://www.stroudnewsandjournal.co.uk/news/19342443.poundland-close-surgery-work-starts-stroud/" TargetMode="External"/><Relationship Id="rId13" Type="http://schemas.openxmlformats.org/officeDocument/2006/relationships/hyperlink" Target="https://www.bdp.com/en/latest/news/2021/nhs-diagnostics-centres-built-in-dorset-department-store/" TargetMode="External"/><Relationship Id="rId18" Type="http://schemas.openxmlformats.org/officeDocument/2006/relationships/hyperlink" Target="https://doi.org/10.1108/02630800911002611" TargetMode="External"/><Relationship Id="rId39" Type="http://schemas.openxmlformats.org/officeDocument/2006/relationships/hyperlink" Target="https://doi.org/10.1258/135763305775124777" TargetMode="External"/><Relationship Id="rId34" Type="http://schemas.openxmlformats.org/officeDocument/2006/relationships/hyperlink" Target="https://www.gloucestershire.gov.uk/gloucestershire-county-council-news/news-february-2022/have-your-say-on-proposed-relocation-of-stroud-library/" TargetMode="External"/><Relationship Id="rId50" Type="http://schemas.openxmlformats.org/officeDocument/2006/relationships/hyperlink" Target="https://www.local.gov.uk/case-studies/middlesbrough-one-stop-wellbeing-clinic-shopping-centre" TargetMode="External"/><Relationship Id="rId55" Type="http://schemas.openxmlformats.org/officeDocument/2006/relationships/hyperlink" Target="https://doi.org/10.1016/j.eneco.2016.09.009" TargetMode="External"/><Relationship Id="rId76" Type="http://schemas.openxmlformats.org/officeDocument/2006/relationships/hyperlink" Target="https://doi.org/10.1080/10835547.2012.12089918"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doi.org/10.1016/j.proeng.2017.02.083" TargetMode="External"/><Relationship Id="rId92" Type="http://schemas.openxmlformats.org/officeDocument/2006/relationships/hyperlink" Target="https://doi.org/10.1051/sbuild/2017002" TargetMode="External"/><Relationship Id="rId2" Type="http://schemas.openxmlformats.org/officeDocument/2006/relationships/numbering" Target="numbering.xml"/><Relationship Id="rId29" Type="http://schemas.openxmlformats.org/officeDocument/2006/relationships/hyperlink" Target="https://doi.org/10.1002/hpm.3378" TargetMode="External"/><Relationship Id="rId24" Type="http://schemas.openxmlformats.org/officeDocument/2006/relationships/hyperlink" Target="https://www.gov.uk/government/news/7-new-community-diagnostic-centres-to-offer-more-patients-life-saving-checks" TargetMode="External"/><Relationship Id="rId40" Type="http://schemas.openxmlformats.org/officeDocument/2006/relationships/hyperlink" Target="https://doi.org/10.1515/esrp-2017-0004" TargetMode="External"/><Relationship Id="rId45" Type="http://schemas.openxmlformats.org/officeDocument/2006/relationships/hyperlink" Target="https://doi.org/10.1016/j.qref.2019.09.007" TargetMode="External"/><Relationship Id="rId66" Type="http://schemas.openxmlformats.org/officeDocument/2006/relationships/hyperlink" Target="https://doi.org/10.1016/j.ijproman.2005.02.002" TargetMode="External"/><Relationship Id="rId87" Type="http://schemas.openxmlformats.org/officeDocument/2006/relationships/hyperlink" Target="https://doi.org/10.1186/s13756-016-0119-2" TargetMode="External"/><Relationship Id="rId61" Type="http://schemas.openxmlformats.org/officeDocument/2006/relationships/hyperlink" Target="https://www.nhsconfed.org/publications/beyond-bricks-and-mortar-capital-funding-NHS" TargetMode="External"/><Relationship Id="rId82" Type="http://schemas.openxmlformats.org/officeDocument/2006/relationships/hyperlink" Target="https://www.kingsfund.org.uk/projects/nhs-in-a-nutshell/nhs-capital-investment" TargetMode="External"/><Relationship Id="rId19" Type="http://schemas.openxmlformats.org/officeDocument/2006/relationships/hyperlink" Target="https://doi.org/10.46743/2160-3715/2021.5010" TargetMode="External"/><Relationship Id="rId14" Type="http://schemas.openxmlformats.org/officeDocument/2006/relationships/hyperlink" Target="https://doi.org/10.1136/bmj.h2651" TargetMode="External"/><Relationship Id="rId30" Type="http://schemas.openxmlformats.org/officeDocument/2006/relationships/hyperlink" Target="https://doi.org/10.1186%2Fs12913-017-2341-x" TargetMode="External"/><Relationship Id="rId35" Type="http://schemas.openxmlformats.org/officeDocument/2006/relationships/hyperlink" Target="http://www.vanishinghighstreet.com/wp-content/uploads/2016/03/GrimseyReview04.092.pdf" TargetMode="External"/><Relationship Id="rId56" Type="http://schemas.openxmlformats.org/officeDocument/2006/relationships/hyperlink" Target="https://neweconomics.org/uploads/files/1da089b4b1e66ba2b3_v8m6b0c0w.pdf" TargetMode="External"/><Relationship Id="rId77" Type="http://schemas.openxmlformats.org/officeDocument/2006/relationships/hyperlink" Target="https://www.retaileconomics.co.uk/retail-insights/thought-leadership-reports/outlook-for-the-UK-retail-and-consumer-industry-2022" TargetMode="External"/><Relationship Id="rId8" Type="http://schemas.openxmlformats.org/officeDocument/2006/relationships/hyperlink" Target="https://doi.org/10.1016/j.ijproman.2010.02.001" TargetMode="External"/><Relationship Id="rId51" Type="http://schemas.openxmlformats.org/officeDocument/2006/relationships/hyperlink" Target="https://www.ipf.org.uk/static/uploaded/fe846d83-e419-4d43-9d8a645313bb1824.pdf" TargetMode="External"/><Relationship Id="rId72" Type="http://schemas.openxmlformats.org/officeDocument/2006/relationships/hyperlink" Target="https://www.placenorthwest.co.uk/former-warrington-council-offices-earmarked-for-health-hub/" TargetMode="External"/><Relationship Id="rId93" Type="http://schemas.openxmlformats.org/officeDocument/2006/relationships/hyperlink" Target="https://doi.org/10.1108/02630800910941683" TargetMode="Externa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9A24E-6C5C-4E97-A50B-7C07E0240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12265</Words>
  <Characters>74450</Characters>
  <Application>Microsoft Office Word</Application>
  <DocSecurity>0</DocSecurity>
  <Lines>1584</Lines>
  <Paragraphs>566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Grazyna Wiejak-Roy</dc:creator>
  <cp:keywords/>
  <dc:description/>
  <cp:lastModifiedBy>Grazyna Wiejak-Roy</cp:lastModifiedBy>
  <cp:revision>4</cp:revision>
  <dcterms:created xsi:type="dcterms:W3CDTF">2023-06-21T06:09:00Z</dcterms:created>
  <dcterms:modified xsi:type="dcterms:W3CDTF">2023-06-21T06:12:00Z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0f40a45db7c59d1cc9fee99cad4e286e26a9ced17614bbd60cc2b21053491e58</vt:lpwstr>
  </property>
</Properties>
</file>