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thumbnail" Target="docProps/thumbnail.emf"/><Relationship Id="rId2" Type="http://schemas.microsoft.com/office/2011/relationships/webextensiontaskpanes" Target="word/webextensions/taskpanes.xml"/><Relationship Id="rId1" Type="http://schemas.openxmlformats.org/officeDocument/2006/relationships/officeDocument" Target="word/document.xml"/><Relationship Id="rId6" Type="http://schemas.openxmlformats.org/officeDocument/2006/relationships/custom-properties" Target="docProps/custom.xml"/><Relationship Id="rId5" Type="http://schemas.openxmlformats.org/officeDocument/2006/relationships/extended-properties" Target="docProps/app.xml"/><Relationship Id="rId4"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86CAE" w14:textId="77777777" w:rsidR="00720ACD" w:rsidRDefault="00720ACD" w:rsidP="009F5CAC">
      <w:pPr>
        <w:pStyle w:val="Heading1"/>
        <w:jc w:val="both"/>
      </w:pPr>
      <w:bookmarkStart w:id="0" w:name="_Hlk95919793"/>
    </w:p>
    <w:p w14:paraId="2492BAFC" w14:textId="77777777" w:rsidR="00720ACD" w:rsidRDefault="00720ACD" w:rsidP="009F5CAC">
      <w:pPr>
        <w:pStyle w:val="Heading1"/>
        <w:jc w:val="both"/>
      </w:pPr>
    </w:p>
    <w:p w14:paraId="37863024" w14:textId="4E029547" w:rsidR="00720ACD" w:rsidRDefault="0064029B" w:rsidP="009F5CAC">
      <w:pPr>
        <w:pStyle w:val="Heading1"/>
        <w:jc w:val="both"/>
      </w:pPr>
      <w:r w:rsidRPr="00412A14">
        <w:t xml:space="preserve">Abstract </w:t>
      </w:r>
    </w:p>
    <w:p w14:paraId="5425A320" w14:textId="77777777" w:rsidR="00720ACD" w:rsidRPr="00720ACD" w:rsidRDefault="00720ACD" w:rsidP="009F5CAC">
      <w:pPr>
        <w:jc w:val="both"/>
      </w:pPr>
    </w:p>
    <w:p w14:paraId="25A4099A" w14:textId="4A6C4B01" w:rsidR="00357180" w:rsidRPr="00412A14" w:rsidRDefault="005125BE" w:rsidP="009F5CAC">
      <w:pPr>
        <w:spacing w:line="360" w:lineRule="auto"/>
        <w:jc w:val="both"/>
      </w:pPr>
      <w:r w:rsidRPr="00412A14">
        <w:t xml:space="preserve">The </w:t>
      </w:r>
      <w:r w:rsidR="0064029B" w:rsidRPr="00412A14">
        <w:t>positive outcomes</w:t>
      </w:r>
      <w:r w:rsidRPr="00412A14">
        <w:t xml:space="preserve"> of engaging in the arts </w:t>
      </w:r>
      <w:r w:rsidR="00BF24B6" w:rsidRPr="00412A14">
        <w:t xml:space="preserve">are </w:t>
      </w:r>
      <w:r w:rsidR="002402C7" w:rsidRPr="00412A14">
        <w:t>increasing</w:t>
      </w:r>
      <w:r w:rsidR="009421A2" w:rsidRPr="00412A14">
        <w:t>ly</w:t>
      </w:r>
      <w:r w:rsidR="002402C7" w:rsidRPr="00412A14">
        <w:t xml:space="preserve"> </w:t>
      </w:r>
      <w:r w:rsidR="00BF24B6" w:rsidRPr="00412A14">
        <w:t xml:space="preserve">reported </w:t>
      </w:r>
      <w:r w:rsidR="002402C7" w:rsidRPr="00412A14">
        <w:t>in</w:t>
      </w:r>
      <w:r w:rsidR="00703666" w:rsidRPr="00412A14">
        <w:t xml:space="preserve"> the </w:t>
      </w:r>
      <w:r w:rsidR="007230A9" w:rsidRPr="00412A14">
        <w:t>research</w:t>
      </w:r>
      <w:r w:rsidR="009F2AFF" w:rsidRPr="00412A14">
        <w:t xml:space="preserve"> </w:t>
      </w:r>
      <w:r w:rsidR="00703666" w:rsidRPr="00412A14">
        <w:t>literature</w:t>
      </w:r>
      <w:r w:rsidR="00456C96" w:rsidRPr="00412A14">
        <w:t>,</w:t>
      </w:r>
      <w:r w:rsidR="007230A9" w:rsidRPr="00412A14">
        <w:t xml:space="preserve"> supporting the use of the </w:t>
      </w:r>
      <w:r w:rsidRPr="00412A14">
        <w:t xml:space="preserve">arts </w:t>
      </w:r>
      <w:r w:rsidR="007230A9" w:rsidRPr="00412A14">
        <w:t>to enhance individual and community health and wellbeing</w:t>
      </w:r>
      <w:r w:rsidR="0064029B" w:rsidRPr="00412A14">
        <w:t xml:space="preserve">. However, </w:t>
      </w:r>
      <w:r w:rsidR="00456C96" w:rsidRPr="00412A14">
        <w:t>little</w:t>
      </w:r>
      <w:r w:rsidR="0064029B" w:rsidRPr="00412A14">
        <w:t xml:space="preserve"> attention is given to the less positive aspects of </w:t>
      </w:r>
      <w:r w:rsidR="00253BD7">
        <w:t xml:space="preserve">arts </w:t>
      </w:r>
      <w:r w:rsidR="00BF24B6" w:rsidRPr="00412A14">
        <w:t>engagement</w:t>
      </w:r>
      <w:r w:rsidR="00C42855" w:rsidRPr="00412A14">
        <w:t xml:space="preserve">. </w:t>
      </w:r>
    </w:p>
    <w:p w14:paraId="4D978F32" w14:textId="575F0F32" w:rsidR="00165EB4" w:rsidRDefault="003A5DCF" w:rsidP="009F5CAC">
      <w:pPr>
        <w:spacing w:line="360" w:lineRule="auto"/>
        <w:jc w:val="both"/>
        <w:rPr>
          <w:rFonts w:eastAsia="Times New Roman"/>
        </w:rPr>
      </w:pPr>
      <w:r w:rsidRPr="00412A14">
        <w:t>In some countries, h</w:t>
      </w:r>
      <w:r w:rsidR="00C42855" w:rsidRPr="00412A14">
        <w:t xml:space="preserve">ealthcare practitioners </w:t>
      </w:r>
      <w:r w:rsidR="003037C2" w:rsidRPr="00412A14">
        <w:t xml:space="preserve">and link workers </w:t>
      </w:r>
      <w:r w:rsidRPr="00412A14">
        <w:t>can</w:t>
      </w:r>
      <w:r w:rsidR="00C42855" w:rsidRPr="00412A14">
        <w:t xml:space="preserve"> refer </w:t>
      </w:r>
      <w:r w:rsidR="008E0823">
        <w:t>service-user</w:t>
      </w:r>
      <w:r w:rsidR="00C42855" w:rsidRPr="00412A14">
        <w:t xml:space="preserve">s experiencing mental health issues to </w:t>
      </w:r>
      <w:r w:rsidRPr="00412A14">
        <w:t xml:space="preserve">social interventions </w:t>
      </w:r>
      <w:r w:rsidR="004803F6" w:rsidRPr="00412A14">
        <w:t xml:space="preserve">such as </w:t>
      </w:r>
      <w:r w:rsidR="00C42855" w:rsidRPr="00412A14">
        <w:t>Arts on Prescription (</w:t>
      </w:r>
      <w:proofErr w:type="spellStart"/>
      <w:r w:rsidR="00C42855" w:rsidRPr="00412A14">
        <w:t>AoP</w:t>
      </w:r>
      <w:proofErr w:type="spellEnd"/>
      <w:r w:rsidR="00C42855" w:rsidRPr="00412A14">
        <w:t>) programmes</w:t>
      </w:r>
      <w:r w:rsidR="004803F6" w:rsidRPr="00412A14">
        <w:t xml:space="preserve">. </w:t>
      </w:r>
      <w:r w:rsidR="00FD2295" w:rsidRPr="00412A14">
        <w:t xml:space="preserve">This critical review </w:t>
      </w:r>
      <w:r w:rsidR="00357180" w:rsidRPr="00412A14">
        <w:t xml:space="preserve">identifies </w:t>
      </w:r>
      <w:r w:rsidR="00456C96" w:rsidRPr="00412A14">
        <w:t xml:space="preserve">problematic </w:t>
      </w:r>
      <w:r w:rsidR="003037C2" w:rsidRPr="00412A14">
        <w:t>issues</w:t>
      </w:r>
      <w:r w:rsidR="009C4277" w:rsidRPr="00412A14">
        <w:t xml:space="preserve"> </w:t>
      </w:r>
      <w:r w:rsidR="003037C2" w:rsidRPr="00412A14">
        <w:t xml:space="preserve">across </w:t>
      </w:r>
      <w:r w:rsidR="00292F3F" w:rsidRPr="00412A14">
        <w:t xml:space="preserve">such </w:t>
      </w:r>
      <w:r w:rsidR="003037C2" w:rsidRPr="00412A14">
        <w:t>social prescri</w:t>
      </w:r>
      <w:r w:rsidR="003C5F1D" w:rsidRPr="00412A14">
        <w:t>ption</w:t>
      </w:r>
      <w:r w:rsidR="003C7D20" w:rsidRPr="00412A14">
        <w:t>s</w:t>
      </w:r>
      <w:r w:rsidR="003C5F1D" w:rsidRPr="00412A14">
        <w:t xml:space="preserve"> </w:t>
      </w:r>
      <w:r w:rsidR="003037C2" w:rsidRPr="00412A14">
        <w:t xml:space="preserve">and </w:t>
      </w:r>
      <w:proofErr w:type="spellStart"/>
      <w:r w:rsidR="009C4277" w:rsidRPr="00412A14">
        <w:t>AoP</w:t>
      </w:r>
      <w:proofErr w:type="spellEnd"/>
      <w:r w:rsidR="003037C2" w:rsidRPr="00412A14">
        <w:t xml:space="preserve">, </w:t>
      </w:r>
      <w:r w:rsidR="00EC6B14" w:rsidRPr="00412A14">
        <w:t>including</w:t>
      </w:r>
      <w:r w:rsidR="00F22C5C" w:rsidRPr="00412A14">
        <w:t xml:space="preserve"> failures in arts and health projects, participants</w:t>
      </w:r>
      <w:r w:rsidR="00456C96" w:rsidRPr="00412A14">
        <w:t>’</w:t>
      </w:r>
      <w:r w:rsidR="00F22C5C" w:rsidRPr="00412A14">
        <w:t xml:space="preserve"> negative experiences, and an absence of ethical guidelines for arts and health practice. Furthermore, </w:t>
      </w:r>
      <w:r w:rsidR="00D74167" w:rsidRPr="00412A14">
        <w:t xml:space="preserve">it is evident that there is </w:t>
      </w:r>
      <w:r w:rsidR="00F22C5C" w:rsidRPr="00412A14">
        <w:t>a</w:t>
      </w:r>
      <w:r w:rsidR="00357180" w:rsidRPr="00412A14">
        <w:t xml:space="preserve"> lack of awareness and knowledge within healthcare systems</w:t>
      </w:r>
      <w:r w:rsidR="00456C96" w:rsidRPr="00412A14">
        <w:t>,</w:t>
      </w:r>
      <w:r w:rsidR="00357180" w:rsidRPr="00412A14">
        <w:t xml:space="preserve"> leading to inappropriate referral</w:t>
      </w:r>
      <w:r w:rsidR="004803F6" w:rsidRPr="00412A14">
        <w:t>s</w:t>
      </w:r>
      <w:r w:rsidR="00357180" w:rsidRPr="00412A14">
        <w:t xml:space="preserve">, failure to take account of individual preferences, </w:t>
      </w:r>
      <w:r w:rsidR="00F22C5C" w:rsidRPr="00412A14">
        <w:t xml:space="preserve">and </w:t>
      </w:r>
      <w:r w:rsidR="002C015E" w:rsidRPr="00412A14">
        <w:t xml:space="preserve">a </w:t>
      </w:r>
      <w:r w:rsidR="00357180" w:rsidRPr="00412A14">
        <w:t xml:space="preserve">lack of communication </w:t>
      </w:r>
      <w:r w:rsidR="00F22C5C" w:rsidRPr="00412A14">
        <w:t>between the third sector and healthcare services. Significantly</w:t>
      </w:r>
      <w:r w:rsidR="00456C96" w:rsidRPr="00412A14">
        <w:t>, i</w:t>
      </w:r>
      <w:r w:rsidR="000372BB" w:rsidRPr="00412A14">
        <w:rPr>
          <w:rFonts w:eastAsia="Times New Roman"/>
        </w:rPr>
        <w:t xml:space="preserve">t is also unclear who </w:t>
      </w:r>
      <w:r w:rsidR="00F22C5C" w:rsidRPr="00412A14">
        <w:rPr>
          <w:rFonts w:eastAsia="Times New Roman"/>
        </w:rPr>
        <w:t>holds</w:t>
      </w:r>
      <w:r w:rsidR="000372BB" w:rsidRPr="00412A14">
        <w:rPr>
          <w:rFonts w:eastAsia="Times New Roman"/>
        </w:rPr>
        <w:t xml:space="preserve"> the health responsibility for</w:t>
      </w:r>
      <w:r w:rsidR="00051B6C">
        <w:rPr>
          <w:rFonts w:eastAsia="Times New Roman"/>
        </w:rPr>
        <w:t xml:space="preserve"> </w:t>
      </w:r>
      <w:proofErr w:type="spellStart"/>
      <w:r w:rsidR="00051B6C">
        <w:rPr>
          <w:rFonts w:eastAsia="Times New Roman"/>
        </w:rPr>
        <w:t>AoP</w:t>
      </w:r>
      <w:proofErr w:type="spellEnd"/>
      <w:r w:rsidR="000372BB" w:rsidRPr="00412A14">
        <w:rPr>
          <w:rFonts w:eastAsia="Times New Roman"/>
        </w:rPr>
        <w:t xml:space="preserve"> </w:t>
      </w:r>
      <w:r w:rsidR="00F22C5C" w:rsidRPr="00412A14">
        <w:rPr>
          <w:rFonts w:eastAsia="Times New Roman"/>
        </w:rPr>
        <w:t>participants</w:t>
      </w:r>
      <w:r w:rsidR="00051B6C">
        <w:rPr>
          <w:rFonts w:eastAsia="Times New Roman"/>
        </w:rPr>
        <w:t>.</w:t>
      </w:r>
    </w:p>
    <w:p w14:paraId="661BF63A" w14:textId="73BDA609" w:rsidR="0064029B" w:rsidRPr="00412A14" w:rsidRDefault="00F22C5C" w:rsidP="009F5CAC">
      <w:pPr>
        <w:spacing w:line="360" w:lineRule="auto"/>
        <w:jc w:val="both"/>
      </w:pPr>
      <w:r w:rsidRPr="00412A14">
        <w:t>T</w:t>
      </w:r>
      <w:r w:rsidR="00EC6B14" w:rsidRPr="00412A14">
        <w:t xml:space="preserve">his </w:t>
      </w:r>
      <w:r w:rsidR="00253BD7">
        <w:t xml:space="preserve">article </w:t>
      </w:r>
      <w:r w:rsidR="00EC6B14" w:rsidRPr="00412A14">
        <w:t>raise</w:t>
      </w:r>
      <w:r w:rsidRPr="00412A14">
        <w:t>s</w:t>
      </w:r>
      <w:r w:rsidR="00EC6B14" w:rsidRPr="00412A14">
        <w:t xml:space="preserve"> more questions than it answer</w:t>
      </w:r>
      <w:r w:rsidRPr="00412A14">
        <w:t>s</w:t>
      </w:r>
      <w:r w:rsidR="000372BB" w:rsidRPr="00412A14">
        <w:t>,</w:t>
      </w:r>
      <w:r w:rsidR="00EC6B14" w:rsidRPr="00412A14">
        <w:t xml:space="preserve"> </w:t>
      </w:r>
      <w:r w:rsidRPr="00412A14">
        <w:t>but</w:t>
      </w:r>
      <w:r w:rsidR="00EC6B14" w:rsidRPr="00412A14">
        <w:t xml:space="preserve"> for </w:t>
      </w:r>
      <w:proofErr w:type="spellStart"/>
      <w:r w:rsidR="00EC6B14" w:rsidRPr="00412A14">
        <w:rPr>
          <w:rFonts w:eastAsia="Times New Roman"/>
        </w:rPr>
        <w:t>AoP</w:t>
      </w:r>
      <w:proofErr w:type="spellEnd"/>
      <w:r w:rsidR="00EC6B14" w:rsidRPr="00412A14">
        <w:rPr>
          <w:rFonts w:eastAsia="Times New Roman"/>
        </w:rPr>
        <w:t xml:space="preserve"> to be </w:t>
      </w:r>
      <w:r w:rsidR="004803F6" w:rsidRPr="00412A14">
        <w:rPr>
          <w:rFonts w:eastAsia="Times New Roman"/>
        </w:rPr>
        <w:t xml:space="preserve">effectively </w:t>
      </w:r>
      <w:r w:rsidR="00EC6B14" w:rsidRPr="00412A14">
        <w:rPr>
          <w:rFonts w:eastAsia="Times New Roman"/>
        </w:rPr>
        <w:t xml:space="preserve">embedded in healthcare practice, </w:t>
      </w:r>
      <w:r w:rsidR="004803F6" w:rsidRPr="00412A14">
        <w:rPr>
          <w:rFonts w:eastAsia="Times New Roman"/>
        </w:rPr>
        <w:t xml:space="preserve">the issues </w:t>
      </w:r>
      <w:r w:rsidR="00456C96" w:rsidRPr="00412A14">
        <w:rPr>
          <w:rFonts w:eastAsia="Times New Roman"/>
        </w:rPr>
        <w:t>highlighted</w:t>
      </w:r>
      <w:r w:rsidR="00253BD7">
        <w:rPr>
          <w:rFonts w:eastAsia="Times New Roman"/>
        </w:rPr>
        <w:t xml:space="preserve"> </w:t>
      </w:r>
      <w:r w:rsidR="004803F6" w:rsidRPr="00412A14">
        <w:rPr>
          <w:rFonts w:eastAsia="Times New Roman"/>
        </w:rPr>
        <w:t>need to be addressed</w:t>
      </w:r>
      <w:r w:rsidR="00456C96" w:rsidRPr="00412A14">
        <w:rPr>
          <w:rFonts w:eastAsia="Times New Roman"/>
        </w:rPr>
        <w:t xml:space="preserve"> </w:t>
      </w:r>
      <w:proofErr w:type="gramStart"/>
      <w:r w:rsidR="00456C96" w:rsidRPr="00412A14">
        <w:rPr>
          <w:rFonts w:eastAsia="Times New Roman"/>
        </w:rPr>
        <w:t>in order</w:t>
      </w:r>
      <w:r w:rsidR="004803F6" w:rsidRPr="00412A14">
        <w:rPr>
          <w:rFonts w:eastAsia="Times New Roman"/>
        </w:rPr>
        <w:t xml:space="preserve"> to</w:t>
      </w:r>
      <w:proofErr w:type="gramEnd"/>
      <w:r w:rsidR="004803F6" w:rsidRPr="00412A14">
        <w:rPr>
          <w:rFonts w:eastAsia="Times New Roman"/>
        </w:rPr>
        <w:t xml:space="preserve"> safeguard participants and support the </w:t>
      </w:r>
      <w:r w:rsidR="00A73070">
        <w:rPr>
          <w:rFonts w:eastAsia="Times New Roman"/>
        </w:rPr>
        <w:t xml:space="preserve">effective </w:t>
      </w:r>
      <w:r w:rsidR="004803F6" w:rsidRPr="00412A14">
        <w:rPr>
          <w:rFonts w:eastAsia="Times New Roman"/>
        </w:rPr>
        <w:t xml:space="preserve">implementation of programmes more widely. </w:t>
      </w:r>
    </w:p>
    <w:p w14:paraId="564F263B" w14:textId="603C55B6" w:rsidR="0043115D" w:rsidRDefault="0064029B" w:rsidP="009F5CAC">
      <w:pPr>
        <w:jc w:val="both"/>
      </w:pPr>
      <w:r w:rsidRPr="00EB1BB5">
        <w:rPr>
          <w:b/>
          <w:bCs/>
        </w:rPr>
        <w:t>Keywords:</w:t>
      </w:r>
      <w:r w:rsidRPr="00412A14">
        <w:t xml:space="preserve"> Arts on Prescription, mental health and wellbeing, social prescribing, primary healthcare</w:t>
      </w:r>
      <w:r w:rsidR="00D632D5" w:rsidRPr="00412A14">
        <w:t>, referrals</w:t>
      </w:r>
    </w:p>
    <w:p w14:paraId="05B11D5C" w14:textId="76BFF7A9" w:rsidR="00720ACD" w:rsidRDefault="00720ACD" w:rsidP="009F5CAC">
      <w:pPr>
        <w:jc w:val="both"/>
      </w:pPr>
    </w:p>
    <w:p w14:paraId="3D8CF2CD" w14:textId="77777777" w:rsidR="00720ACD" w:rsidRDefault="00720ACD" w:rsidP="009F5CAC">
      <w:pPr>
        <w:jc w:val="both"/>
      </w:pPr>
    </w:p>
    <w:p w14:paraId="379849C8" w14:textId="634B653B" w:rsidR="00720ACD" w:rsidRDefault="00720ACD" w:rsidP="009F5CAC">
      <w:pPr>
        <w:pStyle w:val="Heading1"/>
        <w:jc w:val="both"/>
      </w:pPr>
    </w:p>
    <w:p w14:paraId="5E778291" w14:textId="29D8D15D" w:rsidR="00720ACD" w:rsidRDefault="00720ACD" w:rsidP="009F5CAC">
      <w:pPr>
        <w:jc w:val="both"/>
      </w:pPr>
    </w:p>
    <w:p w14:paraId="7DE4AAB5" w14:textId="4875DE5C" w:rsidR="00720ACD" w:rsidRDefault="00720ACD" w:rsidP="009F5CAC">
      <w:pPr>
        <w:jc w:val="both"/>
      </w:pPr>
    </w:p>
    <w:p w14:paraId="6CE04BF5" w14:textId="73CEDC5A" w:rsidR="00720ACD" w:rsidRDefault="00720ACD" w:rsidP="009F5CAC">
      <w:pPr>
        <w:jc w:val="both"/>
      </w:pPr>
    </w:p>
    <w:p w14:paraId="61E86DB1" w14:textId="2CC50907" w:rsidR="00720ACD" w:rsidRDefault="00720ACD" w:rsidP="009F5CAC">
      <w:pPr>
        <w:jc w:val="both"/>
      </w:pPr>
    </w:p>
    <w:p w14:paraId="1DF81056" w14:textId="50976EF6" w:rsidR="00720ACD" w:rsidRDefault="00720ACD" w:rsidP="009F5CAC">
      <w:pPr>
        <w:jc w:val="both"/>
      </w:pPr>
    </w:p>
    <w:p w14:paraId="5C88A44A" w14:textId="01138B52" w:rsidR="00720ACD" w:rsidRDefault="00720ACD" w:rsidP="009F5CAC">
      <w:pPr>
        <w:jc w:val="both"/>
      </w:pPr>
    </w:p>
    <w:p w14:paraId="4DF5F885" w14:textId="77777777" w:rsidR="00720ACD" w:rsidRDefault="00720ACD" w:rsidP="009F5CAC">
      <w:pPr>
        <w:pStyle w:val="Heading1"/>
        <w:jc w:val="both"/>
      </w:pPr>
    </w:p>
    <w:p w14:paraId="6B8FC823" w14:textId="225FBD82" w:rsidR="00E2687E" w:rsidRPr="00EB1BB5" w:rsidRDefault="00E2687E" w:rsidP="009F5CAC">
      <w:pPr>
        <w:pStyle w:val="Heading1"/>
        <w:jc w:val="both"/>
      </w:pPr>
      <w:r w:rsidRPr="00412A14">
        <w:t xml:space="preserve">Critical perspectives on </w:t>
      </w:r>
      <w:r w:rsidR="005125BE" w:rsidRPr="00412A14">
        <w:t>Arts</w:t>
      </w:r>
      <w:r w:rsidR="00EB1BB5">
        <w:t xml:space="preserve"> on Prescription and referrals </w:t>
      </w:r>
      <w:r w:rsidR="005125BE" w:rsidRPr="00412A14">
        <w:t xml:space="preserve"> </w:t>
      </w:r>
    </w:p>
    <w:p w14:paraId="136B8B91" w14:textId="77777777" w:rsidR="0043115D" w:rsidRDefault="0043115D" w:rsidP="009F5CAC">
      <w:pPr>
        <w:pStyle w:val="Heading2"/>
        <w:jc w:val="both"/>
      </w:pPr>
    </w:p>
    <w:p w14:paraId="05FDDD41" w14:textId="3F6150F5" w:rsidR="00E2687E" w:rsidRPr="00EB1BB5" w:rsidRDefault="00E2687E" w:rsidP="009F5CAC">
      <w:pPr>
        <w:pStyle w:val="Heading2"/>
        <w:jc w:val="both"/>
      </w:pPr>
      <w:r w:rsidRPr="00EB1BB5">
        <w:t xml:space="preserve">Introduction </w:t>
      </w:r>
    </w:p>
    <w:p w14:paraId="3E384FA8" w14:textId="77777777" w:rsidR="002B7315" w:rsidRDefault="002B7315" w:rsidP="009F5CAC">
      <w:pPr>
        <w:pStyle w:val="xmsolistparagraph"/>
        <w:spacing w:line="360" w:lineRule="auto"/>
        <w:ind w:left="0"/>
        <w:jc w:val="both"/>
        <w:rPr>
          <w:rFonts w:eastAsia="Times New Roman"/>
        </w:rPr>
      </w:pPr>
    </w:p>
    <w:p w14:paraId="32610295" w14:textId="5344F6A4" w:rsidR="00096C3B" w:rsidRPr="00F55F48" w:rsidRDefault="00E2687E" w:rsidP="009F5CAC">
      <w:pPr>
        <w:pStyle w:val="xmsolistparagraph"/>
        <w:spacing w:line="360" w:lineRule="auto"/>
        <w:ind w:left="0"/>
        <w:jc w:val="both"/>
        <w:rPr>
          <w:rFonts w:eastAsia="Times New Roman"/>
        </w:rPr>
      </w:pPr>
      <w:r w:rsidRPr="00F55F48">
        <w:rPr>
          <w:rFonts w:eastAsia="Times New Roman"/>
        </w:rPr>
        <w:t xml:space="preserve">In the arts and health field, we have for the past two decades been busy gathering and presenting </w:t>
      </w:r>
      <w:r w:rsidR="00FB1192" w:rsidRPr="00F55F48">
        <w:rPr>
          <w:rFonts w:eastAsia="Times New Roman"/>
        </w:rPr>
        <w:t xml:space="preserve">data supporting </w:t>
      </w:r>
      <w:r w:rsidRPr="00F55F48">
        <w:rPr>
          <w:rFonts w:eastAsia="Times New Roman"/>
        </w:rPr>
        <w:t>positive outcomes of arts participation for health and wellbeing</w:t>
      </w:r>
      <w:r w:rsidR="000C6D79" w:rsidRPr="00F55F48">
        <w:rPr>
          <w:rFonts w:eastAsia="Times New Roman"/>
        </w:rPr>
        <w:t xml:space="preserve"> (1)</w:t>
      </w:r>
      <w:r w:rsidRPr="00F55F48">
        <w:rPr>
          <w:rFonts w:eastAsia="Times New Roman"/>
        </w:rPr>
        <w:t xml:space="preserve">. However, </w:t>
      </w:r>
      <w:r w:rsidR="00FA6CB5" w:rsidRPr="00F55F48">
        <w:rPr>
          <w:rFonts w:eastAsia="Times New Roman"/>
        </w:rPr>
        <w:t>little attention</w:t>
      </w:r>
      <w:r w:rsidRPr="00F55F48">
        <w:rPr>
          <w:rFonts w:eastAsia="Times New Roman"/>
        </w:rPr>
        <w:t xml:space="preserve"> </w:t>
      </w:r>
      <w:r w:rsidR="00CE6A5A" w:rsidRPr="00F55F48">
        <w:rPr>
          <w:rFonts w:eastAsia="Times New Roman"/>
        </w:rPr>
        <w:t>has been</w:t>
      </w:r>
      <w:r w:rsidRPr="00F55F48">
        <w:rPr>
          <w:rFonts w:eastAsia="Times New Roman"/>
        </w:rPr>
        <w:t xml:space="preserve"> given to the less encouraging aspects of the field, including failures in arts and health projects</w:t>
      </w:r>
      <w:r w:rsidR="001A28CE" w:rsidRPr="00F55F48">
        <w:rPr>
          <w:rFonts w:eastAsia="Times New Roman"/>
        </w:rPr>
        <w:t>,</w:t>
      </w:r>
      <w:r w:rsidRPr="00F55F48">
        <w:rPr>
          <w:rFonts w:eastAsia="Times New Roman"/>
        </w:rPr>
        <w:t xml:space="preserve"> </w:t>
      </w:r>
      <w:r w:rsidR="00C871DD" w:rsidRPr="00F55F48">
        <w:rPr>
          <w:rFonts w:eastAsia="Times New Roman"/>
        </w:rPr>
        <w:t>the</w:t>
      </w:r>
      <w:r w:rsidRPr="00F55F48">
        <w:rPr>
          <w:rFonts w:eastAsia="Times New Roman"/>
        </w:rPr>
        <w:t xml:space="preserve"> </w:t>
      </w:r>
      <w:r w:rsidR="001D4259" w:rsidRPr="00F55F48">
        <w:rPr>
          <w:rFonts w:eastAsia="Times New Roman"/>
        </w:rPr>
        <w:t xml:space="preserve">negative </w:t>
      </w:r>
      <w:r w:rsidRPr="00F55F48">
        <w:rPr>
          <w:rFonts w:eastAsia="Times New Roman"/>
        </w:rPr>
        <w:t>experiences</w:t>
      </w:r>
      <w:r w:rsidR="00383104" w:rsidRPr="00F55F48">
        <w:rPr>
          <w:rFonts w:eastAsia="Times New Roman"/>
        </w:rPr>
        <w:t xml:space="preserve"> of some participants</w:t>
      </w:r>
      <w:r w:rsidR="00DA03EC" w:rsidRPr="00F55F48">
        <w:rPr>
          <w:rFonts w:eastAsia="Times New Roman"/>
        </w:rPr>
        <w:t>,</w:t>
      </w:r>
      <w:r w:rsidRPr="00F55F48">
        <w:rPr>
          <w:rFonts w:eastAsia="Times New Roman"/>
        </w:rPr>
        <w:t xml:space="preserve"> or </w:t>
      </w:r>
      <w:r w:rsidR="00A80BE9" w:rsidRPr="00F55F48">
        <w:rPr>
          <w:rFonts w:eastAsia="Times New Roman"/>
        </w:rPr>
        <w:t>difficulties embedding arts for health within</w:t>
      </w:r>
      <w:r w:rsidRPr="00F55F48">
        <w:rPr>
          <w:rFonts w:eastAsia="Times New Roman"/>
        </w:rPr>
        <w:t xml:space="preserve"> </w:t>
      </w:r>
      <w:r w:rsidR="008F4226" w:rsidRPr="00F55F48">
        <w:rPr>
          <w:rFonts w:eastAsia="Times New Roman"/>
        </w:rPr>
        <w:t xml:space="preserve">healthcare </w:t>
      </w:r>
      <w:r w:rsidRPr="00F55F48">
        <w:rPr>
          <w:rFonts w:eastAsia="Times New Roman"/>
        </w:rPr>
        <w:t>systems</w:t>
      </w:r>
      <w:r w:rsidR="00EE0FD5" w:rsidRPr="00F55F48">
        <w:rPr>
          <w:rFonts w:eastAsia="Times New Roman"/>
        </w:rPr>
        <w:t xml:space="preserve"> </w:t>
      </w:r>
      <w:r w:rsidR="00CE6A5A" w:rsidRPr="00F55F48">
        <w:rPr>
          <w:rFonts w:eastAsia="Times New Roman"/>
        </w:rPr>
        <w:t>(</w:t>
      </w:r>
      <w:r w:rsidR="008E0823" w:rsidRPr="00F55F48">
        <w:rPr>
          <w:rFonts w:eastAsia="Times New Roman"/>
        </w:rPr>
        <w:t>2</w:t>
      </w:r>
      <w:r w:rsidR="00CE6A5A" w:rsidRPr="00F55F48">
        <w:rPr>
          <w:rFonts w:eastAsia="Times New Roman"/>
        </w:rPr>
        <w:t>)</w:t>
      </w:r>
      <w:r w:rsidRPr="00F55F48">
        <w:rPr>
          <w:rFonts w:eastAsia="Times New Roman"/>
        </w:rPr>
        <w:t>.</w:t>
      </w:r>
      <w:r w:rsidR="00A80BE9" w:rsidRPr="00F55F48">
        <w:rPr>
          <w:rFonts w:eastAsia="Times New Roman"/>
        </w:rPr>
        <w:t xml:space="preserve"> Since </w:t>
      </w:r>
      <w:r w:rsidR="00CD4147" w:rsidRPr="00F55F48">
        <w:rPr>
          <w:rFonts w:eastAsia="Times New Roman"/>
        </w:rPr>
        <w:t>A</w:t>
      </w:r>
      <w:r w:rsidR="00A80BE9" w:rsidRPr="00F55F48">
        <w:rPr>
          <w:rFonts w:eastAsia="Times New Roman"/>
        </w:rPr>
        <w:t xml:space="preserve">rts on </w:t>
      </w:r>
      <w:r w:rsidR="00CD4147" w:rsidRPr="00F55F48">
        <w:rPr>
          <w:rFonts w:eastAsia="Times New Roman"/>
        </w:rPr>
        <w:t>P</w:t>
      </w:r>
      <w:r w:rsidR="00A80BE9" w:rsidRPr="00F55F48">
        <w:rPr>
          <w:rFonts w:eastAsia="Times New Roman"/>
        </w:rPr>
        <w:t>rescription</w:t>
      </w:r>
      <w:r w:rsidR="00CD4147" w:rsidRPr="00F55F48">
        <w:rPr>
          <w:rFonts w:eastAsia="Times New Roman"/>
        </w:rPr>
        <w:t xml:space="preserve"> (</w:t>
      </w:r>
      <w:proofErr w:type="spellStart"/>
      <w:r w:rsidR="00CD4147" w:rsidRPr="00F55F48">
        <w:rPr>
          <w:rFonts w:eastAsia="Times New Roman"/>
        </w:rPr>
        <w:t>AoP</w:t>
      </w:r>
      <w:proofErr w:type="spellEnd"/>
      <w:r w:rsidR="00CD4147" w:rsidRPr="00F55F48">
        <w:rPr>
          <w:rFonts w:eastAsia="Times New Roman"/>
        </w:rPr>
        <w:t>)</w:t>
      </w:r>
      <w:r w:rsidR="00A80BE9" w:rsidRPr="00F55F48">
        <w:rPr>
          <w:rFonts w:eastAsia="Times New Roman"/>
        </w:rPr>
        <w:t xml:space="preserve"> programmes are increasingly recommended </w:t>
      </w:r>
      <w:r w:rsidR="00022D3B" w:rsidRPr="00F55F48">
        <w:rPr>
          <w:rFonts w:eastAsia="Times New Roman"/>
        </w:rPr>
        <w:t>by</w:t>
      </w:r>
      <w:r w:rsidR="00A80BE9" w:rsidRPr="00F55F48">
        <w:rPr>
          <w:rFonts w:eastAsia="Times New Roman"/>
        </w:rPr>
        <w:t xml:space="preserve"> research and policy (</w:t>
      </w:r>
      <w:r w:rsidR="008E0823" w:rsidRPr="00F55F48">
        <w:rPr>
          <w:rFonts w:eastAsia="Times New Roman"/>
        </w:rPr>
        <w:t>3,4,5,6,7</w:t>
      </w:r>
      <w:r w:rsidR="00A80BE9" w:rsidRPr="00F55F48">
        <w:rPr>
          <w:rFonts w:eastAsia="Times New Roman"/>
        </w:rPr>
        <w:t xml:space="preserve">), this review presents a </w:t>
      </w:r>
      <w:r w:rsidR="006238C0" w:rsidRPr="00F55F48">
        <w:rPr>
          <w:rFonts w:eastAsia="Times New Roman"/>
        </w:rPr>
        <w:t>much-needed</w:t>
      </w:r>
      <w:r w:rsidR="00A80BE9" w:rsidRPr="00F55F48">
        <w:rPr>
          <w:rFonts w:eastAsia="Times New Roman"/>
        </w:rPr>
        <w:t xml:space="preserve"> critical perspective on the current evidence base and practice.</w:t>
      </w:r>
    </w:p>
    <w:p w14:paraId="5C8980EA" w14:textId="30B58830" w:rsidR="00096C3B" w:rsidRPr="00F55F48" w:rsidRDefault="00A80BE9" w:rsidP="009F5CAC">
      <w:pPr>
        <w:pStyle w:val="xmsolistparagraph"/>
        <w:spacing w:line="360" w:lineRule="auto"/>
        <w:ind w:left="0" w:firstLine="851"/>
        <w:jc w:val="both"/>
        <w:rPr>
          <w:rFonts w:eastAsia="Times New Roman"/>
        </w:rPr>
      </w:pPr>
      <w:r w:rsidRPr="00F55F48">
        <w:t>Our focus is</w:t>
      </w:r>
      <w:r w:rsidR="00CD4147" w:rsidRPr="00F55F48">
        <w:t xml:space="preserve"> on </w:t>
      </w:r>
      <w:proofErr w:type="spellStart"/>
      <w:r w:rsidR="00CD4147" w:rsidRPr="00F55F48">
        <w:t>AoP</w:t>
      </w:r>
      <w:proofErr w:type="spellEnd"/>
      <w:r w:rsidRPr="00F55F48">
        <w:t xml:space="preserve">, which falls under the umbrella of social prescribing (SP) </w:t>
      </w:r>
      <w:r w:rsidRPr="00F55F48">
        <w:fldChar w:fldCharType="begin" w:fldLock="1"/>
      </w:r>
      <w:r w:rsidRPr="00F55F48">
        <w:instrText>ADDIN CSL_CITATION {"citationItems":[{"id":"ITEM-1","itemData":{"DOI":"10.1177/1757913910384050","ISSN":"1757-9139 1757-9147","author":[{"dropping-particle":"","family":"Bungay","given":"H","non-dropping-particle":"","parse-names":false,"suffix":""},{"dropping-particle":"","family":"Clift","given":"S","non-dropping-particle":"","parse-names":false,"suffix":""}],"container-title":"Perspectives in Public Health","id":"ITEM-1","issue":"6","issued":{"date-parts":[["2010"]]},"page":"277-281","title":"Arts on Prescription: A review of practice in the UK","type":"article-journal","volume":"130"},"uris":["http://www.mendeley.com/documents/?uuid=9fbfb931-a871-4871-8937-59033b106620"]}],"mendeley":{"formattedCitation":"(7)","plainTextFormattedCitation":"(7)","previouslyFormattedCitation":"(7)"},"properties":{"noteIndex":0},"schema":"https://github.com/citation-style-language/schema/raw/master/csl-citation.json"}</w:instrText>
      </w:r>
      <w:r w:rsidRPr="00F55F48">
        <w:fldChar w:fldCharType="separate"/>
      </w:r>
      <w:r w:rsidRPr="00F55F48">
        <w:rPr>
          <w:noProof/>
        </w:rPr>
        <w:t>(</w:t>
      </w:r>
      <w:r w:rsidR="00853DAE" w:rsidRPr="00F55F48">
        <w:rPr>
          <w:noProof/>
        </w:rPr>
        <w:t>8,9</w:t>
      </w:r>
      <w:r w:rsidR="00CF7BC6" w:rsidRPr="00F55F48">
        <w:rPr>
          <w:noProof/>
        </w:rPr>
        <w:t>,10</w:t>
      </w:r>
      <w:r w:rsidRPr="00F55F48">
        <w:rPr>
          <w:noProof/>
        </w:rPr>
        <w:t>)</w:t>
      </w:r>
      <w:r w:rsidRPr="00F55F48">
        <w:fldChar w:fldCharType="end"/>
      </w:r>
      <w:r w:rsidRPr="00F55F48">
        <w:t xml:space="preserve">. </w:t>
      </w:r>
      <w:r w:rsidR="00CD4147" w:rsidRPr="00F55F48">
        <w:t>SP</w:t>
      </w:r>
      <w:r w:rsidRPr="00F55F48">
        <w:t xml:space="preserve"> </w:t>
      </w:r>
      <w:r w:rsidR="00CD4147" w:rsidRPr="00F55F48">
        <w:t>is a way for</w:t>
      </w:r>
      <w:r w:rsidR="008E0823" w:rsidRPr="00F55F48">
        <w:t xml:space="preserve"> primary</w:t>
      </w:r>
      <w:r w:rsidR="00CD4147" w:rsidRPr="00F55F48">
        <w:t xml:space="preserve"> </w:t>
      </w:r>
      <w:r w:rsidRPr="00F55F48">
        <w:t>health</w:t>
      </w:r>
      <w:r w:rsidR="008E0823" w:rsidRPr="00F55F48">
        <w:t>care</w:t>
      </w:r>
      <w:r w:rsidRPr="00F55F48">
        <w:t xml:space="preserve"> professionals, such as General Practitioners</w:t>
      </w:r>
      <w:r w:rsidR="006B577E" w:rsidRPr="00F55F48">
        <w:t xml:space="preserve"> (GPs) and allied health professionals</w:t>
      </w:r>
      <w:r w:rsidR="00014660" w:rsidRPr="00F55F48">
        <w:t xml:space="preserve">, </w:t>
      </w:r>
      <w:r w:rsidR="00CD4147" w:rsidRPr="00F55F48">
        <w:t xml:space="preserve">to </w:t>
      </w:r>
      <w:r w:rsidRPr="00F55F48">
        <w:t xml:space="preserve">refer </w:t>
      </w:r>
      <w:r w:rsidR="008E0823" w:rsidRPr="00F55F48">
        <w:t>service-user</w:t>
      </w:r>
      <w:r w:rsidR="00CD4147" w:rsidRPr="00F55F48">
        <w:t>s</w:t>
      </w:r>
      <w:r w:rsidRPr="00F55F48">
        <w:t xml:space="preserve"> to community</w:t>
      </w:r>
      <w:r w:rsidR="00B02FD9" w:rsidRPr="00F55F48">
        <w:t>-led</w:t>
      </w:r>
      <w:r w:rsidRPr="00F55F48">
        <w:t xml:space="preserve"> activities (</w:t>
      </w:r>
      <w:r w:rsidR="00B02FD9" w:rsidRPr="00F55F48">
        <w:t>including</w:t>
      </w:r>
      <w:r w:rsidRPr="00F55F48">
        <w:t xml:space="preserve"> gardening</w:t>
      </w:r>
      <w:r w:rsidR="00096C3B" w:rsidRPr="00F55F48">
        <w:t>, cooking, walking,</w:t>
      </w:r>
      <w:r w:rsidR="00CD4147" w:rsidRPr="00F55F48">
        <w:t xml:space="preserve"> creative activit</w:t>
      </w:r>
      <w:r w:rsidR="00853DAE" w:rsidRPr="00F55F48">
        <w:t>y,</w:t>
      </w:r>
      <w:r w:rsidR="00096C3B" w:rsidRPr="00F55F48">
        <w:t xml:space="preserve"> or other </w:t>
      </w:r>
      <w:r w:rsidR="00B02FD9" w:rsidRPr="00F55F48">
        <w:t>groups</w:t>
      </w:r>
      <w:r w:rsidR="00096C3B" w:rsidRPr="00F55F48">
        <w:t>)</w:t>
      </w:r>
      <w:r w:rsidR="00014660" w:rsidRPr="00F55F48">
        <w:t>,</w:t>
      </w:r>
      <w:r w:rsidR="00096C3B" w:rsidRPr="00F55F48">
        <w:t xml:space="preserve"> with the expectation that this will improve psychosocial wellbeing (</w:t>
      </w:r>
      <w:r w:rsidR="00853DAE" w:rsidRPr="00F55F48">
        <w:t>8.9</w:t>
      </w:r>
      <w:r w:rsidR="00096C3B" w:rsidRPr="00F55F48">
        <w:t>).</w:t>
      </w:r>
      <w:r w:rsidRPr="00F55F48">
        <w:t xml:space="preserve"> </w:t>
      </w:r>
      <w:proofErr w:type="spellStart"/>
      <w:r w:rsidRPr="00F55F48">
        <w:t>AoP</w:t>
      </w:r>
      <w:proofErr w:type="spellEnd"/>
      <w:r w:rsidRPr="00F55F48">
        <w:t xml:space="preserve"> </w:t>
      </w:r>
      <w:r w:rsidR="00022D3B" w:rsidRPr="00F55F48">
        <w:t xml:space="preserve">involves referral to a programme of </w:t>
      </w:r>
      <w:r w:rsidR="00CD4147" w:rsidRPr="00F55F48">
        <w:t>arts activities,</w:t>
      </w:r>
      <w:r w:rsidR="00022D3B" w:rsidRPr="00F55F48">
        <w:t xml:space="preserve"> </w:t>
      </w:r>
      <w:r w:rsidR="00CD4147" w:rsidRPr="00F55F48">
        <w:t xml:space="preserve">primarily offered to </w:t>
      </w:r>
      <w:r w:rsidR="008E0823" w:rsidRPr="00F55F48">
        <w:t>service-user</w:t>
      </w:r>
      <w:r w:rsidR="00CD4147" w:rsidRPr="00F55F48">
        <w:t xml:space="preserve">s </w:t>
      </w:r>
      <w:r w:rsidR="00E91ED4" w:rsidRPr="00F55F48">
        <w:t>experiencing</w:t>
      </w:r>
      <w:r w:rsidRPr="00F55F48">
        <w:t xml:space="preserve"> stress, anxiety</w:t>
      </w:r>
      <w:r w:rsidR="00096C3B" w:rsidRPr="00F55F48">
        <w:t>,</w:t>
      </w:r>
      <w:r w:rsidRPr="00F55F48">
        <w:t xml:space="preserve"> mild to moderate depression</w:t>
      </w:r>
      <w:r w:rsidR="00096C3B" w:rsidRPr="00F55F48">
        <w:t xml:space="preserve"> and social isolation</w:t>
      </w:r>
      <w:r w:rsidRPr="00F55F48">
        <w:t xml:space="preserve"> (</w:t>
      </w:r>
      <w:r w:rsidR="00C67DCE" w:rsidRPr="00F55F48">
        <w:t>3,6,10</w:t>
      </w:r>
      <w:r w:rsidRPr="00F55F48">
        <w:t xml:space="preserve">). </w:t>
      </w:r>
      <w:proofErr w:type="spellStart"/>
      <w:r w:rsidR="00E91ED4" w:rsidRPr="00F55F48">
        <w:t>AoP</w:t>
      </w:r>
      <w:proofErr w:type="spellEnd"/>
      <w:r w:rsidR="00E91ED4" w:rsidRPr="00F55F48">
        <w:t xml:space="preserve"> </w:t>
      </w:r>
      <w:r w:rsidR="00291797" w:rsidRPr="00F55F48">
        <w:t xml:space="preserve">programmes can </w:t>
      </w:r>
      <w:r w:rsidR="00E91ED4" w:rsidRPr="00F55F48">
        <w:t xml:space="preserve">consist of </w:t>
      </w:r>
      <w:r w:rsidR="00D95562" w:rsidRPr="00F55F48">
        <w:t xml:space="preserve">participating in </w:t>
      </w:r>
      <w:r w:rsidR="00291797" w:rsidRPr="00F55F48">
        <w:t xml:space="preserve">different </w:t>
      </w:r>
      <w:r w:rsidR="00E91ED4" w:rsidRPr="00F55F48">
        <w:t>art</w:t>
      </w:r>
      <w:r w:rsidR="00324E19" w:rsidRPr="00F55F48">
        <w:t>s</w:t>
      </w:r>
      <w:r w:rsidR="00E91ED4" w:rsidRPr="00F55F48">
        <w:t xml:space="preserve"> activities (e.g., painting, </w:t>
      </w:r>
      <w:r w:rsidR="00291797" w:rsidRPr="00F55F48">
        <w:t>sculpting, visiting museums</w:t>
      </w:r>
      <w:r w:rsidR="00E91ED4" w:rsidRPr="00F55F48">
        <w:t>) in</w:t>
      </w:r>
      <w:r w:rsidR="00014660" w:rsidRPr="00F55F48">
        <w:t xml:space="preserve"> </w:t>
      </w:r>
      <w:r w:rsidR="00E91ED4" w:rsidRPr="00F55F48">
        <w:t>small group</w:t>
      </w:r>
      <w:r w:rsidR="00CD4147" w:rsidRPr="00F55F48">
        <w:t>s</w:t>
      </w:r>
      <w:r w:rsidR="00D95562" w:rsidRPr="00F55F48">
        <w:t>,</w:t>
      </w:r>
      <w:r w:rsidR="00E91ED4" w:rsidRPr="00F55F48">
        <w:t xml:space="preserve"> facilitated by an artist</w:t>
      </w:r>
      <w:r w:rsidR="00291797" w:rsidRPr="00F55F48">
        <w:t xml:space="preserve"> </w:t>
      </w:r>
      <w:r w:rsidR="00CD4147" w:rsidRPr="00F55F48">
        <w:t>or an arts</w:t>
      </w:r>
      <w:r w:rsidR="00291797" w:rsidRPr="00F55F48">
        <w:t xml:space="preserve"> educator</w:t>
      </w:r>
      <w:r w:rsidR="00E91ED4" w:rsidRPr="00F55F48">
        <w:t xml:space="preserve">. </w:t>
      </w:r>
      <w:r w:rsidR="00291797" w:rsidRPr="00F55F48">
        <w:t xml:space="preserve">Sessions </w:t>
      </w:r>
      <w:r w:rsidR="00D95562" w:rsidRPr="00F55F48">
        <w:t xml:space="preserve">are </w:t>
      </w:r>
      <w:r w:rsidR="00E91ED4" w:rsidRPr="00F55F48">
        <w:t xml:space="preserve">typically </w:t>
      </w:r>
      <w:r w:rsidR="00D95562" w:rsidRPr="00F55F48">
        <w:t xml:space="preserve">held </w:t>
      </w:r>
      <w:r w:rsidR="00291797" w:rsidRPr="00F55F48">
        <w:t xml:space="preserve">once or twice </w:t>
      </w:r>
      <w:r w:rsidR="00D95562" w:rsidRPr="00F55F48">
        <w:t xml:space="preserve">weekly and </w:t>
      </w:r>
      <w:r w:rsidR="00E91ED4" w:rsidRPr="00F55F48">
        <w:t>last for two-hours</w:t>
      </w:r>
      <w:r w:rsidR="00D95562" w:rsidRPr="00F55F48">
        <w:t>, while</w:t>
      </w:r>
      <w:r w:rsidR="00E91ED4" w:rsidRPr="00F55F48">
        <w:t xml:space="preserve"> programmes vary in length, </w:t>
      </w:r>
      <w:r w:rsidR="00D95562" w:rsidRPr="00F55F48">
        <w:t>from six to twelve weeks</w:t>
      </w:r>
      <w:r w:rsidR="00E91ED4" w:rsidRPr="00F55F48">
        <w:t xml:space="preserve"> (</w:t>
      </w:r>
      <w:r w:rsidR="00C67DCE" w:rsidRPr="00F55F48">
        <w:t>6,7,8,10</w:t>
      </w:r>
      <w:r w:rsidR="00853DAE" w:rsidRPr="00F55F48">
        <w:t>)</w:t>
      </w:r>
      <w:r w:rsidR="00E91ED4" w:rsidRPr="00F55F48">
        <w:t xml:space="preserve">. </w:t>
      </w:r>
      <w:proofErr w:type="spellStart"/>
      <w:r w:rsidR="00E91ED4" w:rsidRPr="00F55F48">
        <w:t>AoP</w:t>
      </w:r>
      <w:proofErr w:type="spellEnd"/>
      <w:r w:rsidR="00E91ED4" w:rsidRPr="00F55F48">
        <w:t xml:space="preserve"> differs from</w:t>
      </w:r>
      <w:r w:rsidR="00D95562" w:rsidRPr="00F55F48">
        <w:t xml:space="preserve"> </w:t>
      </w:r>
      <w:r w:rsidR="00E91ED4" w:rsidRPr="00F55F48">
        <w:t xml:space="preserve">art </w:t>
      </w:r>
      <w:r w:rsidR="0091562B" w:rsidRPr="00F55F48">
        <w:t>therapy since</w:t>
      </w:r>
      <w:r w:rsidR="00D95562" w:rsidRPr="00F55F48">
        <w:t xml:space="preserve"> art is not </w:t>
      </w:r>
      <w:r w:rsidR="005F1649" w:rsidRPr="00F55F48">
        <w:t xml:space="preserve">being </w:t>
      </w:r>
      <w:r w:rsidR="00D95562" w:rsidRPr="00F55F48">
        <w:t>used to</w:t>
      </w:r>
      <w:r w:rsidR="00E91ED4" w:rsidRPr="00F55F48">
        <w:t xml:space="preserve"> facilitate psychotherapy</w:t>
      </w:r>
      <w:r w:rsidR="00B02FD9" w:rsidRPr="00F55F48">
        <w:t xml:space="preserve"> or emotional expression</w:t>
      </w:r>
      <w:r w:rsidR="00014660" w:rsidRPr="00F55F48">
        <w:t>. T</w:t>
      </w:r>
      <w:r w:rsidR="00E91ED4" w:rsidRPr="00F55F48">
        <w:t xml:space="preserve">he focus is on process and play, rather than skill development, and </w:t>
      </w:r>
      <w:r w:rsidR="00476184" w:rsidRPr="00F55F48">
        <w:t>the</w:t>
      </w:r>
      <w:r w:rsidR="00E91ED4" w:rsidRPr="00F55F48">
        <w:t xml:space="preserve"> facilitator works to create a ‘safe space’ where this can occur (</w:t>
      </w:r>
      <w:r w:rsidR="00853DAE" w:rsidRPr="00F55F48">
        <w:t>4,5</w:t>
      </w:r>
      <w:r w:rsidR="00E91ED4" w:rsidRPr="00F55F48">
        <w:t xml:space="preserve">). </w:t>
      </w:r>
      <w:r w:rsidRPr="00F55F48">
        <w:t xml:space="preserve"> There is wide diversity in the structure and delivery of </w:t>
      </w:r>
      <w:proofErr w:type="spellStart"/>
      <w:r w:rsidRPr="00F55F48">
        <w:t>AoP</w:t>
      </w:r>
      <w:proofErr w:type="spellEnd"/>
      <w:r w:rsidRPr="00F55F48">
        <w:t xml:space="preserve"> programmes, including different names and models of operation, referral processes, target populations and funding methods </w:t>
      </w:r>
      <w:r w:rsidRPr="00F55F48">
        <w:fldChar w:fldCharType="begin" w:fldLock="1"/>
      </w:r>
      <w:r w:rsidRPr="00F55F48">
        <w:instrText>ADDIN CSL_CITATION {"citationItems":[{"id":"ITEM-1","itemData":{"DOI":"10.1007/978-3-030-26825-1","ISBN":"978-3-030-26825-1","author":[{"dropping-particle":"","family":"Holt","given":"N.","non-dropping-particle":"","parse-names":false,"suffix":""},{"dropping-particle":"","family":"Matthews","given":"J.","non-dropping-particle":"","parse-names":false,"suffix":""},{"dropping-particle":"","family":"Elliot","given":"C.","non-dropping-particle":"","parse-names":false,"suffix":""}],"container-title":"Palgrave Encyclopedia of the Health Humanities","editor":[{"dropping-particle":"","family":"Crawford","given":"Paul","non-dropping-particle":"","parse-names":false,"suffix":""},{"dropping-particle":"","family":"Kadetz","given":"Paul","non-dropping-particle":"","parse-names":false,"suffix":""}],"id":"ITEM-1","issued":{"date-parts":[["2020"]]},"publisher":"Springer International Publishing","publisher-place":"Cham","title":" Art on prescription: Practice and evidence","type":"chapter"},"uris":["http://www.mendeley.com/documents/?uuid=bdb10e7c-d891-39bc-8b9b-ddaca8179ee0"]}],"mendeley":{"formattedCitation":"(9)","plainTextFormattedCitation":"(9)","previouslyFormattedCitation":"(9)"},"properties":{"noteIndex":0},"schema":"https://github.com/citation-style-language/schema/raw/master/csl-citation.json"}</w:instrText>
      </w:r>
      <w:r w:rsidRPr="00F55F48">
        <w:fldChar w:fldCharType="separate"/>
      </w:r>
      <w:r w:rsidRPr="00F55F48">
        <w:rPr>
          <w:noProof/>
        </w:rPr>
        <w:t>(</w:t>
      </w:r>
      <w:r w:rsidR="00C67DCE" w:rsidRPr="00F55F48">
        <w:rPr>
          <w:noProof/>
        </w:rPr>
        <w:t>7,8,10</w:t>
      </w:r>
      <w:r w:rsidRPr="00F55F48">
        <w:rPr>
          <w:noProof/>
        </w:rPr>
        <w:t>)</w:t>
      </w:r>
      <w:r w:rsidRPr="00F55F48">
        <w:fldChar w:fldCharType="end"/>
      </w:r>
      <w:r w:rsidR="00096C3B" w:rsidRPr="00F55F48">
        <w:t xml:space="preserve">. </w:t>
      </w:r>
    </w:p>
    <w:p w14:paraId="13E2227D" w14:textId="28E8CFCD" w:rsidR="00253BD7" w:rsidRPr="00F55F48" w:rsidRDefault="00E2687E" w:rsidP="009F5CAC">
      <w:pPr>
        <w:spacing w:after="0" w:line="360" w:lineRule="auto"/>
        <w:ind w:firstLine="851"/>
        <w:jc w:val="both"/>
        <w:rPr>
          <w:rFonts w:eastAsia="Times New Roman"/>
        </w:rPr>
      </w:pPr>
      <w:r w:rsidRPr="00F55F48">
        <w:rPr>
          <w:rFonts w:cstheme="minorHAnsi"/>
        </w:rPr>
        <w:t xml:space="preserve">While participation in art activities can promote mental health </w:t>
      </w:r>
      <w:r w:rsidR="001A28CE" w:rsidRPr="00F55F48">
        <w:rPr>
          <w:rFonts w:cstheme="minorHAnsi"/>
        </w:rPr>
        <w:t xml:space="preserve">and </w:t>
      </w:r>
      <w:r w:rsidRPr="00F55F48">
        <w:rPr>
          <w:rFonts w:cstheme="minorHAnsi"/>
        </w:rPr>
        <w:t xml:space="preserve">wellbeing, alleviate symptoms of stress, </w:t>
      </w:r>
      <w:r w:rsidR="0095141D" w:rsidRPr="00F55F48">
        <w:rPr>
          <w:rFonts w:cstheme="minorHAnsi"/>
        </w:rPr>
        <w:t>anxiety,</w:t>
      </w:r>
      <w:r w:rsidRPr="00F55F48">
        <w:rPr>
          <w:rFonts w:cstheme="minorHAnsi"/>
        </w:rPr>
        <w:t xml:space="preserve"> and </w:t>
      </w:r>
      <w:r w:rsidR="000C6D79" w:rsidRPr="00F55F48">
        <w:rPr>
          <w:rFonts w:cstheme="minorHAnsi"/>
        </w:rPr>
        <w:t>depression</w:t>
      </w:r>
      <w:r w:rsidR="0095141D" w:rsidRPr="00F55F48">
        <w:rPr>
          <w:rFonts w:cstheme="minorHAnsi"/>
        </w:rPr>
        <w:t>,</w:t>
      </w:r>
      <w:r w:rsidRPr="00F55F48">
        <w:rPr>
          <w:rFonts w:cstheme="minorHAnsi"/>
        </w:rPr>
        <w:t xml:space="preserve"> </w:t>
      </w:r>
      <w:r w:rsidR="004D1767" w:rsidRPr="00F55F48">
        <w:rPr>
          <w:rFonts w:cstheme="minorHAnsi"/>
        </w:rPr>
        <w:t xml:space="preserve">and </w:t>
      </w:r>
      <w:r w:rsidR="001A28CE" w:rsidRPr="00F55F48">
        <w:rPr>
          <w:rFonts w:cstheme="minorHAnsi"/>
        </w:rPr>
        <w:t>improve outcomes for those diagnosed with</w:t>
      </w:r>
      <w:r w:rsidRPr="00F55F48">
        <w:rPr>
          <w:rFonts w:cstheme="minorHAnsi"/>
        </w:rPr>
        <w:t xml:space="preserve"> serious mental health illness</w:t>
      </w:r>
      <w:r w:rsidR="00CE6A5A" w:rsidRPr="00F55F48">
        <w:rPr>
          <w:rFonts w:cstheme="minorHAnsi"/>
        </w:rPr>
        <w:t>,</w:t>
      </w:r>
      <w:r w:rsidRPr="00F55F48">
        <w:rPr>
          <w:rFonts w:cstheme="minorHAnsi"/>
        </w:rPr>
        <w:t xml:space="preserve"> when provided as a supplement to other </w:t>
      </w:r>
      <w:r w:rsidR="00677F40" w:rsidRPr="00F55F48">
        <w:rPr>
          <w:rFonts w:cstheme="minorHAnsi"/>
        </w:rPr>
        <w:t>interventions</w:t>
      </w:r>
      <w:r w:rsidR="000C6D79" w:rsidRPr="00F55F48">
        <w:rPr>
          <w:rFonts w:cstheme="minorHAnsi"/>
        </w:rPr>
        <w:t xml:space="preserve"> (1</w:t>
      </w:r>
      <w:r w:rsidR="00C67DCE" w:rsidRPr="00F55F48">
        <w:rPr>
          <w:rFonts w:cstheme="minorHAnsi"/>
        </w:rPr>
        <w:t>,3</w:t>
      </w:r>
      <w:r w:rsidR="00853DAE" w:rsidRPr="00F55F48">
        <w:rPr>
          <w:rFonts w:cstheme="minorHAnsi"/>
        </w:rPr>
        <w:t>,6,7,8</w:t>
      </w:r>
      <w:r w:rsidR="000C6D79" w:rsidRPr="00F55F48">
        <w:rPr>
          <w:rFonts w:cstheme="minorHAnsi"/>
        </w:rPr>
        <w:t>)</w:t>
      </w:r>
      <w:r w:rsidR="0015328B" w:rsidRPr="00F55F48">
        <w:rPr>
          <w:rFonts w:cstheme="minorHAnsi"/>
        </w:rPr>
        <w:t xml:space="preserve">, </w:t>
      </w:r>
      <w:r w:rsidRPr="00F55F48">
        <w:rPr>
          <w:rFonts w:cstheme="minorHAnsi"/>
        </w:rPr>
        <w:t xml:space="preserve">we are </w:t>
      </w:r>
      <w:r w:rsidR="00160C09" w:rsidRPr="00F55F48">
        <w:rPr>
          <w:rFonts w:cstheme="minorHAnsi"/>
        </w:rPr>
        <w:t xml:space="preserve">also </w:t>
      </w:r>
      <w:r w:rsidRPr="00F55F48">
        <w:rPr>
          <w:rFonts w:cstheme="minorHAnsi"/>
        </w:rPr>
        <w:t xml:space="preserve">aware that </w:t>
      </w:r>
      <w:r w:rsidR="00EE0FD5" w:rsidRPr="00F55F48">
        <w:rPr>
          <w:rFonts w:cstheme="minorHAnsi"/>
        </w:rPr>
        <w:t xml:space="preserve">arts </w:t>
      </w:r>
      <w:r w:rsidRPr="00F55F48">
        <w:rPr>
          <w:rFonts w:cstheme="minorHAnsi"/>
        </w:rPr>
        <w:t xml:space="preserve">participation can have </w:t>
      </w:r>
      <w:r w:rsidR="000C6D79" w:rsidRPr="00F55F48">
        <w:rPr>
          <w:rFonts w:cstheme="minorHAnsi"/>
        </w:rPr>
        <w:t xml:space="preserve">little impact on wellbeing, or even </w:t>
      </w:r>
      <w:r w:rsidRPr="00F55F48">
        <w:rPr>
          <w:rFonts w:cstheme="minorHAnsi"/>
        </w:rPr>
        <w:t>negative outcomes</w:t>
      </w:r>
      <w:r w:rsidR="0081054A" w:rsidRPr="00F55F48">
        <w:rPr>
          <w:rFonts w:cstheme="minorHAnsi"/>
        </w:rPr>
        <w:t xml:space="preserve"> (11,12,13,14,15,16</w:t>
      </w:r>
      <w:r w:rsidR="00D430E9" w:rsidRPr="00F55F48">
        <w:rPr>
          <w:rFonts w:cstheme="minorHAnsi"/>
        </w:rPr>
        <w:t>)</w:t>
      </w:r>
      <w:r w:rsidR="007C1189" w:rsidRPr="00F55F48">
        <w:rPr>
          <w:rFonts w:cstheme="minorHAnsi"/>
        </w:rPr>
        <w:t xml:space="preserve">. </w:t>
      </w:r>
      <w:r w:rsidR="004E5E23" w:rsidRPr="00F55F48">
        <w:rPr>
          <w:rFonts w:eastAsia="Times New Roman"/>
          <w:lang w:val="en-US"/>
        </w:rPr>
        <w:t>Further, while</w:t>
      </w:r>
      <w:r w:rsidR="00A071F9" w:rsidRPr="00F55F48">
        <w:rPr>
          <w:rFonts w:eastAsia="Times New Roman"/>
          <w:lang w:val="en-US"/>
        </w:rPr>
        <w:t xml:space="preserve"> it has been argued that</w:t>
      </w:r>
      <w:r w:rsidR="004E5E23" w:rsidRPr="00F55F48">
        <w:rPr>
          <w:rFonts w:eastAsia="Times New Roman"/>
          <w:lang w:val="en-US"/>
        </w:rPr>
        <w:t xml:space="preserve"> </w:t>
      </w:r>
      <w:proofErr w:type="spellStart"/>
      <w:r w:rsidR="004E5E23" w:rsidRPr="00F55F48">
        <w:rPr>
          <w:rFonts w:eastAsia="Times New Roman"/>
          <w:lang w:val="en-US"/>
        </w:rPr>
        <w:t>AoP</w:t>
      </w:r>
      <w:proofErr w:type="spellEnd"/>
      <w:r w:rsidR="004E5E23" w:rsidRPr="00F55F48">
        <w:rPr>
          <w:rFonts w:eastAsia="Times New Roman"/>
          <w:lang w:val="en-US"/>
        </w:rPr>
        <w:t>, and social prescribing more widely, ha</w:t>
      </w:r>
      <w:r w:rsidR="00A071F9" w:rsidRPr="00F55F48">
        <w:rPr>
          <w:rFonts w:eastAsia="Times New Roman"/>
          <w:lang w:val="en-US"/>
        </w:rPr>
        <w:t>ve</w:t>
      </w:r>
      <w:r w:rsidR="001D55F1" w:rsidRPr="00F55F48">
        <w:rPr>
          <w:rFonts w:eastAsia="Times New Roman"/>
          <w:lang w:val="en-US"/>
        </w:rPr>
        <w:t xml:space="preserve"> </w:t>
      </w:r>
      <w:r w:rsidR="005F5162" w:rsidRPr="00F55F48">
        <w:rPr>
          <w:rFonts w:eastAsia="Times New Roman"/>
          <w:lang w:val="en-US"/>
        </w:rPr>
        <w:t xml:space="preserve">the </w:t>
      </w:r>
      <w:r w:rsidR="00EE0FD5" w:rsidRPr="00F55F48">
        <w:rPr>
          <w:rFonts w:eastAsia="Times New Roman"/>
          <w:lang w:val="en-US"/>
        </w:rPr>
        <w:t xml:space="preserve">potential to </w:t>
      </w:r>
      <w:r w:rsidRPr="00F55F48">
        <w:rPr>
          <w:rFonts w:eastAsia="Times New Roman"/>
          <w:lang w:val="en-US"/>
        </w:rPr>
        <w:t>alleviate pressure</w:t>
      </w:r>
      <w:r w:rsidR="00BF5BBB" w:rsidRPr="00F55F48">
        <w:rPr>
          <w:rFonts w:eastAsia="Times New Roman"/>
          <w:lang w:val="en-US"/>
        </w:rPr>
        <w:t>s</w:t>
      </w:r>
      <w:r w:rsidRPr="00F55F48">
        <w:rPr>
          <w:rFonts w:eastAsia="Times New Roman"/>
          <w:lang w:val="en-US"/>
        </w:rPr>
        <w:t xml:space="preserve"> on the healthcare system</w:t>
      </w:r>
      <w:r w:rsidR="00A071F9" w:rsidRPr="00F55F48">
        <w:rPr>
          <w:rFonts w:eastAsia="Times New Roman"/>
          <w:lang w:val="en-US"/>
        </w:rPr>
        <w:t xml:space="preserve"> (e.g., by reducing </w:t>
      </w:r>
      <w:r w:rsidR="00B02FD9" w:rsidRPr="00F55F48">
        <w:rPr>
          <w:rFonts w:eastAsia="Times New Roman"/>
          <w:lang w:val="en-US"/>
        </w:rPr>
        <w:t xml:space="preserve">GP </w:t>
      </w:r>
      <w:r w:rsidR="00A071F9" w:rsidRPr="00F55F48">
        <w:rPr>
          <w:rFonts w:eastAsia="Times New Roman"/>
          <w:lang w:val="en-US"/>
        </w:rPr>
        <w:t>visits</w:t>
      </w:r>
      <w:r w:rsidR="00B02FD9" w:rsidRPr="00F55F48">
        <w:rPr>
          <w:rFonts w:eastAsia="Times New Roman"/>
          <w:lang w:val="en-US"/>
        </w:rPr>
        <w:t>)</w:t>
      </w:r>
      <w:r w:rsidR="00991CA5" w:rsidRPr="00F55F48">
        <w:rPr>
          <w:rFonts w:eastAsia="Times New Roman"/>
          <w:lang w:val="en-US"/>
        </w:rPr>
        <w:t xml:space="preserve"> </w:t>
      </w:r>
      <w:r w:rsidR="00991CA5" w:rsidRPr="00F55F48">
        <w:rPr>
          <w:rFonts w:eastAsia="Times New Roman"/>
          <w:lang w:val="en-US"/>
        </w:rPr>
        <w:fldChar w:fldCharType="begin" w:fldLock="1"/>
      </w:r>
      <w:r w:rsidR="00991CA5" w:rsidRPr="00F55F48">
        <w:rPr>
          <w:rFonts w:eastAsia="Times New Roman"/>
          <w:lang w:val="en-US"/>
        </w:rPr>
        <w:instrText>ADDIN CSL_CITATION {"citationItems":[{"id":"ITEM-1","itemData":{"DOI":"10.1177/1757913910384050","ISSN":"1757-9139 1757-9147","author":[{"dropping-particle":"","family":"Bungay","given":"H","non-dropping-particle":"","parse-names":false,"suffix":""},{"dropping-particle":"","family":"Clift","given":"S","non-dropping-particle":"","parse-names":false,"suffix":""}],"container-title":"Perspectives in Public Health","id":"ITEM-1","issue":"6","issued":{"date-parts":[["2010"]]},"page":"277-281","title":"Arts on Prescription: A review of practice in the UK","type":"article-journal","volume":"130"},"uris":["http://www.mendeley.com/documents/?uuid=9fbfb931-a871-4871-8937-59033b106620"]}],"mendeley":{"formattedCitation":"(7)","plainTextFormattedCitation":"(7)","previouslyFormattedCitation":"(7)"},"properties":{"noteIndex":0},"schema":"https://github.com/citation-style-language/schema/raw/master/csl-citation.json"}</w:instrText>
      </w:r>
      <w:r w:rsidR="00991CA5" w:rsidRPr="00F55F48">
        <w:rPr>
          <w:rFonts w:eastAsia="Times New Roman"/>
          <w:lang w:val="en-US"/>
        </w:rPr>
        <w:fldChar w:fldCharType="separate"/>
      </w:r>
      <w:r w:rsidR="00991CA5" w:rsidRPr="00F55F48">
        <w:rPr>
          <w:rFonts w:eastAsia="Times New Roman"/>
          <w:noProof/>
          <w:lang w:val="en-US"/>
        </w:rPr>
        <w:t>(</w:t>
      </w:r>
      <w:r w:rsidR="00C67DCE" w:rsidRPr="00F55F48">
        <w:rPr>
          <w:rFonts w:eastAsia="Times New Roman"/>
          <w:noProof/>
          <w:lang w:val="en-US"/>
        </w:rPr>
        <w:t>9</w:t>
      </w:r>
      <w:r w:rsidR="00991CA5" w:rsidRPr="00F55F48">
        <w:rPr>
          <w:rFonts w:eastAsia="Times New Roman"/>
          <w:noProof/>
          <w:lang w:val="en-US"/>
        </w:rPr>
        <w:t>)</w:t>
      </w:r>
      <w:r w:rsidR="00991CA5" w:rsidRPr="00F55F48">
        <w:rPr>
          <w:rFonts w:eastAsia="Times New Roman"/>
          <w:lang w:val="en-US"/>
        </w:rPr>
        <w:fldChar w:fldCharType="end"/>
      </w:r>
      <w:r w:rsidR="00FD4DDE" w:rsidRPr="00F55F48">
        <w:rPr>
          <w:rFonts w:eastAsia="Times New Roman"/>
          <w:lang w:val="en-US"/>
        </w:rPr>
        <w:t xml:space="preserve"> </w:t>
      </w:r>
      <w:r w:rsidR="00B02FD9" w:rsidRPr="00F55F48">
        <w:rPr>
          <w:rFonts w:eastAsia="Times New Roman"/>
          <w:lang w:val="en-US"/>
        </w:rPr>
        <w:t>they have</w:t>
      </w:r>
      <w:r w:rsidRPr="00F55F48">
        <w:rPr>
          <w:rFonts w:eastAsia="Times New Roman"/>
          <w:lang w:val="en-US"/>
        </w:rPr>
        <w:t xml:space="preserve"> also created problems of a structural and ethical nature</w:t>
      </w:r>
      <w:r w:rsidR="00991CA5" w:rsidRPr="00F55F48">
        <w:rPr>
          <w:rFonts w:eastAsia="Times New Roman"/>
          <w:lang w:val="en-US"/>
        </w:rPr>
        <w:t xml:space="preserve"> </w:t>
      </w:r>
      <w:r w:rsidR="00991CA5" w:rsidRPr="00F55F48">
        <w:rPr>
          <w:rFonts w:eastAsia="Times New Roman"/>
          <w:lang w:val="en-US"/>
        </w:rPr>
        <w:fldChar w:fldCharType="begin" w:fldLock="1"/>
      </w:r>
      <w:r w:rsidR="00991CA5" w:rsidRPr="00F55F48">
        <w:rPr>
          <w:rFonts w:eastAsia="Times New Roman"/>
          <w:lang w:val="en-US"/>
        </w:rPr>
        <w:instrText>ADDIN CSL_CITATION {"citationItems":[{"id":"ITEM-1","itemData":{"DOI":"10.1136/bmjopen-2016-013384","ISSN":"2044-6055","author":[{"dropping-particle":"","family":"Bickerdike","given":"Liz","non-dropping-particle":"","parse-names":false,"suffix":""},{"dropping-particle":"","family":"Booth","given":"Alison","non-dropping-particle":"","parse-names":false,"suffix":""},{"dropping-particle":"","family":"Wilson","given":"Paul M","non-dropping-particle":"","parse-names":false,"suffix":""},{"dropping-particle":"","family":"Farley","given":"Kate","non-dropping-particle":"","parse-names":false,"suffix":""},{"dropping-particle":"","family":"Wright","given":"Kath","non-dropping-particle":"","parse-names":false,"suffix":""}],"container-title":"BMJ Open","id":"ITEM-1","issue":"4","issued":{"date-parts":[["2017","4","7"]]},"title":"Social prescribing: less rhetoric and more reality. A systematic review of the evidence","type":"article-journal","volume":"7"},"uris":["http://www.mendeley.com/documents/?uuid=3d0fd614-78c4-3a63-9829-56364a58361f"]}],"mendeley":{"formattedCitation":"(8)","plainTextFormattedCitation":"(8)","previouslyFormattedCitation":"(8)"},"properties":{"noteIndex":0},"schema":"https://github.com/citation-style-language/schema/raw/master/csl-citation.json"}</w:instrText>
      </w:r>
      <w:r w:rsidR="00991CA5" w:rsidRPr="00F55F48">
        <w:rPr>
          <w:rFonts w:eastAsia="Times New Roman"/>
          <w:lang w:val="en-US"/>
        </w:rPr>
        <w:fldChar w:fldCharType="separate"/>
      </w:r>
      <w:r w:rsidR="00991CA5" w:rsidRPr="00F55F48">
        <w:rPr>
          <w:rFonts w:eastAsia="Times New Roman"/>
          <w:noProof/>
          <w:lang w:val="en-US"/>
        </w:rPr>
        <w:t>(</w:t>
      </w:r>
      <w:r w:rsidR="0081054A" w:rsidRPr="00F55F48">
        <w:rPr>
          <w:rFonts w:eastAsia="Times New Roman"/>
          <w:noProof/>
          <w:lang w:val="en-US"/>
        </w:rPr>
        <w:t>2</w:t>
      </w:r>
      <w:r w:rsidR="00991CA5" w:rsidRPr="00F55F48">
        <w:rPr>
          <w:rFonts w:eastAsia="Times New Roman"/>
          <w:noProof/>
          <w:lang w:val="en-US"/>
        </w:rPr>
        <w:t>)</w:t>
      </w:r>
      <w:r w:rsidR="00991CA5" w:rsidRPr="00F55F48">
        <w:rPr>
          <w:rFonts w:eastAsia="Times New Roman"/>
          <w:lang w:val="en-US"/>
        </w:rPr>
        <w:fldChar w:fldCharType="end"/>
      </w:r>
      <w:r w:rsidR="00991CA5" w:rsidRPr="00F55F48">
        <w:rPr>
          <w:rFonts w:eastAsia="Times New Roman"/>
          <w:lang w:val="en-US"/>
        </w:rPr>
        <w:t>.</w:t>
      </w:r>
      <w:r w:rsidR="00881ED7" w:rsidRPr="00F55F48">
        <w:rPr>
          <w:lang w:val="en-US"/>
        </w:rPr>
        <w:t>We want</w:t>
      </w:r>
      <w:r w:rsidRPr="00F55F48">
        <w:rPr>
          <w:lang w:val="en-US"/>
        </w:rPr>
        <w:t xml:space="preserve"> to challenge the assumption that </w:t>
      </w:r>
      <w:proofErr w:type="spellStart"/>
      <w:r w:rsidR="00A071F9" w:rsidRPr="00F55F48">
        <w:rPr>
          <w:lang w:val="en-US"/>
        </w:rPr>
        <w:t>AoP</w:t>
      </w:r>
      <w:proofErr w:type="spellEnd"/>
      <w:r w:rsidRPr="00F55F48">
        <w:rPr>
          <w:lang w:val="en-US"/>
        </w:rPr>
        <w:t xml:space="preserve"> is</w:t>
      </w:r>
      <w:r w:rsidR="00014660" w:rsidRPr="00F55F48">
        <w:rPr>
          <w:lang w:val="en-US"/>
        </w:rPr>
        <w:t xml:space="preserve"> </w:t>
      </w:r>
      <w:r w:rsidR="00BF5BBB" w:rsidRPr="00F55F48">
        <w:rPr>
          <w:lang w:val="en-US"/>
        </w:rPr>
        <w:t xml:space="preserve">always </w:t>
      </w:r>
      <w:r w:rsidRPr="00F55F48">
        <w:rPr>
          <w:lang w:val="en-US"/>
        </w:rPr>
        <w:t>without negative effect</w:t>
      </w:r>
      <w:r w:rsidR="00853DAE" w:rsidRPr="00F55F48">
        <w:rPr>
          <w:lang w:val="en-US"/>
        </w:rPr>
        <w:t>,</w:t>
      </w:r>
      <w:r w:rsidR="00881ED7" w:rsidRPr="00F55F48">
        <w:rPr>
          <w:lang w:val="en-US"/>
        </w:rPr>
        <w:t xml:space="preserve"> </w:t>
      </w:r>
      <w:r w:rsidR="00853DAE" w:rsidRPr="00F55F48">
        <w:rPr>
          <w:lang w:val="en-US"/>
        </w:rPr>
        <w:t xml:space="preserve">in order to </w:t>
      </w:r>
      <w:r w:rsidRPr="00F55F48">
        <w:t>better</w:t>
      </w:r>
      <w:r w:rsidRPr="00F55F48">
        <w:rPr>
          <w:rFonts w:eastAsia="Times New Roman"/>
        </w:rPr>
        <w:t xml:space="preserve"> recognise, acknowledge, and learn from</w:t>
      </w:r>
      <w:r w:rsidR="00881ED7" w:rsidRPr="00F55F48">
        <w:rPr>
          <w:rFonts w:eastAsia="Times New Roman"/>
        </w:rPr>
        <w:t xml:space="preserve"> practice </w:t>
      </w:r>
      <w:r w:rsidR="00002996" w:rsidRPr="00F55F48">
        <w:rPr>
          <w:rFonts w:eastAsia="Times New Roman"/>
        </w:rPr>
        <w:t>and critical observations</w:t>
      </w:r>
      <w:r w:rsidR="00853DAE" w:rsidRPr="00F55F48">
        <w:rPr>
          <w:rFonts w:eastAsia="Times New Roman"/>
        </w:rPr>
        <w:t xml:space="preserve"> in the existing literature. I</w:t>
      </w:r>
      <w:r w:rsidR="001D55F1" w:rsidRPr="00F55F48">
        <w:rPr>
          <w:rFonts w:eastAsia="Times New Roman"/>
        </w:rPr>
        <w:t xml:space="preserve">n this article </w:t>
      </w:r>
      <w:r w:rsidR="00842F32" w:rsidRPr="00F55F48">
        <w:rPr>
          <w:rFonts w:eastAsia="Times New Roman"/>
        </w:rPr>
        <w:t>we will</w:t>
      </w:r>
      <w:r w:rsidR="00881ED7" w:rsidRPr="00F55F48">
        <w:rPr>
          <w:rFonts w:eastAsia="Times New Roman"/>
        </w:rPr>
        <w:t xml:space="preserve"> focus on what we understand as</w:t>
      </w:r>
      <w:r w:rsidR="001D55F1" w:rsidRPr="00F55F48">
        <w:rPr>
          <w:rFonts w:eastAsia="Times New Roman"/>
        </w:rPr>
        <w:t xml:space="preserve"> pertinent issues</w:t>
      </w:r>
      <w:r w:rsidR="00842F32" w:rsidRPr="00F55F48">
        <w:rPr>
          <w:rFonts w:eastAsia="Times New Roman"/>
        </w:rPr>
        <w:t>,</w:t>
      </w:r>
      <w:r w:rsidR="001D55F1" w:rsidRPr="00F55F48">
        <w:rPr>
          <w:rFonts w:eastAsia="Times New Roman"/>
        </w:rPr>
        <w:t xml:space="preserve"> </w:t>
      </w:r>
      <w:r w:rsidRPr="00F55F48">
        <w:rPr>
          <w:rFonts w:eastAsia="Times New Roman"/>
        </w:rPr>
        <w:t>drawing on research and on our own experiences as researcher</w:t>
      </w:r>
      <w:r w:rsidR="00842F32" w:rsidRPr="00F55F48">
        <w:rPr>
          <w:rFonts w:eastAsia="Times New Roman"/>
        </w:rPr>
        <w:t>s</w:t>
      </w:r>
      <w:r w:rsidRPr="00F55F48">
        <w:rPr>
          <w:rFonts w:eastAsia="Times New Roman"/>
        </w:rPr>
        <w:t xml:space="preserve"> in </w:t>
      </w:r>
      <w:r w:rsidR="00BF5BBB" w:rsidRPr="00F55F48">
        <w:rPr>
          <w:rFonts w:eastAsia="Times New Roman"/>
        </w:rPr>
        <w:t>th</w:t>
      </w:r>
      <w:r w:rsidR="00253BD7" w:rsidRPr="00F55F48">
        <w:rPr>
          <w:rFonts w:eastAsia="Times New Roman"/>
        </w:rPr>
        <w:t>e arts and health</w:t>
      </w:r>
      <w:r w:rsidRPr="00F55F48">
        <w:rPr>
          <w:rFonts w:eastAsia="Times New Roman"/>
        </w:rPr>
        <w:t xml:space="preserve"> field</w:t>
      </w:r>
      <w:r w:rsidR="00853DAE" w:rsidRPr="00F55F48">
        <w:rPr>
          <w:rFonts w:eastAsia="Times New Roman"/>
        </w:rPr>
        <w:t xml:space="preserve">, considering both </w:t>
      </w:r>
      <w:r w:rsidR="00B8348B" w:rsidRPr="00F55F48">
        <w:rPr>
          <w:rFonts w:eastAsia="Times New Roman"/>
        </w:rPr>
        <w:t>the structures</w:t>
      </w:r>
      <w:r w:rsidR="00853DAE" w:rsidRPr="00F55F48">
        <w:rPr>
          <w:rFonts w:eastAsia="Times New Roman"/>
        </w:rPr>
        <w:t xml:space="preserve"> through which service users are referred, and the roles of individual facilitators and organisations delivering arts programmes</w:t>
      </w:r>
      <w:r w:rsidR="00565BFA" w:rsidRPr="00F55F48">
        <w:rPr>
          <w:rFonts w:eastAsia="Times New Roman"/>
        </w:rPr>
        <w:t>.</w:t>
      </w:r>
    </w:p>
    <w:p w14:paraId="07EC252D" w14:textId="77777777" w:rsidR="00096C3B" w:rsidRPr="00F55F48" w:rsidRDefault="00096C3B" w:rsidP="009F5CAC">
      <w:pPr>
        <w:spacing w:after="0" w:line="360" w:lineRule="auto"/>
        <w:ind w:firstLine="851"/>
        <w:jc w:val="both"/>
        <w:rPr>
          <w:rFonts w:eastAsia="Times New Roman"/>
          <w:lang w:val="en-US"/>
        </w:rPr>
      </w:pPr>
    </w:p>
    <w:p w14:paraId="55839DBB" w14:textId="4ACA3D05" w:rsidR="00096C3B" w:rsidRPr="00F55F48" w:rsidRDefault="00096C3B" w:rsidP="009F5CAC">
      <w:pPr>
        <w:spacing w:after="0" w:line="360" w:lineRule="auto"/>
        <w:jc w:val="both"/>
      </w:pPr>
      <w:r w:rsidRPr="00F55F48">
        <w:t>Literature review</w:t>
      </w:r>
    </w:p>
    <w:p w14:paraId="4B93C6ED" w14:textId="77777777" w:rsidR="00E83DA3" w:rsidRPr="00F55F48" w:rsidRDefault="00E83DA3" w:rsidP="009F5CAC">
      <w:pPr>
        <w:spacing w:after="0" w:line="360" w:lineRule="auto"/>
        <w:jc w:val="both"/>
      </w:pPr>
    </w:p>
    <w:p w14:paraId="21C5378B" w14:textId="501CA5F9" w:rsidR="00991CA5" w:rsidRPr="00F55F48" w:rsidRDefault="00E27E4B" w:rsidP="00B96EF5">
      <w:pPr>
        <w:spacing w:after="0" w:line="360" w:lineRule="auto"/>
        <w:jc w:val="both"/>
      </w:pPr>
      <w:r w:rsidRPr="00F55F48">
        <w:t xml:space="preserve">We conducted a </w:t>
      </w:r>
      <w:r w:rsidR="00881ED7" w:rsidRPr="00F55F48">
        <w:t xml:space="preserve">search </w:t>
      </w:r>
      <w:r w:rsidRPr="00F55F48">
        <w:t xml:space="preserve">of the literature using the terms ‘art on prescription’, ‘arts on prescription’, ‘art on referral’, ‘arts on referral’, ‘social prescribing’, ‘art and health’ in the </w:t>
      </w:r>
      <w:r w:rsidR="00D65200" w:rsidRPr="00F55F48">
        <w:t>research databases</w:t>
      </w:r>
      <w:r w:rsidR="00686705" w:rsidRPr="00F55F48">
        <w:t>;</w:t>
      </w:r>
      <w:r w:rsidRPr="00F55F48">
        <w:t xml:space="preserve"> Science Direct, Psych Inf</w:t>
      </w:r>
      <w:r w:rsidR="00853DAE" w:rsidRPr="00F55F48">
        <w:t>o</w:t>
      </w:r>
      <w:r w:rsidR="00853DAE" w:rsidRPr="00F55F48">
        <w:rPr>
          <w:rStyle w:val="CommentReference"/>
          <w:sz w:val="22"/>
          <w:szCs w:val="22"/>
        </w:rPr>
        <w:t xml:space="preserve">, Primo, </w:t>
      </w:r>
      <w:proofErr w:type="spellStart"/>
      <w:r w:rsidR="00853DAE" w:rsidRPr="00F55F48">
        <w:rPr>
          <w:rStyle w:val="CommentReference"/>
          <w:sz w:val="22"/>
          <w:szCs w:val="22"/>
        </w:rPr>
        <w:t>Ebscohost</w:t>
      </w:r>
      <w:proofErr w:type="spellEnd"/>
      <w:r w:rsidR="00853DAE" w:rsidRPr="00F55F48">
        <w:rPr>
          <w:rStyle w:val="CommentReference"/>
          <w:sz w:val="22"/>
          <w:szCs w:val="22"/>
        </w:rPr>
        <w:t>, Web of Science, PubMed, Design and Applied Arts Index, and the Cochrane Library. W</w:t>
      </w:r>
      <w:r w:rsidRPr="00F55F48">
        <w:t>e limited our</w:t>
      </w:r>
      <w:r w:rsidR="009C3ABE" w:rsidRPr="00F55F48">
        <w:t xml:space="preserve"> search</w:t>
      </w:r>
      <w:r w:rsidRPr="00F55F48">
        <w:t xml:space="preserve"> dates from 1994 (when the first art on prescription programme was delivered) to 2021</w:t>
      </w:r>
      <w:r w:rsidR="00881ED7" w:rsidRPr="00F55F48">
        <w:t xml:space="preserve"> and included </w:t>
      </w:r>
      <w:r w:rsidR="00686705" w:rsidRPr="00F55F48">
        <w:t xml:space="preserve">an internet search for </w:t>
      </w:r>
      <w:r w:rsidR="00881ED7" w:rsidRPr="00F55F48">
        <w:t>grey literature</w:t>
      </w:r>
      <w:r w:rsidR="00853DAE" w:rsidRPr="00F55F48">
        <w:t xml:space="preserve">. </w:t>
      </w:r>
      <w:r w:rsidRPr="00F55F48">
        <w:t xml:space="preserve">We reviewed </w:t>
      </w:r>
      <w:r w:rsidR="00257F53" w:rsidRPr="00F55F48">
        <w:t>papers and reports</w:t>
      </w:r>
      <w:r w:rsidRPr="00F55F48">
        <w:t xml:space="preserve"> for limitations</w:t>
      </w:r>
      <w:r w:rsidR="00257F53" w:rsidRPr="00F55F48">
        <w:t>,</w:t>
      </w:r>
      <w:r w:rsidRPr="00F55F48">
        <w:t xml:space="preserve"> weaknesses and critical commentary. Th</w:t>
      </w:r>
      <w:r w:rsidR="009C3ABE" w:rsidRPr="00F55F48">
        <w:t>rough notes</w:t>
      </w:r>
      <w:r w:rsidR="00002996" w:rsidRPr="00F55F48">
        <w:t>, annotated bibliographies</w:t>
      </w:r>
      <w:r w:rsidR="009C3ABE" w:rsidRPr="00F55F48">
        <w:t xml:space="preserve"> and discussions, thi</w:t>
      </w:r>
      <w:r w:rsidRPr="00F55F48">
        <w:t xml:space="preserve">s led to the identification of practical and </w:t>
      </w:r>
      <w:r w:rsidR="0003219B" w:rsidRPr="00F55F48">
        <w:t xml:space="preserve">structural </w:t>
      </w:r>
      <w:r w:rsidRPr="00F55F48">
        <w:t xml:space="preserve">challenges with the delivery of </w:t>
      </w:r>
      <w:proofErr w:type="spellStart"/>
      <w:r w:rsidRPr="00F55F48">
        <w:t>AoP</w:t>
      </w:r>
      <w:proofErr w:type="spellEnd"/>
      <w:r w:rsidRPr="00F55F48">
        <w:t xml:space="preserve"> </w:t>
      </w:r>
      <w:r w:rsidR="0003219B" w:rsidRPr="00F55F48">
        <w:t xml:space="preserve">as well as gaps in </w:t>
      </w:r>
      <w:r w:rsidR="00C225F5" w:rsidRPr="00F55F48">
        <w:t xml:space="preserve">the existing </w:t>
      </w:r>
      <w:r w:rsidR="00257F53" w:rsidRPr="00F55F48">
        <w:t>evidence base</w:t>
      </w:r>
      <w:r w:rsidR="0003219B" w:rsidRPr="00F55F48">
        <w:t>.</w:t>
      </w:r>
      <w:r w:rsidR="00452CD7" w:rsidRPr="00F55F48">
        <w:t xml:space="preserve"> </w:t>
      </w:r>
      <w:r w:rsidR="00853DAE" w:rsidRPr="00F55F48">
        <w:t xml:space="preserve">Through this process we </w:t>
      </w:r>
      <w:r w:rsidR="00881ED7" w:rsidRPr="00F55F48">
        <w:t>identified s</w:t>
      </w:r>
      <w:r w:rsidR="00257F53" w:rsidRPr="00F55F48">
        <w:t xml:space="preserve">pecific topics </w:t>
      </w:r>
      <w:r w:rsidR="00881ED7" w:rsidRPr="00F55F48">
        <w:t xml:space="preserve">and </w:t>
      </w:r>
      <w:r w:rsidR="00853DAE" w:rsidRPr="00F55F48">
        <w:t xml:space="preserve">in this paper will </w:t>
      </w:r>
      <w:r w:rsidR="00D946BD" w:rsidRPr="00F55F48">
        <w:t>explore</w:t>
      </w:r>
      <w:r w:rsidR="00565BFA" w:rsidRPr="00F55F48">
        <w:t>: 1)</w:t>
      </w:r>
      <w:r w:rsidR="009F4615" w:rsidRPr="00F55F48">
        <w:t xml:space="preserve"> </w:t>
      </w:r>
      <w:r w:rsidR="00E2687E" w:rsidRPr="00F55F48">
        <w:rPr>
          <w:rFonts w:eastAsia="Times New Roman"/>
        </w:rPr>
        <w:t>structural problems</w:t>
      </w:r>
      <w:r w:rsidR="002323CE" w:rsidRPr="00F55F48">
        <w:rPr>
          <w:rFonts w:eastAsia="Times New Roman"/>
        </w:rPr>
        <w:t xml:space="preserve"> </w:t>
      </w:r>
      <w:r w:rsidR="00257F53" w:rsidRPr="00F55F48">
        <w:rPr>
          <w:rFonts w:eastAsia="Times New Roman"/>
        </w:rPr>
        <w:t xml:space="preserve">with embedding </w:t>
      </w:r>
      <w:proofErr w:type="spellStart"/>
      <w:r w:rsidR="00257F53" w:rsidRPr="00F55F48">
        <w:rPr>
          <w:rFonts w:eastAsia="Times New Roman"/>
        </w:rPr>
        <w:t>AoP</w:t>
      </w:r>
      <w:proofErr w:type="spellEnd"/>
      <w:r w:rsidR="00257F53" w:rsidRPr="00F55F48">
        <w:rPr>
          <w:rFonts w:eastAsia="Times New Roman"/>
        </w:rPr>
        <w:t xml:space="preserve"> within health systems, including:</w:t>
      </w:r>
      <w:r w:rsidR="009C3ABE" w:rsidRPr="00F55F48">
        <w:rPr>
          <w:rFonts w:eastAsia="Times New Roman"/>
        </w:rPr>
        <w:t xml:space="preserve"> </w:t>
      </w:r>
      <w:r w:rsidR="00257F53" w:rsidRPr="00F55F48">
        <w:rPr>
          <w:rFonts w:eastAsia="Times New Roman"/>
        </w:rPr>
        <w:t xml:space="preserve">referrer’s knowledge about </w:t>
      </w:r>
      <w:proofErr w:type="spellStart"/>
      <w:r w:rsidR="00257F53" w:rsidRPr="00F55F48">
        <w:rPr>
          <w:rFonts w:eastAsia="Times New Roman"/>
        </w:rPr>
        <w:t>AoP</w:t>
      </w:r>
      <w:proofErr w:type="spellEnd"/>
      <w:r w:rsidR="00257F53" w:rsidRPr="00F55F48">
        <w:rPr>
          <w:rFonts w:eastAsia="Times New Roman"/>
        </w:rPr>
        <w:t xml:space="preserve">; </w:t>
      </w:r>
      <w:r w:rsidR="002323CE" w:rsidRPr="00F55F48">
        <w:rPr>
          <w:rFonts w:eastAsia="Times New Roman"/>
        </w:rPr>
        <w:t xml:space="preserve">health </w:t>
      </w:r>
      <w:r w:rsidR="00E2687E" w:rsidRPr="00F55F48">
        <w:rPr>
          <w:rFonts w:eastAsia="Times New Roman"/>
        </w:rPr>
        <w:t>responsibility</w:t>
      </w:r>
      <w:r w:rsidR="00257F53" w:rsidRPr="00F55F48">
        <w:rPr>
          <w:rFonts w:eastAsia="Times New Roman"/>
        </w:rPr>
        <w:t xml:space="preserve"> (how this is managed across the stages of the referral process and beyond); and how feedback is given to referrers</w:t>
      </w:r>
      <w:r w:rsidR="00565BFA" w:rsidRPr="00F55F48">
        <w:rPr>
          <w:rFonts w:eastAsia="Times New Roman"/>
        </w:rPr>
        <w:t>; 2)</w:t>
      </w:r>
      <w:r w:rsidR="00257F53" w:rsidRPr="00F55F48">
        <w:rPr>
          <w:rFonts w:eastAsia="Times New Roman"/>
        </w:rPr>
        <w:t xml:space="preserve"> </w:t>
      </w:r>
      <w:r w:rsidR="00565BFA" w:rsidRPr="00F55F48">
        <w:rPr>
          <w:rFonts w:eastAsia="Times New Roman"/>
        </w:rPr>
        <w:t>C</w:t>
      </w:r>
      <w:r w:rsidR="009C3ABE" w:rsidRPr="00F55F48">
        <w:rPr>
          <w:rFonts w:eastAsia="Times New Roman"/>
        </w:rPr>
        <w:t xml:space="preserve">hallenges </w:t>
      </w:r>
      <w:r w:rsidR="00E2687E" w:rsidRPr="00F55F48">
        <w:rPr>
          <w:rFonts w:eastAsia="Times New Roman"/>
        </w:rPr>
        <w:t>and barriers for participants and artist</w:t>
      </w:r>
      <w:r w:rsidR="00257F53" w:rsidRPr="00F55F48">
        <w:rPr>
          <w:rFonts w:eastAsia="Times New Roman"/>
        </w:rPr>
        <w:t xml:space="preserve"> </w:t>
      </w:r>
      <w:r w:rsidR="00E2687E" w:rsidRPr="00F55F48">
        <w:rPr>
          <w:rFonts w:eastAsia="Times New Roman"/>
        </w:rPr>
        <w:t>facilitators</w:t>
      </w:r>
      <w:r w:rsidR="00257F53" w:rsidRPr="00F55F48">
        <w:rPr>
          <w:rFonts w:eastAsia="Times New Roman"/>
        </w:rPr>
        <w:t xml:space="preserve">, including: </w:t>
      </w:r>
      <w:r w:rsidR="0080303C" w:rsidRPr="00F55F48">
        <w:rPr>
          <w:rFonts w:eastAsia="Times New Roman"/>
        </w:rPr>
        <w:t xml:space="preserve">next-step opportunities </w:t>
      </w:r>
      <w:r w:rsidR="00257F53" w:rsidRPr="00F55F48">
        <w:rPr>
          <w:rFonts w:eastAsia="Times New Roman"/>
        </w:rPr>
        <w:t>for participants;</w:t>
      </w:r>
      <w:r w:rsidR="002B2599" w:rsidRPr="00F55F48">
        <w:rPr>
          <w:rFonts w:eastAsia="Times New Roman"/>
        </w:rPr>
        <w:t xml:space="preserve"> </w:t>
      </w:r>
      <w:r w:rsidR="0080303C" w:rsidRPr="00F55F48">
        <w:rPr>
          <w:rFonts w:eastAsia="Times New Roman"/>
        </w:rPr>
        <w:t xml:space="preserve">group dynamics </w:t>
      </w:r>
      <w:r w:rsidR="00257F53" w:rsidRPr="00F55F48">
        <w:rPr>
          <w:rFonts w:eastAsia="Times New Roman"/>
        </w:rPr>
        <w:t xml:space="preserve">in </w:t>
      </w:r>
      <w:proofErr w:type="spellStart"/>
      <w:r w:rsidR="00257F53" w:rsidRPr="00F55F48">
        <w:rPr>
          <w:rFonts w:eastAsia="Times New Roman"/>
        </w:rPr>
        <w:t>AoP</w:t>
      </w:r>
      <w:proofErr w:type="spellEnd"/>
      <w:r w:rsidR="00257F53" w:rsidRPr="00F55F48">
        <w:rPr>
          <w:rFonts w:eastAsia="Times New Roman"/>
        </w:rPr>
        <w:t xml:space="preserve"> workshops; </w:t>
      </w:r>
      <w:r w:rsidR="0080303C" w:rsidRPr="00F55F48">
        <w:rPr>
          <w:rFonts w:eastAsia="Times New Roman"/>
        </w:rPr>
        <w:t>and</w:t>
      </w:r>
      <w:r w:rsidR="00257F53" w:rsidRPr="00F55F48">
        <w:rPr>
          <w:rFonts w:eastAsia="Times New Roman"/>
        </w:rPr>
        <w:t xml:space="preserve"> </w:t>
      </w:r>
      <w:r w:rsidR="00E2687E" w:rsidRPr="00F55F48">
        <w:rPr>
          <w:rFonts w:eastAsia="Times New Roman"/>
        </w:rPr>
        <w:t xml:space="preserve">training opportunities for artists </w:t>
      </w:r>
      <w:r w:rsidR="00257F53" w:rsidRPr="00F55F48">
        <w:rPr>
          <w:rFonts w:eastAsia="Times New Roman"/>
        </w:rPr>
        <w:t>f</w:t>
      </w:r>
      <w:r w:rsidR="00E2687E" w:rsidRPr="00F55F48">
        <w:rPr>
          <w:rFonts w:eastAsia="Times New Roman"/>
        </w:rPr>
        <w:t>acilitators</w:t>
      </w:r>
      <w:r w:rsidR="0080303C" w:rsidRPr="00F55F48">
        <w:rPr>
          <w:rFonts w:eastAsia="Times New Roman"/>
        </w:rPr>
        <w:t>.</w:t>
      </w:r>
      <w:r w:rsidR="00E2687E" w:rsidRPr="00F55F48">
        <w:rPr>
          <w:rFonts w:eastAsia="Times New Roman"/>
        </w:rPr>
        <w:t xml:space="preserve"> </w:t>
      </w:r>
      <w:bookmarkEnd w:id="0"/>
    </w:p>
    <w:p w14:paraId="006C5235" w14:textId="5A26BB4B" w:rsidR="00047694" w:rsidRDefault="00047694" w:rsidP="009F5CAC">
      <w:pPr>
        <w:spacing w:after="0" w:line="360" w:lineRule="auto"/>
        <w:jc w:val="both"/>
        <w:rPr>
          <w:rFonts w:eastAsia="Times New Roman"/>
          <w:lang w:val="en-US"/>
        </w:rPr>
      </w:pPr>
    </w:p>
    <w:p w14:paraId="4B09CAC5" w14:textId="7C8B9277" w:rsidR="00623C4B" w:rsidRDefault="00DE7AE5" w:rsidP="009F5CAC">
      <w:pPr>
        <w:pStyle w:val="Heading3"/>
        <w:jc w:val="both"/>
      </w:pPr>
      <w:r w:rsidRPr="00412A14">
        <w:t>Referrer’s</w:t>
      </w:r>
      <w:r w:rsidR="00623C4B" w:rsidRPr="00412A14">
        <w:t xml:space="preserve"> knowledge about </w:t>
      </w:r>
      <w:proofErr w:type="spellStart"/>
      <w:r w:rsidR="00623C4B" w:rsidRPr="00412A14">
        <w:t>AoP</w:t>
      </w:r>
      <w:proofErr w:type="spellEnd"/>
    </w:p>
    <w:p w14:paraId="117EDBFD" w14:textId="77777777" w:rsidR="00E83DA3" w:rsidRPr="00E83DA3" w:rsidRDefault="00E83DA3" w:rsidP="00E83DA3"/>
    <w:p w14:paraId="4EB62E06" w14:textId="7A41E19C" w:rsidR="00253BD7" w:rsidRPr="00F55F48" w:rsidRDefault="00BE5205" w:rsidP="00B96EF5">
      <w:pPr>
        <w:spacing w:after="0" w:line="360" w:lineRule="auto"/>
        <w:jc w:val="both"/>
      </w:pPr>
      <w:r w:rsidRPr="00F55F48">
        <w:t xml:space="preserve">There is little published research specifically </w:t>
      </w:r>
      <w:r w:rsidR="0056507A" w:rsidRPr="00F55F48">
        <w:t>about</w:t>
      </w:r>
      <w:r w:rsidRPr="00F55F48">
        <w:t xml:space="preserve"> healthcare practitioners’ </w:t>
      </w:r>
      <w:r w:rsidR="00087E10" w:rsidRPr="00F55F48">
        <w:t xml:space="preserve">knowledge and understanding of </w:t>
      </w:r>
      <w:proofErr w:type="spellStart"/>
      <w:r w:rsidR="005E5E26" w:rsidRPr="00F55F48">
        <w:t>AoP</w:t>
      </w:r>
      <w:proofErr w:type="spellEnd"/>
      <w:r w:rsidR="005E5E26" w:rsidRPr="00F55F48">
        <w:t xml:space="preserve"> </w:t>
      </w:r>
      <w:r w:rsidR="00D946BD" w:rsidRPr="00F55F48">
        <w:t>(</w:t>
      </w:r>
      <w:r w:rsidR="0081054A" w:rsidRPr="00F55F48">
        <w:t>17,18</w:t>
      </w:r>
      <w:r w:rsidR="00D946BD" w:rsidRPr="00F55F48">
        <w:t xml:space="preserve">) </w:t>
      </w:r>
      <w:r w:rsidRPr="00F55F48">
        <w:t xml:space="preserve">Yet, the research literature on </w:t>
      </w:r>
      <w:r w:rsidR="005E5E26" w:rsidRPr="00F55F48">
        <w:t xml:space="preserve">SP </w:t>
      </w:r>
      <w:r w:rsidRPr="00F55F48">
        <w:t xml:space="preserve">is rapidly expanding and the issues experienced in </w:t>
      </w:r>
      <w:r w:rsidR="005E5E26" w:rsidRPr="00F55F48">
        <w:t>SP</w:t>
      </w:r>
      <w:r w:rsidR="004F087D" w:rsidRPr="00F55F48">
        <w:t xml:space="preserve"> </w:t>
      </w:r>
      <w:r w:rsidR="006B577E" w:rsidRPr="00F55F48">
        <w:t>are</w:t>
      </w:r>
      <w:r w:rsidRPr="00F55F48">
        <w:t xml:space="preserve"> </w:t>
      </w:r>
      <w:r w:rsidR="00A84E39" w:rsidRPr="00F55F48">
        <w:t>similar to</w:t>
      </w:r>
      <w:r w:rsidRPr="00F55F48">
        <w:t xml:space="preserve"> </w:t>
      </w:r>
      <w:proofErr w:type="spellStart"/>
      <w:r w:rsidR="005E5E26" w:rsidRPr="00F55F48">
        <w:t>AoP</w:t>
      </w:r>
      <w:proofErr w:type="spellEnd"/>
      <w:r w:rsidRPr="00F55F48">
        <w:t xml:space="preserve">, as they </w:t>
      </w:r>
      <w:r w:rsidR="00BB3529" w:rsidRPr="00F55F48">
        <w:t>both</w:t>
      </w:r>
      <w:r w:rsidRPr="00F55F48">
        <w:t xml:space="preserve"> provide adjunct social </w:t>
      </w:r>
      <w:r w:rsidR="00E917E3" w:rsidRPr="00F55F48">
        <w:t>activities</w:t>
      </w:r>
      <w:r w:rsidRPr="00F55F48">
        <w:t xml:space="preserve"> for </w:t>
      </w:r>
      <w:r w:rsidR="008E0823" w:rsidRPr="00F55F48">
        <w:t>service-user</w:t>
      </w:r>
      <w:r w:rsidRPr="00F55F48">
        <w:t>s</w:t>
      </w:r>
      <w:r w:rsidR="00E5177E" w:rsidRPr="00F55F48">
        <w:t>,</w:t>
      </w:r>
      <w:r w:rsidRPr="00F55F48">
        <w:t xml:space="preserve"> </w:t>
      </w:r>
      <w:r w:rsidR="00AF07D6" w:rsidRPr="00F55F48">
        <w:t>usually provided by third sector organisations</w:t>
      </w:r>
      <w:r w:rsidR="00E5177E" w:rsidRPr="00F55F48">
        <w:t>,</w:t>
      </w:r>
      <w:r w:rsidR="00AF07D6" w:rsidRPr="00F55F48">
        <w:t xml:space="preserve"> </w:t>
      </w:r>
      <w:r w:rsidR="00BB3529" w:rsidRPr="00F55F48">
        <w:t>with the</w:t>
      </w:r>
      <w:r w:rsidRPr="00F55F48">
        <w:t xml:space="preserve"> potential</w:t>
      </w:r>
      <w:r w:rsidR="00BB3529" w:rsidRPr="00F55F48">
        <w:t xml:space="preserve"> to</w:t>
      </w:r>
      <w:r w:rsidRPr="00F55F48">
        <w:t xml:space="preserve"> remove pressure from statutory services. </w:t>
      </w:r>
      <w:r w:rsidR="005B77B4" w:rsidRPr="00F55F48">
        <w:t xml:space="preserve">However, </w:t>
      </w:r>
      <w:r w:rsidRPr="00F55F48">
        <w:t>to be effective</w:t>
      </w:r>
      <w:r w:rsidR="005E5E26" w:rsidRPr="00F55F48">
        <w:t>,</w:t>
      </w:r>
      <w:r w:rsidRPr="00F55F48">
        <w:t xml:space="preserve"> referrals to different services and </w:t>
      </w:r>
      <w:r w:rsidR="00E917E3" w:rsidRPr="00F55F48">
        <w:t>activities</w:t>
      </w:r>
      <w:r w:rsidRPr="00F55F48">
        <w:t xml:space="preserve"> need to meet the needs of those referred. </w:t>
      </w:r>
      <w:r w:rsidR="00804907" w:rsidRPr="00F55F48">
        <w:t>Variations in services can be problematic</w:t>
      </w:r>
      <w:r w:rsidR="00E5177E" w:rsidRPr="00F55F48">
        <w:t>,</w:t>
      </w:r>
      <w:r w:rsidR="00804907" w:rsidRPr="00F55F48">
        <w:t xml:space="preserve"> with a lack </w:t>
      </w:r>
      <w:r w:rsidR="00AD5B10" w:rsidRPr="00F55F48">
        <w:t xml:space="preserve">of </w:t>
      </w:r>
      <w:r w:rsidR="00804907" w:rsidRPr="00F55F48">
        <w:t>knowledge and understanding of a service leading to inappropriate referrals</w:t>
      </w:r>
      <w:r w:rsidR="006B577E" w:rsidRPr="00F55F48">
        <w:t xml:space="preserve"> (</w:t>
      </w:r>
      <w:r w:rsidR="0081054A" w:rsidRPr="00F55F48">
        <w:t>19</w:t>
      </w:r>
      <w:r w:rsidR="006B577E" w:rsidRPr="00F55F48">
        <w:t>)</w:t>
      </w:r>
      <w:r w:rsidR="00804907" w:rsidRPr="00F55F48">
        <w:t xml:space="preserve">. It can be difficult </w:t>
      </w:r>
      <w:bookmarkStart w:id="1" w:name="_Hlk120348157"/>
      <w:r w:rsidR="00EC7A89" w:rsidRPr="00F55F48">
        <w:t>for primary</w:t>
      </w:r>
      <w:r w:rsidR="00804907" w:rsidRPr="00F55F48">
        <w:t xml:space="preserve"> </w:t>
      </w:r>
      <w:r w:rsidR="00D946BD" w:rsidRPr="00F55F48">
        <w:t xml:space="preserve">healthcare </w:t>
      </w:r>
      <w:bookmarkEnd w:id="1"/>
      <w:r w:rsidR="00436881" w:rsidRPr="00F55F48">
        <w:t>providers (</w:t>
      </w:r>
      <w:r w:rsidR="006B577E" w:rsidRPr="00F55F48">
        <w:t>such as GPs, Link Workers</w:t>
      </w:r>
      <w:r w:rsidR="00920DE5" w:rsidRPr="00F55F48">
        <w:t xml:space="preserve"> and others</w:t>
      </w:r>
      <w:r w:rsidR="006B577E" w:rsidRPr="00F55F48">
        <w:t xml:space="preserve"> who play a ‘navigating role’ in social prescribing, connecting people with community activities) </w:t>
      </w:r>
      <w:r w:rsidR="00804907" w:rsidRPr="00F55F48">
        <w:t xml:space="preserve">to be aware of services </w:t>
      </w:r>
      <w:r w:rsidR="0081702D" w:rsidRPr="00F55F48">
        <w:t xml:space="preserve">provided </w:t>
      </w:r>
      <w:r w:rsidR="00804907" w:rsidRPr="00F55F48">
        <w:t xml:space="preserve">by the voluntary sector and to remain up to date with </w:t>
      </w:r>
      <w:r w:rsidR="006B577E" w:rsidRPr="00F55F48">
        <w:t>activities</w:t>
      </w:r>
      <w:r w:rsidR="00804907" w:rsidRPr="00F55F48">
        <w:t xml:space="preserve"> available in a particular area</w:t>
      </w:r>
      <w:r w:rsidR="006B577E" w:rsidRPr="00F55F48">
        <w:t xml:space="preserve"> (</w:t>
      </w:r>
      <w:r w:rsidR="0081054A" w:rsidRPr="00F55F48">
        <w:t>2,19</w:t>
      </w:r>
      <w:r w:rsidR="00565BFA" w:rsidRPr="00F55F48">
        <w:t>)</w:t>
      </w:r>
      <w:r w:rsidR="00804907" w:rsidRPr="00F55F48">
        <w:t>.</w:t>
      </w:r>
      <w:r w:rsidR="006B577E" w:rsidRPr="00F55F48">
        <w:t xml:space="preserve"> </w:t>
      </w:r>
      <w:r w:rsidR="00920DE5" w:rsidRPr="00F55F48">
        <w:t xml:space="preserve">Primary healthcare providers </w:t>
      </w:r>
      <w:r w:rsidRPr="00F55F48">
        <w:t xml:space="preserve">may refer </w:t>
      </w:r>
      <w:r w:rsidR="008E0823" w:rsidRPr="00F55F48">
        <w:t>service-user</w:t>
      </w:r>
      <w:r w:rsidRPr="00F55F48">
        <w:t xml:space="preserve">s to </w:t>
      </w:r>
      <w:proofErr w:type="spellStart"/>
      <w:r w:rsidRPr="00F55F48">
        <w:t>AoP</w:t>
      </w:r>
      <w:proofErr w:type="spellEnd"/>
      <w:r w:rsidRPr="00F55F48">
        <w:t xml:space="preserve"> programmes because they want to offer them ‘something’ rather than nothing</w:t>
      </w:r>
      <w:r w:rsidR="00991CA5" w:rsidRPr="00F55F48">
        <w:t xml:space="preserve"> </w:t>
      </w:r>
      <w:r w:rsidR="00991CA5" w:rsidRPr="00F55F48">
        <w:fldChar w:fldCharType="begin" w:fldLock="1"/>
      </w:r>
      <w:r w:rsidR="00C9363F" w:rsidRPr="00F55F48">
        <w:instrText>ADDIN CSL_CITATION {"citationItems":[{"id":"ITEM-1","itemData":{"author":[{"dropping-particle":"","family":"Stickley","given":"T","non-dropping-particle":"","parse-names":false,"suffix":""},{"dropping-particle":"","family":"Hui","given":"A","non-dropping-particle":"","parse-names":false,"suffix":""}],"container-title":"Journal for Public Health","id":"ITEM-1","issue":"7","issued":{"date-parts":[["2012"]]},"page":"580-586","title":"Social prescribing through arts on prescription in a UK city, Referrers' perspective (part 2)","type":"article-journal","volume":"126"},"uris":["http://www.mendeley.com/documents/?uuid=557bcb8e-42be-4d55-ba11-12acb9524017"]}],"mendeley":{"formattedCitation":"(10)","plainTextFormattedCitation":"(10)","previouslyFormattedCitation":"(10)"},"properties":{"noteIndex":0},"schema":"https://github.com/citation-style-language/schema/raw/master/csl-citation.json"}</w:instrText>
      </w:r>
      <w:r w:rsidR="00991CA5" w:rsidRPr="00F55F48">
        <w:fldChar w:fldCharType="separate"/>
      </w:r>
      <w:r w:rsidR="00991CA5" w:rsidRPr="00F55F48">
        <w:rPr>
          <w:noProof/>
        </w:rPr>
        <w:t>(1</w:t>
      </w:r>
      <w:r w:rsidR="0081054A" w:rsidRPr="00F55F48">
        <w:rPr>
          <w:noProof/>
        </w:rPr>
        <w:t>7</w:t>
      </w:r>
      <w:r w:rsidR="00991CA5" w:rsidRPr="00F55F48">
        <w:rPr>
          <w:noProof/>
        </w:rPr>
        <w:t>)</w:t>
      </w:r>
      <w:r w:rsidR="00991CA5" w:rsidRPr="00F55F48">
        <w:fldChar w:fldCharType="end"/>
      </w:r>
      <w:r w:rsidR="00C9363F" w:rsidRPr="00F55F48">
        <w:t xml:space="preserve">, </w:t>
      </w:r>
      <w:r w:rsidRPr="00F55F48">
        <w:t xml:space="preserve">but there is also the potential </w:t>
      </w:r>
      <w:r w:rsidR="006D5F7A" w:rsidRPr="00F55F48">
        <w:t xml:space="preserve">for </w:t>
      </w:r>
      <w:r w:rsidRPr="00F55F48">
        <w:t xml:space="preserve">GPs </w:t>
      </w:r>
      <w:r w:rsidR="006D5F7A" w:rsidRPr="00F55F48">
        <w:t xml:space="preserve">to </w:t>
      </w:r>
      <w:r w:rsidRPr="00F55F48">
        <w:t xml:space="preserve">‘offload’ </w:t>
      </w:r>
      <w:r w:rsidR="008E0823" w:rsidRPr="00F55F48">
        <w:t>service-user</w:t>
      </w:r>
      <w:r w:rsidRPr="00F55F48">
        <w:t xml:space="preserve">s </w:t>
      </w:r>
      <w:r w:rsidR="00B22AAA" w:rsidRPr="00F55F48">
        <w:t xml:space="preserve">who are </w:t>
      </w:r>
      <w:r w:rsidRPr="00F55F48">
        <w:t xml:space="preserve">seen to be difficult or who require more intensive support than </w:t>
      </w:r>
      <w:proofErr w:type="spellStart"/>
      <w:r w:rsidRPr="00F55F48">
        <w:t>AoP</w:t>
      </w:r>
      <w:proofErr w:type="spellEnd"/>
      <w:r w:rsidRPr="00F55F48">
        <w:t xml:space="preserve"> is designed to provide</w:t>
      </w:r>
      <w:r w:rsidR="006B577E" w:rsidRPr="00F55F48">
        <w:t xml:space="preserve"> (</w:t>
      </w:r>
      <w:r w:rsidR="0081054A" w:rsidRPr="00F55F48">
        <w:t>18,</w:t>
      </w:r>
      <w:r w:rsidR="00855206" w:rsidRPr="00F55F48">
        <w:t>20,21</w:t>
      </w:r>
      <w:r w:rsidR="006B577E" w:rsidRPr="00F55F48">
        <w:t>)</w:t>
      </w:r>
      <w:r w:rsidRPr="00F55F48">
        <w:t xml:space="preserve">. Indeed, a study of </w:t>
      </w:r>
      <w:r w:rsidR="00EF7AF0" w:rsidRPr="00F55F48">
        <w:t>SP</w:t>
      </w:r>
      <w:r w:rsidR="004F087D" w:rsidRPr="00F55F48">
        <w:t xml:space="preserve"> </w:t>
      </w:r>
      <w:r w:rsidRPr="00F55F48">
        <w:t>link workers</w:t>
      </w:r>
      <w:r w:rsidR="00002996" w:rsidRPr="00F55F48">
        <w:t>’</w:t>
      </w:r>
      <w:r w:rsidRPr="00F55F48">
        <w:t xml:space="preserve"> </w:t>
      </w:r>
      <w:r w:rsidR="00112F8F" w:rsidRPr="00F55F48">
        <w:t xml:space="preserve">experiences reported concern about </w:t>
      </w:r>
      <w:r w:rsidR="00002996" w:rsidRPr="00F55F48">
        <w:t>r</w:t>
      </w:r>
      <w:r w:rsidRPr="00F55F48">
        <w:t xml:space="preserve">eferrals </w:t>
      </w:r>
      <w:r w:rsidR="00112F8F" w:rsidRPr="00F55F48">
        <w:t>of</w:t>
      </w:r>
      <w:r w:rsidRPr="00F55F48">
        <w:t xml:space="preserve"> </w:t>
      </w:r>
      <w:r w:rsidR="008E0823" w:rsidRPr="00F55F48">
        <w:t>service-user</w:t>
      </w:r>
      <w:r w:rsidRPr="00F55F48">
        <w:t xml:space="preserve">s </w:t>
      </w:r>
      <w:r w:rsidR="00112F8F" w:rsidRPr="00F55F48">
        <w:t>with</w:t>
      </w:r>
      <w:r w:rsidRPr="00F55F48">
        <w:t xml:space="preserve"> severe mental health problems</w:t>
      </w:r>
      <w:r w:rsidR="00002996" w:rsidRPr="00F55F48">
        <w:t>,</w:t>
      </w:r>
      <w:r w:rsidRPr="00F55F48">
        <w:t xml:space="preserve"> including psychosis and suicidal ideation</w:t>
      </w:r>
      <w:r w:rsidR="00C9363F" w:rsidRPr="00F55F48">
        <w:t xml:space="preserve"> </w:t>
      </w:r>
      <w:r w:rsidR="00C9363F" w:rsidRPr="00F55F48">
        <w:fldChar w:fldCharType="begin" w:fldLock="1"/>
      </w:r>
      <w:r w:rsidR="00C9363F" w:rsidRPr="00F55F48">
        <w:instrText>ADDIN CSL_CITATION {"citationItems":[{"id":"ITEM-1","itemData":{"DOI":"10.1111/hsc.13295","ISSN":"0966-0410","author":[{"dropping-particle":"","family":"Hazeldine","given":"Emma","non-dropping-particle":"","parse-names":false,"suffix":""},{"dropping-particle":"","family":"Gowan","given":"Gemma","non-dropping-particle":"","parse-names":false,"suffix":""},{"dropping-particle":"","family":"Wigglesworth","given":"Rachel","non-dropping-particle":"","parse-names":false,"suffix":""},{"dropping-particle":"","family":"Pollard","given":"Julie","non-dropping-particle":"","parse-names":false,"suffix":""},{"dropping-particle":"","family":"Asthana","given":"Sheena","non-dropping-particle":"","parse-names":false,"suffix":""},{"dropping-particle":"","family":"Husk","given":"Kerryn","non-dropping-particle":"","parse-names":false,"suffix":""}],"container-title":"Health &amp; Social Care in the Community","id":"ITEM-1","issue":"6","issued":{"date-parts":[["2021","11","2"]]},"page":"1844-1851","title":"Link worker perspectives of early implementation of social prescribing: A ‘Researcher‐in‐Residence’ study","type":"article-journal","volume":"29"},"uris":["http://www.mendeley.com/documents/?uuid=c3309c0e-b82f-3edb-8dd1-4c0790ca2992"]}],"mendeley":{"formattedCitation":"(12)","plainTextFormattedCitation":"(12)","previouslyFormattedCitation":"(12)"},"properties":{"noteIndex":0},"schema":"https://github.com/citation-style-language/schema/raw/master/csl-citation.json"}</w:instrText>
      </w:r>
      <w:r w:rsidR="00C9363F" w:rsidRPr="00F55F48">
        <w:fldChar w:fldCharType="separate"/>
      </w:r>
      <w:r w:rsidR="00C9363F" w:rsidRPr="00F55F48">
        <w:rPr>
          <w:noProof/>
        </w:rPr>
        <w:t>(</w:t>
      </w:r>
      <w:r w:rsidR="00565BFA" w:rsidRPr="00F55F48">
        <w:rPr>
          <w:noProof/>
        </w:rPr>
        <w:t>2</w:t>
      </w:r>
      <w:r w:rsidR="00855206" w:rsidRPr="00F55F48">
        <w:rPr>
          <w:noProof/>
        </w:rPr>
        <w:t>0</w:t>
      </w:r>
      <w:r w:rsidR="00C9363F" w:rsidRPr="00F55F48">
        <w:rPr>
          <w:noProof/>
        </w:rPr>
        <w:t>)</w:t>
      </w:r>
      <w:r w:rsidR="00C9363F" w:rsidRPr="00F55F48">
        <w:fldChar w:fldCharType="end"/>
      </w:r>
      <w:r w:rsidR="00112F8F" w:rsidRPr="00F55F48">
        <w:t>, which link workers and community partners did not have sufficient training to work with confidently, and for whom aspects of the intervention (such as completing evaluation forms) led to distress, and to distress of other group members (e.g., concern over disclosure of suicidal thoughts)</w:t>
      </w:r>
      <w:r w:rsidR="00C9363F" w:rsidRPr="00F55F48">
        <w:t xml:space="preserve">. </w:t>
      </w:r>
      <w:r w:rsidRPr="00F55F48">
        <w:t xml:space="preserve">It is therefore important that </w:t>
      </w:r>
      <w:r w:rsidR="002E44C8" w:rsidRPr="00F55F48">
        <w:t>referrers</w:t>
      </w:r>
      <w:r w:rsidR="00920DE5" w:rsidRPr="00F55F48">
        <w:t xml:space="preserve"> </w:t>
      </w:r>
      <w:r w:rsidR="006D5F7A" w:rsidRPr="00F55F48">
        <w:t xml:space="preserve">not only </w:t>
      </w:r>
      <w:r w:rsidRPr="00F55F48">
        <w:t xml:space="preserve">understand both benefits and potential harms of the activities offered </w:t>
      </w:r>
      <w:r w:rsidR="006D5F7A" w:rsidRPr="00F55F48">
        <w:t>but als</w:t>
      </w:r>
      <w:r w:rsidR="00920DE5" w:rsidRPr="00F55F48">
        <w:t>o the</w:t>
      </w:r>
      <w:r w:rsidR="00AC64BA" w:rsidRPr="00F55F48">
        <w:t>ir</w:t>
      </w:r>
      <w:r w:rsidR="00920DE5" w:rsidRPr="00F55F48">
        <w:t xml:space="preserve"> suitability for </w:t>
      </w:r>
      <w:r w:rsidRPr="00F55F48">
        <w:t xml:space="preserve">the </w:t>
      </w:r>
      <w:bookmarkStart w:id="2" w:name="_Hlk104974594"/>
      <w:r w:rsidR="001671F0" w:rsidRPr="00F55F48">
        <w:t>person</w:t>
      </w:r>
      <w:r w:rsidRPr="00F55F48">
        <w:t xml:space="preserve"> being referred</w:t>
      </w:r>
      <w:r w:rsidR="00C9363F" w:rsidRPr="00F55F48">
        <w:t xml:space="preserve"> </w:t>
      </w:r>
      <w:r w:rsidR="00C9363F" w:rsidRPr="00F55F48">
        <w:fldChar w:fldCharType="begin" w:fldLock="1"/>
      </w:r>
      <w:r w:rsidR="00C9363F" w:rsidRPr="00F55F48">
        <w:instrText>ADDIN CSL_CITATION {"citationItems":[{"id":"ITEM-1","itemData":{"DOI":"10.1111/1468-0009.12516","ISSN":"0887-378X","author":[{"dropping-particle":"","family":"BROWN","given":"REBECCA C.H.","non-dropping-particle":"","parse-names":false,"suffix":""},{"dropping-particle":"","family":"MAHTANI","given":"KAMAL","non-dropping-particle":"","parse-names":false,"suffix":""},{"dropping-particle":"","family":"TURK","given":"AMADEA","non-dropping-particle":"","parse-names":false,"suffix":""},{"dropping-particle":"","family":"TIERNEY","given":"STEPHANIE","non-dropping-particle":"","parse-names":false,"suffix":""}],"container-title":"The Milbank Quarterly","id":"ITEM-1","issue":"3","issued":{"date-parts":[["2021","9","25"]]},"page":"610-628","title":"Social Prescribing in National Health Service Primary Care: What Are the Ethical Considerations?","type":"article-journal","volume":"99"},"uris":["http://www.mendeley.com/documents/?uuid=c4c715f8-4de3-3e58-8ad9-d1a2e96a222d"]}],"mendeley":{"formattedCitation":"(13)","plainTextFormattedCitation":"(13)","previouslyFormattedCitation":"(13)"},"properties":{"noteIndex":0},"schema":"https://github.com/citation-style-language/schema/raw/master/csl-citation.json"}</w:instrText>
      </w:r>
      <w:r w:rsidR="00C9363F" w:rsidRPr="00F55F48">
        <w:fldChar w:fldCharType="separate"/>
      </w:r>
      <w:r w:rsidR="00C9363F" w:rsidRPr="00F55F48">
        <w:rPr>
          <w:noProof/>
        </w:rPr>
        <w:t>(</w:t>
      </w:r>
      <w:r w:rsidR="00565BFA" w:rsidRPr="00F55F48">
        <w:rPr>
          <w:noProof/>
        </w:rPr>
        <w:t>2</w:t>
      </w:r>
      <w:r w:rsidR="00855206" w:rsidRPr="00F55F48">
        <w:rPr>
          <w:noProof/>
        </w:rPr>
        <w:t>1</w:t>
      </w:r>
      <w:r w:rsidR="00C9363F" w:rsidRPr="00F55F48">
        <w:rPr>
          <w:noProof/>
        </w:rPr>
        <w:t>)</w:t>
      </w:r>
      <w:r w:rsidR="00C9363F" w:rsidRPr="00F55F48">
        <w:fldChar w:fldCharType="end"/>
      </w:r>
      <w:r w:rsidR="00920DE5" w:rsidRPr="00F55F48">
        <w:t>.</w:t>
      </w:r>
    </w:p>
    <w:p w14:paraId="72239287" w14:textId="77777777" w:rsidR="00871997" w:rsidRPr="00F55F48" w:rsidRDefault="00871997" w:rsidP="009F5CAC">
      <w:pPr>
        <w:spacing w:after="0" w:line="360" w:lineRule="auto"/>
        <w:jc w:val="both"/>
      </w:pPr>
    </w:p>
    <w:p w14:paraId="64CE8221" w14:textId="5A656F9C" w:rsidR="00714C5E" w:rsidRPr="00F55F48" w:rsidRDefault="0078137D" w:rsidP="002B7315">
      <w:pPr>
        <w:spacing w:after="0" w:line="360" w:lineRule="auto"/>
        <w:ind w:firstLine="851"/>
        <w:jc w:val="both"/>
      </w:pPr>
      <w:r w:rsidRPr="00F55F48">
        <w:t xml:space="preserve">Inappropriate referrals are not a benign issue, staff delivering the activities may lack capacity and the necessary expertise to support people with </w:t>
      </w:r>
      <w:bookmarkEnd w:id="2"/>
      <w:r w:rsidRPr="00F55F48">
        <w:t>complex mental and physical health needs</w:t>
      </w:r>
      <w:r w:rsidR="00C9363F" w:rsidRPr="00F55F48">
        <w:t xml:space="preserve"> </w:t>
      </w:r>
      <w:r w:rsidR="00C9363F" w:rsidRPr="00F55F48">
        <w:fldChar w:fldCharType="begin" w:fldLock="1"/>
      </w:r>
      <w:r w:rsidR="00C9363F" w:rsidRPr="00F55F48">
        <w:instrText>ADDIN CSL_CITATION {"citationItems":[{"id":"ITEM-1","itemData":{"DOI":"10.1111/hsc.12716","ISSN":"0966-0410","author":[{"dropping-particle":"","family":"Wildman","given":"Josephine M.","non-dropping-particle":"","parse-names":false,"suffix":""},{"dropping-particle":"","family":"Moffatt","given":"Suzanne","non-dropping-particle":"","parse-names":false,"suffix":""},{"dropping-particle":"","family":"Penn","given":"Linda","non-dropping-particle":"","parse-names":false,"suffix":""},{"dropping-particle":"","family":"O'Brien","given":"Nicola","non-dropping-particle":"","parse-names":false,"suffix":""},{"dropping-particle":"","family":"Steer","given":"Mel","non-dropping-particle":"","parse-names":false,"suffix":""},{"dropping-particle":"","family":"Hill","given":"Colin","non-dropping-particle":"","parse-names":false,"suffix":""}],"container-title":"Health &amp; Social Care in the Community","id":"ITEM-1","issue":"4","issued":{"date-parts":[["2019","7","14"]]},"page":"991-998","title":"Link workers’ perspectives on factors enabling and preventing client engagement with social prescribing","type":"article-journal","volume":"27"},"uris":["http://www.mendeley.com/documents/?uuid=b936bdd8-49d9-3f26-945d-8ca33d18fe6e"]}],"mendeley":{"formattedCitation":"(14)","plainTextFormattedCitation":"(14)","previouslyFormattedCitation":"(14)"},"properties":{"noteIndex":0},"schema":"https://github.com/citation-style-language/schema/raw/master/csl-citation.json"}</w:instrText>
      </w:r>
      <w:r w:rsidR="00C9363F" w:rsidRPr="00F55F48">
        <w:fldChar w:fldCharType="separate"/>
      </w:r>
      <w:r w:rsidR="00C9363F" w:rsidRPr="00F55F48">
        <w:rPr>
          <w:noProof/>
        </w:rPr>
        <w:t>(</w:t>
      </w:r>
      <w:r w:rsidR="00565BFA" w:rsidRPr="00F55F48">
        <w:rPr>
          <w:noProof/>
        </w:rPr>
        <w:t>2</w:t>
      </w:r>
      <w:r w:rsidR="00855206" w:rsidRPr="00F55F48">
        <w:rPr>
          <w:noProof/>
        </w:rPr>
        <w:t>1</w:t>
      </w:r>
      <w:r w:rsidR="00C9363F" w:rsidRPr="00F55F48">
        <w:rPr>
          <w:noProof/>
        </w:rPr>
        <w:t>)</w:t>
      </w:r>
      <w:r w:rsidR="00C9363F" w:rsidRPr="00F55F48">
        <w:fldChar w:fldCharType="end"/>
      </w:r>
      <w:r w:rsidR="00C9363F" w:rsidRPr="00F55F48">
        <w:t xml:space="preserve">. </w:t>
      </w:r>
      <w:r w:rsidRPr="00F55F48">
        <w:t>In such situations</w:t>
      </w:r>
      <w:r w:rsidR="00253BD7" w:rsidRPr="00F55F48">
        <w:t>,</w:t>
      </w:r>
      <w:r w:rsidRPr="00F55F48">
        <w:t xml:space="preserve"> it is not just the staff and </w:t>
      </w:r>
      <w:r w:rsidR="00253BD7" w:rsidRPr="00F55F48">
        <w:t xml:space="preserve">the </w:t>
      </w:r>
      <w:r w:rsidR="008E0823" w:rsidRPr="00F55F48">
        <w:t>service-user</w:t>
      </w:r>
      <w:r w:rsidR="00253BD7" w:rsidRPr="00F55F48">
        <w:t>s</w:t>
      </w:r>
      <w:r w:rsidRPr="00F55F48">
        <w:t xml:space="preserve"> who may suffer, but </w:t>
      </w:r>
      <w:r w:rsidR="00AB4731" w:rsidRPr="00F55F48">
        <w:t xml:space="preserve">the experience of </w:t>
      </w:r>
      <w:r w:rsidR="00920DE5" w:rsidRPr="00F55F48">
        <w:t xml:space="preserve">the whole </w:t>
      </w:r>
      <w:r w:rsidRPr="00F55F48">
        <w:t>group may be compromised</w:t>
      </w:r>
      <w:r w:rsidR="000563C4" w:rsidRPr="00F55F48">
        <w:t>.</w:t>
      </w:r>
      <w:r w:rsidRPr="00F55F48">
        <w:t xml:space="preserve"> </w:t>
      </w:r>
      <w:r w:rsidR="00112F8F" w:rsidRPr="00F55F48">
        <w:t xml:space="preserve">This is not to say that programmes for such groups could not be devised, </w:t>
      </w:r>
      <w:r w:rsidR="00920DE5" w:rsidRPr="00F55F48">
        <w:t>h</w:t>
      </w:r>
      <w:r w:rsidR="00112F8F" w:rsidRPr="00F55F48">
        <w:t xml:space="preserve">owever, </w:t>
      </w:r>
      <w:r w:rsidR="005D2354" w:rsidRPr="00F55F48">
        <w:t>i</w:t>
      </w:r>
      <w:r w:rsidRPr="00F55F48">
        <w:t xml:space="preserve">t becomes problematic if </w:t>
      </w:r>
      <w:proofErr w:type="spellStart"/>
      <w:r w:rsidRPr="00F55F48">
        <w:t>AoP</w:t>
      </w:r>
      <w:proofErr w:type="spellEnd"/>
      <w:r w:rsidRPr="00F55F48">
        <w:t xml:space="preserve"> </w:t>
      </w:r>
      <w:r w:rsidR="00920DE5" w:rsidRPr="00F55F48">
        <w:t>programme</w:t>
      </w:r>
      <w:r w:rsidRPr="00F55F48">
        <w:t xml:space="preserve">s are used without sustainable plans for the </w:t>
      </w:r>
      <w:r w:rsidR="008E0823" w:rsidRPr="00F55F48">
        <w:t>service-user</w:t>
      </w:r>
      <w:r w:rsidRPr="00F55F48">
        <w:t>s</w:t>
      </w:r>
      <w:r w:rsidR="00AB4731" w:rsidRPr="00F55F48">
        <w:t>,</w:t>
      </w:r>
      <w:r w:rsidRPr="00F55F48">
        <w:t xml:space="preserve"> including</w:t>
      </w:r>
      <w:r w:rsidR="00112F8F" w:rsidRPr="00F55F48">
        <w:t xml:space="preserve"> careful consideration of the appropriateness of programmes</w:t>
      </w:r>
      <w:r w:rsidR="00565BFA" w:rsidRPr="00F55F48">
        <w:t>. This</w:t>
      </w:r>
      <w:r w:rsidR="00112F8F" w:rsidRPr="00F55F48">
        <w:t xml:space="preserve"> requir</w:t>
      </w:r>
      <w:r w:rsidR="00565BFA" w:rsidRPr="00F55F48">
        <w:t>es</w:t>
      </w:r>
      <w:r w:rsidRPr="00F55F48">
        <w:t xml:space="preserve"> collaboration between</w:t>
      </w:r>
      <w:r w:rsidR="005D2354" w:rsidRPr="00F55F48">
        <w:t xml:space="preserve"> </w:t>
      </w:r>
      <w:r w:rsidR="00565BFA" w:rsidRPr="00F55F48">
        <w:t>t</w:t>
      </w:r>
      <w:r w:rsidR="005D2354" w:rsidRPr="00F55F48">
        <w:t>hose who make referrals and activity providers</w:t>
      </w:r>
      <w:r w:rsidR="00920DE5" w:rsidRPr="00F55F48">
        <w:t>, which also raises the question about health responsibility.</w:t>
      </w:r>
      <w:r w:rsidR="005D2354" w:rsidRPr="00F55F48">
        <w:t xml:space="preserve"> </w:t>
      </w:r>
    </w:p>
    <w:p w14:paraId="655EB53E" w14:textId="77777777" w:rsidR="00B22AAA" w:rsidRPr="00412A14" w:rsidRDefault="00B22AAA" w:rsidP="009F5CAC">
      <w:pPr>
        <w:spacing w:after="0" w:line="360" w:lineRule="auto"/>
        <w:jc w:val="both"/>
      </w:pPr>
    </w:p>
    <w:p w14:paraId="6B2680DB" w14:textId="217D0030" w:rsidR="00BE5205" w:rsidRDefault="00BE5205" w:rsidP="009F5CAC">
      <w:pPr>
        <w:pStyle w:val="Heading3"/>
        <w:jc w:val="both"/>
        <w:rPr>
          <w:rFonts w:eastAsia="Times New Roman"/>
        </w:rPr>
      </w:pPr>
      <w:r w:rsidRPr="00412A14">
        <w:t xml:space="preserve">Who </w:t>
      </w:r>
      <w:r w:rsidR="00641C55" w:rsidRPr="00412A14">
        <w:t>holds health</w:t>
      </w:r>
      <w:r w:rsidRPr="00412A14">
        <w:t xml:space="preserve"> responsibility?</w:t>
      </w:r>
      <w:r w:rsidRPr="00412A14">
        <w:rPr>
          <w:rFonts w:eastAsia="Times New Roman"/>
        </w:rPr>
        <w:t xml:space="preserve"> </w:t>
      </w:r>
    </w:p>
    <w:p w14:paraId="537CF9E4" w14:textId="77777777" w:rsidR="00E83DA3" w:rsidRPr="00E83DA3" w:rsidRDefault="00E83DA3" w:rsidP="00E83DA3"/>
    <w:p w14:paraId="584B9398" w14:textId="01948A74" w:rsidR="00253BD7" w:rsidRPr="00F55F48" w:rsidRDefault="006D5F7A" w:rsidP="00B96EF5">
      <w:pPr>
        <w:spacing w:after="0" w:line="360" w:lineRule="auto"/>
        <w:jc w:val="both"/>
      </w:pPr>
      <w:r w:rsidRPr="00F55F48">
        <w:t xml:space="preserve">There are </w:t>
      </w:r>
      <w:r w:rsidR="00BE5205" w:rsidRPr="00F55F48">
        <w:t xml:space="preserve">a variety of different stakeholders promoting and delivering </w:t>
      </w:r>
      <w:proofErr w:type="spellStart"/>
      <w:r w:rsidR="0026565E" w:rsidRPr="00F55F48">
        <w:t>AoP</w:t>
      </w:r>
      <w:proofErr w:type="spellEnd"/>
      <w:r w:rsidR="0026565E" w:rsidRPr="00F55F48">
        <w:t xml:space="preserve"> </w:t>
      </w:r>
      <w:r w:rsidR="00BE5205" w:rsidRPr="00F55F48">
        <w:t>activities</w:t>
      </w:r>
      <w:r w:rsidR="002975AE" w:rsidRPr="00F55F48">
        <w:t xml:space="preserve">. </w:t>
      </w:r>
      <w:r w:rsidR="00301021" w:rsidRPr="00F55F48">
        <w:t>S</w:t>
      </w:r>
      <w:r w:rsidR="008E0823" w:rsidRPr="00F55F48">
        <w:t>ervice-user</w:t>
      </w:r>
      <w:r w:rsidR="00112F8F" w:rsidRPr="00F55F48">
        <w:t xml:space="preserve">s </w:t>
      </w:r>
      <w:r w:rsidR="00002996" w:rsidRPr="00F55F48">
        <w:t xml:space="preserve">can </w:t>
      </w:r>
      <w:r w:rsidR="00112F8F" w:rsidRPr="00F55F48">
        <w:t xml:space="preserve">progress along a ‘referral pathway’, for example, </w:t>
      </w:r>
      <w:r w:rsidR="005D2354" w:rsidRPr="00F55F48">
        <w:t>from a GP</w:t>
      </w:r>
      <w:r w:rsidR="00112F8F" w:rsidRPr="00F55F48">
        <w:t xml:space="preserve"> to a link worker, to a community group led by an artist facilitator</w:t>
      </w:r>
      <w:r w:rsidR="00301021" w:rsidRPr="00F55F48">
        <w:t xml:space="preserve"> (8,9)</w:t>
      </w:r>
      <w:r w:rsidR="00F14E67" w:rsidRPr="00F55F48">
        <w:t xml:space="preserve">. </w:t>
      </w:r>
      <w:r w:rsidR="00BE5205" w:rsidRPr="00F55F48">
        <w:t xml:space="preserve">If activities are delivered within a framework </w:t>
      </w:r>
      <w:r w:rsidRPr="00F55F48">
        <w:t xml:space="preserve">promoting </w:t>
      </w:r>
      <w:r w:rsidR="00BE5205" w:rsidRPr="00F55F48">
        <w:t xml:space="preserve">mental health and wellbeing – or are offered as a prescription from a healthcare provider – then there is a health responsibility </w:t>
      </w:r>
      <w:r w:rsidRPr="00F55F48">
        <w:t xml:space="preserve">and duty of care </w:t>
      </w:r>
      <w:r w:rsidR="00BE5205" w:rsidRPr="00F55F48">
        <w:t xml:space="preserve">to </w:t>
      </w:r>
      <w:r w:rsidR="00253BD7" w:rsidRPr="00F55F48">
        <w:t>consider</w:t>
      </w:r>
      <w:r w:rsidR="00855206" w:rsidRPr="00F55F48">
        <w:t xml:space="preserve"> (22,23)</w:t>
      </w:r>
      <w:r w:rsidR="00253BD7" w:rsidRPr="00F55F48">
        <w:t>.</w:t>
      </w:r>
      <w:r w:rsidR="00BE5205" w:rsidRPr="00F55F48">
        <w:t xml:space="preserve"> </w:t>
      </w:r>
      <w:r w:rsidR="00301021" w:rsidRPr="00F55F48">
        <w:t xml:space="preserve">This has been emphasised by cultural institutions delivering </w:t>
      </w:r>
      <w:proofErr w:type="spellStart"/>
      <w:r w:rsidR="00301021" w:rsidRPr="00F55F48">
        <w:t>AoP</w:t>
      </w:r>
      <w:proofErr w:type="spellEnd"/>
      <w:r w:rsidR="00301021" w:rsidRPr="00F55F48">
        <w:t xml:space="preserve"> activities who appreciated the presence of an </w:t>
      </w:r>
      <w:proofErr w:type="spellStart"/>
      <w:r w:rsidR="00301021" w:rsidRPr="00F55F48">
        <w:t>AoP</w:t>
      </w:r>
      <w:proofErr w:type="spellEnd"/>
      <w:r w:rsidR="00301021" w:rsidRPr="00F55F48">
        <w:t>-coordinator to hold the health responsibility for the group so they could concentrate on facilitating arts activities (</w:t>
      </w:r>
      <w:r w:rsidR="00855206" w:rsidRPr="00F55F48">
        <w:t>24</w:t>
      </w:r>
      <w:r w:rsidR="00301021" w:rsidRPr="00F55F48">
        <w:t xml:space="preserve">). Yet, </w:t>
      </w:r>
      <w:r w:rsidR="002A74A6" w:rsidRPr="00F55F48">
        <w:t>this</w:t>
      </w:r>
      <w:r w:rsidR="00BE5205" w:rsidRPr="00F55F48">
        <w:t xml:space="preserve"> is an area within arts and health practice that </w:t>
      </w:r>
      <w:r w:rsidR="00D251A1" w:rsidRPr="00F55F48">
        <w:t xml:space="preserve">remains </w:t>
      </w:r>
      <w:r w:rsidR="00BE5205" w:rsidRPr="00F55F48">
        <w:t>unclear</w:t>
      </w:r>
      <w:r w:rsidR="00582C5B" w:rsidRPr="00F55F48">
        <w:t xml:space="preserve"> (</w:t>
      </w:r>
      <w:r w:rsidR="00301021" w:rsidRPr="00F55F48">
        <w:t>2</w:t>
      </w:r>
      <w:r w:rsidR="00855206" w:rsidRPr="00F55F48">
        <w:t>3</w:t>
      </w:r>
      <w:r w:rsidR="00301021" w:rsidRPr="00F55F48">
        <w:t>)</w:t>
      </w:r>
      <w:r w:rsidR="00002996" w:rsidRPr="00F55F48">
        <w:t xml:space="preserve">. </w:t>
      </w:r>
      <w:r w:rsidR="00301021" w:rsidRPr="00F55F48">
        <w:t>The commitment given by the referrer to work with a service-user varie</w:t>
      </w:r>
      <w:r w:rsidR="002A74A6" w:rsidRPr="00F55F48">
        <w:t>s across programme</w:t>
      </w:r>
      <w:r w:rsidR="00301021" w:rsidRPr="00F55F48">
        <w:t xml:space="preserve">s, meaning that not all individuals referred are monitored by the primary care network across </w:t>
      </w:r>
      <w:proofErr w:type="spellStart"/>
      <w:r w:rsidR="002A74A6" w:rsidRPr="00F55F48">
        <w:t>AoP</w:t>
      </w:r>
      <w:proofErr w:type="spellEnd"/>
      <w:r w:rsidR="002A74A6" w:rsidRPr="00F55F48">
        <w:t xml:space="preserve"> programmes</w:t>
      </w:r>
      <w:r w:rsidR="00301021" w:rsidRPr="00F55F48">
        <w:t xml:space="preserve"> (</w:t>
      </w:r>
      <w:r w:rsidR="00855206" w:rsidRPr="00F55F48">
        <w:t>19</w:t>
      </w:r>
      <w:r w:rsidR="00301021" w:rsidRPr="00F55F48">
        <w:t xml:space="preserve">). </w:t>
      </w:r>
      <w:r w:rsidR="00002996" w:rsidRPr="00F55F48">
        <w:t>This</w:t>
      </w:r>
      <w:r w:rsidR="00301021" w:rsidRPr="00F55F48">
        <w:t xml:space="preserve"> issue</w:t>
      </w:r>
      <w:r w:rsidR="00002996" w:rsidRPr="00F55F48">
        <w:t xml:space="preserve"> is especially pressing, </w:t>
      </w:r>
      <w:r w:rsidR="005D2354" w:rsidRPr="00F55F48">
        <w:t>since, while</w:t>
      </w:r>
      <w:r w:rsidR="00BE5205" w:rsidRPr="00F55F48">
        <w:t xml:space="preserve"> there is promising evidence of the positive value of</w:t>
      </w:r>
      <w:r w:rsidR="001D55F1" w:rsidRPr="00F55F48">
        <w:t xml:space="preserve"> arts engagement</w:t>
      </w:r>
      <w:r w:rsidR="00301021" w:rsidRPr="00F55F48">
        <w:t xml:space="preserve"> (</w:t>
      </w:r>
      <w:r w:rsidR="00855206" w:rsidRPr="00F55F48">
        <w:t>3,4,5,6,7,8</w:t>
      </w:r>
      <w:r w:rsidR="00301021" w:rsidRPr="00F55F48">
        <w:t>)</w:t>
      </w:r>
      <w:r w:rsidR="00BE5205" w:rsidRPr="00F55F48">
        <w:t>, there are also examples where participation has led to</w:t>
      </w:r>
      <w:r w:rsidR="00582C5B" w:rsidRPr="00F55F48">
        <w:t xml:space="preserve"> harm, such as</w:t>
      </w:r>
      <w:r w:rsidR="00BE5205" w:rsidRPr="00F55F48">
        <w:t xml:space="preserve"> re-living traumatic experiences </w:t>
      </w:r>
      <w:r w:rsidR="00C9363F" w:rsidRPr="00F55F48">
        <w:fldChar w:fldCharType="begin" w:fldLock="1"/>
      </w:r>
      <w:r w:rsidR="00C9363F" w:rsidRPr="00F55F48">
        <w:instrText>ADDIN CSL_CITATION {"citationItems":[{"id":"ITEM-1","itemData":{"DOI":"10.3389/fpsyg.2020.587282","ISSN":"1664-1078","author":[{"dropping-particle":"","family":"Vukčević Marković","given":"Maša","non-dropping-particle":"","parse-names":false,"suffix":""},{"dropping-particle":"","family":"Bjekić","given":"Jovana","non-dropping-particle":"","parse-names":false,"suffix":""},{"dropping-particle":"","family":"Priebe","given":"Stefan","non-dropping-particle":"","parse-names":false,"suffix":""}],"container-title":"Frontiers in Psychology","id":"ITEM-1","issued":{"date-parts":[["2020","11","10"]]},"title":"Effectiveness of Expressive Writing in the Reduction of Psychological Distress During the COVID-19 Pandemic: A Randomized Controlled Trial","type":"article-journal","volume":"11"},"uris":["http://www.mendeley.com/documents/?uuid=96b8f23d-14e4-3d53-8315-84b71659a411"]}],"mendeley":{"formattedCitation":"(15)","plainTextFormattedCitation":"(15)","previouslyFormattedCitation":"(15)"},"properties":{"noteIndex":0},"schema":"https://github.com/citation-style-language/schema/raw/master/csl-citation.json"}</w:instrText>
      </w:r>
      <w:r w:rsidR="00C9363F" w:rsidRPr="00F55F48">
        <w:fldChar w:fldCharType="separate"/>
      </w:r>
      <w:r w:rsidR="00C9363F" w:rsidRPr="00F55F48">
        <w:rPr>
          <w:noProof/>
        </w:rPr>
        <w:t>(</w:t>
      </w:r>
      <w:r w:rsidR="00301021" w:rsidRPr="00F55F48">
        <w:rPr>
          <w:noProof/>
        </w:rPr>
        <w:t>2</w:t>
      </w:r>
      <w:r w:rsidR="00855206" w:rsidRPr="00F55F48">
        <w:rPr>
          <w:noProof/>
        </w:rPr>
        <w:t>5</w:t>
      </w:r>
      <w:r w:rsidR="00C9363F" w:rsidRPr="00F55F48">
        <w:rPr>
          <w:noProof/>
        </w:rPr>
        <w:t>)</w:t>
      </w:r>
      <w:r w:rsidR="00C9363F" w:rsidRPr="00F55F48">
        <w:fldChar w:fldCharType="end"/>
      </w:r>
      <w:r w:rsidR="00582C5B" w:rsidRPr="00F55F48">
        <w:t xml:space="preserve">, and </w:t>
      </w:r>
      <w:r w:rsidR="00002996" w:rsidRPr="00F55F48">
        <w:t>t</w:t>
      </w:r>
      <w:r w:rsidR="00582C5B" w:rsidRPr="00F55F48">
        <w:t xml:space="preserve">he end of a programme can trigger feelings of </w:t>
      </w:r>
      <w:r w:rsidR="00002996" w:rsidRPr="00F55F48">
        <w:t xml:space="preserve">loss and </w:t>
      </w:r>
      <w:r w:rsidR="00582C5B" w:rsidRPr="00F55F48">
        <w:t>despair</w:t>
      </w:r>
      <w:r w:rsidR="00301021" w:rsidRPr="00F55F48">
        <w:t xml:space="preserve"> </w:t>
      </w:r>
      <w:r w:rsidR="00582C5B" w:rsidRPr="00F55F48">
        <w:t>(</w:t>
      </w:r>
      <w:r w:rsidR="00301021" w:rsidRPr="00F55F48">
        <w:t>1</w:t>
      </w:r>
      <w:r w:rsidR="00855206" w:rsidRPr="00F55F48">
        <w:t>4</w:t>
      </w:r>
      <w:r w:rsidR="00582C5B" w:rsidRPr="00F55F48">
        <w:t xml:space="preserve">). </w:t>
      </w:r>
    </w:p>
    <w:p w14:paraId="04CE66A4" w14:textId="77777777" w:rsidR="00E83DA3" w:rsidRPr="00F55F48" w:rsidRDefault="00E83DA3" w:rsidP="009F5CAC">
      <w:pPr>
        <w:spacing w:after="0" w:line="360" w:lineRule="auto"/>
        <w:jc w:val="both"/>
      </w:pPr>
    </w:p>
    <w:p w14:paraId="181F565F" w14:textId="1B04F13B" w:rsidR="00C9363F" w:rsidRPr="00F55F48" w:rsidRDefault="00BE5205" w:rsidP="00E83DA3">
      <w:pPr>
        <w:spacing w:after="0" w:line="360" w:lineRule="auto"/>
        <w:ind w:firstLine="851"/>
        <w:jc w:val="both"/>
      </w:pPr>
      <w:r w:rsidRPr="00F55F48">
        <w:t>In medical practice, an essential principle is to ´do no harm´</w:t>
      </w:r>
      <w:r w:rsidR="00582C5B" w:rsidRPr="00F55F48">
        <w:t xml:space="preserve"> (</w:t>
      </w:r>
      <w:r w:rsidR="00301021" w:rsidRPr="00F55F48">
        <w:t>2</w:t>
      </w:r>
      <w:r w:rsidR="00855206" w:rsidRPr="00F55F48">
        <w:t>3</w:t>
      </w:r>
      <w:r w:rsidR="00582C5B" w:rsidRPr="00F55F48">
        <w:t>)</w:t>
      </w:r>
      <w:r w:rsidRPr="00F55F48">
        <w:t xml:space="preserve">. This principle should likewise </w:t>
      </w:r>
      <w:r w:rsidR="00D43329" w:rsidRPr="00F55F48">
        <w:t>apply to</w:t>
      </w:r>
      <w:r w:rsidRPr="00F55F48">
        <w:t xml:space="preserve"> arts for health activities, and stakeholders have a responsibility to ensure no harm for participants </w:t>
      </w:r>
      <w:r w:rsidR="00C9363F" w:rsidRPr="00F55F48">
        <w:fldChar w:fldCharType="begin" w:fldLock="1"/>
      </w:r>
      <w:r w:rsidR="00C9363F" w:rsidRPr="00F55F48">
        <w:instrText>ADDIN CSL_CITATION {"citationItems":[{"id":"ITEM-1","itemData":{"author":[{"dropping-particle":"","family":"Jensen","given":"A","non-dropping-particle":"","parse-names":false,"suffix":""}],"container-title":"Journal of Applied Art and Health","id":"ITEM-1","issue":"3","issued":{"date-parts":[["2014"]]},"page":"331-339","title":"'First, do no harm' in arts and health practices","type":"article-journal","volume":"5"},"uris":["http://www.mendeley.com/documents/?uuid=2d1a357a-f34f-479b-924d-07a1672201b3"]}],"mendeley":{"formattedCitation":"(17)","plainTextFormattedCitation":"(17)","previouslyFormattedCitation":"(17)"},"properties":{"noteIndex":0},"schema":"https://github.com/citation-style-language/schema/raw/master/csl-citation.json"}</w:instrText>
      </w:r>
      <w:r w:rsidR="00C9363F" w:rsidRPr="00F55F48">
        <w:fldChar w:fldCharType="separate"/>
      </w:r>
      <w:r w:rsidR="00C9363F" w:rsidRPr="00F55F48">
        <w:rPr>
          <w:noProof/>
        </w:rPr>
        <w:t>(</w:t>
      </w:r>
      <w:r w:rsidR="00855206" w:rsidRPr="00F55F48">
        <w:rPr>
          <w:noProof/>
        </w:rPr>
        <w:t>23,</w:t>
      </w:r>
      <w:r w:rsidR="00301021" w:rsidRPr="00F55F48">
        <w:rPr>
          <w:noProof/>
        </w:rPr>
        <w:t>2</w:t>
      </w:r>
      <w:r w:rsidR="00855206" w:rsidRPr="00F55F48">
        <w:rPr>
          <w:noProof/>
        </w:rPr>
        <w:t>3</w:t>
      </w:r>
      <w:r w:rsidR="00C9363F" w:rsidRPr="00F55F48">
        <w:rPr>
          <w:noProof/>
        </w:rPr>
        <w:t>)</w:t>
      </w:r>
      <w:r w:rsidR="00C9363F" w:rsidRPr="00F55F48">
        <w:fldChar w:fldCharType="end"/>
      </w:r>
      <w:r w:rsidR="00C9363F" w:rsidRPr="00F55F48">
        <w:t xml:space="preserve">. </w:t>
      </w:r>
      <w:r w:rsidRPr="00F55F48">
        <w:t xml:space="preserve">This is not to say that arts participation should be </w:t>
      </w:r>
      <w:r w:rsidR="004A358F" w:rsidRPr="00F55F48">
        <w:t>without challenge</w:t>
      </w:r>
      <w:r w:rsidRPr="00F55F48">
        <w:t xml:space="preserve">; certain levels of stimulating and thought-provoking engagement </w:t>
      </w:r>
      <w:r w:rsidR="002C7911" w:rsidRPr="00F55F48">
        <w:t>are</w:t>
      </w:r>
      <w:r w:rsidRPr="00F55F48">
        <w:t xml:space="preserve"> positive and acknowledged as reason</w:t>
      </w:r>
      <w:r w:rsidR="00253BD7" w:rsidRPr="00F55F48">
        <w:t>s</w:t>
      </w:r>
      <w:r w:rsidR="00B22AAA" w:rsidRPr="00F55F48">
        <w:t xml:space="preserve"> for</w:t>
      </w:r>
      <w:r w:rsidRPr="00F55F48">
        <w:t xml:space="preserve"> why the arts can contribute to a healing process</w:t>
      </w:r>
      <w:r w:rsidR="003678AE" w:rsidRPr="00F55F48">
        <w:t xml:space="preserve">. </w:t>
      </w:r>
      <w:r w:rsidR="008E023D" w:rsidRPr="00F55F48">
        <w:t>However, i</w:t>
      </w:r>
      <w:r w:rsidRPr="00F55F48">
        <w:t xml:space="preserve">t is crucial that </w:t>
      </w:r>
      <w:r w:rsidR="006B1DF8" w:rsidRPr="00F55F48">
        <w:t>someone holds the health responsibility</w:t>
      </w:r>
      <w:r w:rsidR="00F14E67" w:rsidRPr="00F55F48">
        <w:t xml:space="preserve"> for the referred individual</w:t>
      </w:r>
      <w:r w:rsidR="00301021" w:rsidRPr="00F55F48">
        <w:t>,</w:t>
      </w:r>
      <w:r w:rsidR="005D2354" w:rsidRPr="00F55F48">
        <w:t xml:space="preserve"> </w:t>
      </w:r>
      <w:r w:rsidR="00582C5B" w:rsidRPr="00F55F48">
        <w:t>monitoring wellbeing during a programme</w:t>
      </w:r>
      <w:r w:rsidR="00301021" w:rsidRPr="00F55F48">
        <w:t>.</w:t>
      </w:r>
    </w:p>
    <w:p w14:paraId="0ADA8583" w14:textId="77777777" w:rsidR="00720ACD" w:rsidRDefault="00720ACD" w:rsidP="009F5CAC">
      <w:pPr>
        <w:pStyle w:val="Heading3"/>
        <w:jc w:val="both"/>
      </w:pPr>
    </w:p>
    <w:p w14:paraId="1D987B48" w14:textId="7F435154" w:rsidR="00270CB2" w:rsidRPr="00412A14" w:rsidRDefault="00270CB2" w:rsidP="009F5CAC">
      <w:pPr>
        <w:pStyle w:val="Heading3"/>
        <w:jc w:val="both"/>
      </w:pPr>
      <w:r w:rsidRPr="00412A14">
        <w:t xml:space="preserve">Feedback on </w:t>
      </w:r>
      <w:r w:rsidR="008E0823">
        <w:t>service-user</w:t>
      </w:r>
      <w:r w:rsidRPr="00412A14">
        <w:t>s/follow up</w:t>
      </w:r>
    </w:p>
    <w:p w14:paraId="16024873" w14:textId="77777777" w:rsidR="00264869" w:rsidRPr="00F55F48" w:rsidRDefault="00264869" w:rsidP="009F5CAC">
      <w:pPr>
        <w:spacing w:line="360" w:lineRule="auto"/>
        <w:jc w:val="both"/>
      </w:pPr>
    </w:p>
    <w:p w14:paraId="7DBE4BF3" w14:textId="10CE7643" w:rsidR="00270CB2" w:rsidRPr="00F55F48" w:rsidRDefault="00307160" w:rsidP="009F5CAC">
      <w:pPr>
        <w:spacing w:line="360" w:lineRule="auto"/>
        <w:jc w:val="both"/>
      </w:pPr>
      <w:r w:rsidRPr="00F55F48">
        <w:t>Lack of information about referral schemes</w:t>
      </w:r>
      <w:r w:rsidR="00E146F8" w:rsidRPr="00F55F48">
        <w:t xml:space="preserve">, uncertainty about </w:t>
      </w:r>
      <w:r w:rsidR="008E0823" w:rsidRPr="00F55F48">
        <w:t>service-user</w:t>
      </w:r>
      <w:r w:rsidR="00E146F8" w:rsidRPr="00F55F48">
        <w:t xml:space="preserve">’s eligibility for a </w:t>
      </w:r>
      <w:r w:rsidR="00A27211" w:rsidRPr="00F55F48">
        <w:t>programme</w:t>
      </w:r>
      <w:r w:rsidR="00301021" w:rsidRPr="00F55F48">
        <w:t xml:space="preserve"> </w:t>
      </w:r>
      <w:r w:rsidR="00E146F8" w:rsidRPr="00F55F48">
        <w:t xml:space="preserve">or the nature of the </w:t>
      </w:r>
      <w:r w:rsidR="00D64E1A" w:rsidRPr="00F55F48">
        <w:t>activity</w:t>
      </w:r>
      <w:r w:rsidR="00E146F8" w:rsidRPr="00F55F48">
        <w:t xml:space="preserve">, combined with a lack of feedback about the </w:t>
      </w:r>
      <w:r w:rsidR="008E0823" w:rsidRPr="00F55F48">
        <w:t>service-user</w:t>
      </w:r>
      <w:r w:rsidR="00E146F8" w:rsidRPr="00F55F48">
        <w:t>s’ progress</w:t>
      </w:r>
      <w:r w:rsidR="00301021" w:rsidRPr="00F55F48">
        <w:t>,</w:t>
      </w:r>
      <w:r w:rsidR="00E146F8" w:rsidRPr="00F55F48">
        <w:t xml:space="preserve"> </w:t>
      </w:r>
      <w:r w:rsidR="009B0DD8" w:rsidRPr="00F55F48">
        <w:t>ha</w:t>
      </w:r>
      <w:r w:rsidR="00D87241" w:rsidRPr="00F55F48">
        <w:t>ve</w:t>
      </w:r>
      <w:r w:rsidR="009B0DD8" w:rsidRPr="00F55F48">
        <w:t xml:space="preserve"> been perceived to be major barrier</w:t>
      </w:r>
      <w:r w:rsidR="00301021" w:rsidRPr="00F55F48">
        <w:t>s</w:t>
      </w:r>
      <w:r w:rsidR="009B0DD8" w:rsidRPr="00F55F48">
        <w:t xml:space="preserve"> for GPs to engage with an Exercise on Referral Scheme </w:t>
      </w:r>
      <w:r w:rsidR="00C9363F" w:rsidRPr="00F55F48">
        <w:fldChar w:fldCharType="begin" w:fldLock="1"/>
      </w:r>
      <w:r w:rsidR="00C9363F" w:rsidRPr="00F55F48">
        <w:instrText>ADDIN CSL_CITATION {"citationItems":[{"id":"ITEM-1","itemData":{"DOI":"10.1177/0017896914559785","ISSN":"0017-8969","author":[{"dropping-particle":"","family":"Din","given":"Nafees U","non-dropping-particle":"","parse-names":false,"suffix":""},{"dropping-particle":"","family":"Moore","given":"Graham F","non-dropping-particle":"","parse-names":false,"suffix":""},{"dropping-particle":"","family":"Murphy","given":"Simon","non-dropping-particle":"","parse-names":false,"suffix":""},{"dropping-particle":"","family":"Wilkinson","given":"Clare","non-dropping-particle":"","parse-names":false,"suffix":""},{"dropping-particle":"","family":"Williams","given":"Nefyn H","non-dropping-particle":"","parse-names":false,"suffix":""}],"container-title":"Health Education Journal","id":"ITEM-1","issue":"6","issued":{"date-parts":[["2015","11","27"]]},"page":"743-757","title":"Health professionals’ perspectives on exercise referral and physical activity promotion in primary care: Findings from a process evaluation of the National Exercise Referral Scheme in Wales","type":"article-journal","volume":"74"},"uris":["http://www.mendeley.com/documents/?uuid=e7cdeeb1-d795-3c53-a16a-43a871cc7d74"]}],"mendeley":{"formattedCitation":"(19)","plainTextFormattedCitation":"(19)","previouslyFormattedCitation":"(19)"},"properties":{"noteIndex":0},"schema":"https://github.com/citation-style-language/schema/raw/master/csl-citation.json"}</w:instrText>
      </w:r>
      <w:r w:rsidR="00C9363F" w:rsidRPr="00F55F48">
        <w:fldChar w:fldCharType="separate"/>
      </w:r>
      <w:r w:rsidR="00C9363F" w:rsidRPr="00F55F48">
        <w:rPr>
          <w:noProof/>
        </w:rPr>
        <w:t>(</w:t>
      </w:r>
      <w:r w:rsidR="00301021" w:rsidRPr="00F55F48">
        <w:rPr>
          <w:noProof/>
        </w:rPr>
        <w:t>2</w:t>
      </w:r>
      <w:r w:rsidR="00855206" w:rsidRPr="00F55F48">
        <w:rPr>
          <w:noProof/>
        </w:rPr>
        <w:t>6</w:t>
      </w:r>
      <w:r w:rsidR="00C9363F" w:rsidRPr="00F55F48">
        <w:rPr>
          <w:noProof/>
        </w:rPr>
        <w:t>)</w:t>
      </w:r>
      <w:r w:rsidR="00C9363F" w:rsidRPr="00F55F48">
        <w:fldChar w:fldCharType="end"/>
      </w:r>
      <w:r w:rsidR="00C9363F" w:rsidRPr="00F55F48">
        <w:t xml:space="preserve">. </w:t>
      </w:r>
      <w:r w:rsidR="00F94E65" w:rsidRPr="00F55F48">
        <w:t>Similarly, r</w:t>
      </w:r>
      <w:r w:rsidR="00270CB2" w:rsidRPr="00F55F48">
        <w:t xml:space="preserve">ecent unpublished research by the authors found evidence that referring practitioners rarely received feedback on the people they had referred to </w:t>
      </w:r>
      <w:proofErr w:type="spellStart"/>
      <w:r w:rsidR="00270CB2" w:rsidRPr="00F55F48">
        <w:t>AoP</w:t>
      </w:r>
      <w:proofErr w:type="spellEnd"/>
      <w:r w:rsidR="00270CB2" w:rsidRPr="00F55F48">
        <w:t xml:space="preserve"> programmes. This was </w:t>
      </w:r>
      <w:r w:rsidR="00754C3F" w:rsidRPr="00F55F48">
        <w:t xml:space="preserve">further </w:t>
      </w:r>
      <w:r w:rsidR="00270CB2" w:rsidRPr="00F55F48">
        <w:t xml:space="preserve">identified as an issue </w:t>
      </w:r>
      <w:r w:rsidR="002A695D" w:rsidRPr="00F55F48">
        <w:t xml:space="preserve">for </w:t>
      </w:r>
      <w:r w:rsidR="0080303C" w:rsidRPr="00F55F48">
        <w:t>SP</w:t>
      </w:r>
      <w:r w:rsidR="00A80E36" w:rsidRPr="00F55F48">
        <w:t>,</w:t>
      </w:r>
      <w:r w:rsidR="0080303C" w:rsidRPr="00F55F48">
        <w:t xml:space="preserve"> </w:t>
      </w:r>
      <w:r w:rsidR="00270CB2" w:rsidRPr="00F55F48">
        <w:t xml:space="preserve">with link workers not receiving feedback from organisations </w:t>
      </w:r>
      <w:r w:rsidR="00C0205A" w:rsidRPr="00F55F48">
        <w:t>where</w:t>
      </w:r>
      <w:r w:rsidR="00270CB2" w:rsidRPr="00F55F48">
        <w:t xml:space="preserve"> they had referred people </w:t>
      </w:r>
      <w:r w:rsidR="00C9363F" w:rsidRPr="00F55F48">
        <w:fldChar w:fldCharType="begin" w:fldLock="1"/>
      </w:r>
      <w:r w:rsidR="00C9363F" w:rsidRPr="00F55F48">
        <w:instrText>ADDIN CSL_CITATION {"citationItems":[{"id":"ITEM-1","itemData":{"abstract":"http://www.open-access.bcu.ac.uk/12384/1/Thesis%20-%20Jessica%20Runacres.pdf ","author":[{"dropping-particle":"","family":"Runacres J.","given":"","non-dropping-particle":"","parse-names":false,"suffix":""}],"id":"ITEM-1","issued":{"date-parts":[["2019"]]},"publisher":"Birmingham City University","title":" Social Prescribing in practice: A critical examination of service data and stakeholders perspectives ","type":"thesis"},"uris":["http://www.mendeley.com/documents/?uuid=35ad6e79-946a-3119-a9af-32b9524098ac"]}],"mendeley":{"formattedCitation":"(20)","plainTextFormattedCitation":"(20)","previouslyFormattedCitation":"(20)"},"properties":{"noteIndex":0},"schema":"https://github.com/citation-style-language/schema/raw/master/csl-citation.json"}</w:instrText>
      </w:r>
      <w:r w:rsidR="00C9363F" w:rsidRPr="00F55F48">
        <w:fldChar w:fldCharType="separate"/>
      </w:r>
      <w:r w:rsidR="00C9363F" w:rsidRPr="00F55F48">
        <w:rPr>
          <w:noProof/>
        </w:rPr>
        <w:t>(2</w:t>
      </w:r>
      <w:r w:rsidR="00855206" w:rsidRPr="00F55F48">
        <w:rPr>
          <w:noProof/>
        </w:rPr>
        <w:t>7</w:t>
      </w:r>
      <w:r w:rsidR="00C9363F" w:rsidRPr="00F55F48">
        <w:rPr>
          <w:noProof/>
        </w:rPr>
        <w:t>)</w:t>
      </w:r>
      <w:r w:rsidR="00C9363F" w:rsidRPr="00F55F48">
        <w:fldChar w:fldCharType="end"/>
      </w:r>
      <w:r w:rsidR="00C9363F" w:rsidRPr="00F55F48">
        <w:t xml:space="preserve">. </w:t>
      </w:r>
      <w:r w:rsidR="00270CB2" w:rsidRPr="00F55F48">
        <w:t xml:space="preserve">It can be difficult for primary care practitioners to keep track of people referred to </w:t>
      </w:r>
      <w:r w:rsidR="00D64E1A" w:rsidRPr="00F55F48">
        <w:t>activities</w:t>
      </w:r>
      <w:r w:rsidR="00270CB2" w:rsidRPr="00F55F48">
        <w:t xml:space="preserve"> under the umbrella of </w:t>
      </w:r>
      <w:r w:rsidR="0080303C" w:rsidRPr="00F55F48">
        <w:t xml:space="preserve">SP </w:t>
      </w:r>
      <w:r w:rsidR="00270CB2" w:rsidRPr="00F55F48">
        <w:t xml:space="preserve">because many of the activities are provided by the voluntary sector </w:t>
      </w:r>
      <w:r w:rsidR="003678AE" w:rsidRPr="00F55F48">
        <w:t>with</w:t>
      </w:r>
      <w:r w:rsidR="00270CB2" w:rsidRPr="00F55F48">
        <w:t xml:space="preserve"> no formal mechanisms in place for follow up</w:t>
      </w:r>
      <w:r w:rsidR="00151216" w:rsidRPr="00F55F48">
        <w:t xml:space="preserve"> and lack of infrastru</w:t>
      </w:r>
      <w:r w:rsidR="00F80D7A" w:rsidRPr="00F55F48">
        <w:t>cture</w:t>
      </w:r>
      <w:r w:rsidR="00456E82" w:rsidRPr="00F55F48">
        <w:t xml:space="preserve"> for t</w:t>
      </w:r>
      <w:r w:rsidR="00A97E44" w:rsidRPr="00F55F48">
        <w:t>r</w:t>
      </w:r>
      <w:r w:rsidR="00456E82" w:rsidRPr="00F55F48">
        <w:t xml:space="preserve">acking. </w:t>
      </w:r>
      <w:r w:rsidR="00270CB2" w:rsidRPr="00F55F48">
        <w:t>Yet</w:t>
      </w:r>
      <w:r w:rsidR="00EF0429" w:rsidRPr="00F55F48">
        <w:t xml:space="preserve"> </w:t>
      </w:r>
      <w:r w:rsidR="00270CB2" w:rsidRPr="00F55F48">
        <w:t>GP</w:t>
      </w:r>
      <w:r w:rsidR="00E8335F" w:rsidRPr="00F55F48">
        <w:t>s</w:t>
      </w:r>
      <w:r w:rsidR="00301021" w:rsidRPr="00F55F48">
        <w:t xml:space="preserve"> have been reported to</w:t>
      </w:r>
      <w:r w:rsidR="00E8335F" w:rsidRPr="00F55F48">
        <w:t xml:space="preserve"> </w:t>
      </w:r>
      <w:r w:rsidR="00E96F55" w:rsidRPr="00F55F48">
        <w:t>perceive</w:t>
      </w:r>
      <w:r w:rsidR="00270CB2" w:rsidRPr="00F55F48">
        <w:t xml:space="preserve"> regular feedback about how </w:t>
      </w:r>
      <w:r w:rsidR="008E0823" w:rsidRPr="00F55F48">
        <w:t>service-user</w:t>
      </w:r>
      <w:r w:rsidR="00270CB2" w:rsidRPr="00F55F48">
        <w:t xml:space="preserve">s were doing in a </w:t>
      </w:r>
      <w:r w:rsidR="0080303C" w:rsidRPr="00F55F48">
        <w:t xml:space="preserve">SP </w:t>
      </w:r>
      <w:r w:rsidR="00270CB2" w:rsidRPr="00F55F48">
        <w:t xml:space="preserve">programme </w:t>
      </w:r>
      <w:r w:rsidR="00A80E36" w:rsidRPr="00F55F48">
        <w:t>to be</w:t>
      </w:r>
      <w:r w:rsidR="00270CB2" w:rsidRPr="00F55F48">
        <w:t xml:space="preserve"> important </w:t>
      </w:r>
      <w:r w:rsidR="00301021" w:rsidRPr="00F55F48">
        <w:t xml:space="preserve">(2) </w:t>
      </w:r>
      <w:r w:rsidR="00270CB2" w:rsidRPr="00F55F48">
        <w:t xml:space="preserve">and </w:t>
      </w:r>
      <w:r w:rsidR="00A80E36" w:rsidRPr="00F55F48">
        <w:t>wanted</w:t>
      </w:r>
      <w:r w:rsidR="00270CB2" w:rsidRPr="00F55F48">
        <w:t xml:space="preserve"> to see more evidence for the effectiveness of the specific </w:t>
      </w:r>
      <w:r w:rsidR="00714C5E" w:rsidRPr="00F55F48">
        <w:t xml:space="preserve">SP </w:t>
      </w:r>
      <w:r w:rsidR="00270CB2" w:rsidRPr="00F55F48">
        <w:t xml:space="preserve">programmes </w:t>
      </w:r>
      <w:r w:rsidR="00D54D36" w:rsidRPr="00F55F48">
        <w:t>they</w:t>
      </w:r>
      <w:r w:rsidR="00270CB2" w:rsidRPr="00F55F48">
        <w:t xml:space="preserve"> referr</w:t>
      </w:r>
      <w:r w:rsidR="00714C5E" w:rsidRPr="00F55F48">
        <w:t>ed</w:t>
      </w:r>
      <w:r w:rsidR="00270CB2" w:rsidRPr="00F55F48">
        <w:t xml:space="preserve"> </w:t>
      </w:r>
      <w:r w:rsidR="008E0823" w:rsidRPr="00F55F48">
        <w:t>service-user</w:t>
      </w:r>
      <w:r w:rsidR="00270CB2" w:rsidRPr="00F55F48">
        <w:t>s</w:t>
      </w:r>
      <w:r w:rsidR="00301021" w:rsidRPr="00F55F48">
        <w:t xml:space="preserve"> to</w:t>
      </w:r>
      <w:r w:rsidR="00270CB2" w:rsidRPr="00F55F48">
        <w:t xml:space="preserve">.  </w:t>
      </w:r>
    </w:p>
    <w:p w14:paraId="5B9B90F3" w14:textId="77777777" w:rsidR="00855206" w:rsidRPr="00412A14" w:rsidRDefault="00855206" w:rsidP="009F5CAC">
      <w:pPr>
        <w:spacing w:line="360" w:lineRule="auto"/>
        <w:jc w:val="both"/>
      </w:pPr>
    </w:p>
    <w:p w14:paraId="07A03FC5" w14:textId="7A14A559" w:rsidR="00270CB2" w:rsidRDefault="00270CB2" w:rsidP="009F5CAC">
      <w:pPr>
        <w:pStyle w:val="Heading3"/>
        <w:jc w:val="both"/>
        <w:rPr>
          <w:rFonts w:eastAsia="Times New Roman"/>
        </w:rPr>
      </w:pPr>
      <w:r w:rsidRPr="00412A14">
        <w:t>Next step opportunities</w:t>
      </w:r>
      <w:r w:rsidRPr="00412A14">
        <w:rPr>
          <w:rFonts w:eastAsia="Times New Roman"/>
        </w:rPr>
        <w:t xml:space="preserve"> </w:t>
      </w:r>
    </w:p>
    <w:p w14:paraId="051836D4" w14:textId="77777777" w:rsidR="00855206" w:rsidRPr="00855206" w:rsidRDefault="00855206" w:rsidP="00855206"/>
    <w:p w14:paraId="29F65C7B" w14:textId="6214E010" w:rsidR="00BE5205" w:rsidRPr="00412A14" w:rsidRDefault="00807CC9" w:rsidP="00B96EF5">
      <w:pPr>
        <w:spacing w:line="360" w:lineRule="auto"/>
        <w:jc w:val="both"/>
      </w:pPr>
      <w:r w:rsidRPr="00412A14">
        <w:t xml:space="preserve">In line </w:t>
      </w:r>
      <w:r w:rsidRPr="00F55F48">
        <w:t xml:space="preserve">with </w:t>
      </w:r>
      <w:r w:rsidR="003678AE" w:rsidRPr="00F55F48">
        <w:t xml:space="preserve">absence </w:t>
      </w:r>
      <w:r w:rsidRPr="00F55F48">
        <w:t>of follow-up</w:t>
      </w:r>
      <w:r w:rsidR="003678AE" w:rsidRPr="00F55F48">
        <w:t xml:space="preserve"> by practitioners</w:t>
      </w:r>
      <w:r w:rsidRPr="00F55F48">
        <w:t xml:space="preserve">, we are </w:t>
      </w:r>
      <w:r w:rsidR="00714C5E" w:rsidRPr="00F55F48">
        <w:t>also</w:t>
      </w:r>
      <w:r w:rsidRPr="00F55F48">
        <w:t xml:space="preserve"> aware that </w:t>
      </w:r>
      <w:r w:rsidR="00426FC2" w:rsidRPr="00F55F48">
        <w:t>often there</w:t>
      </w:r>
      <w:r w:rsidR="00270CB2" w:rsidRPr="00F55F48">
        <w:t xml:space="preserve"> are no next-step opportunities for participants</w:t>
      </w:r>
      <w:r w:rsidR="00C9363F" w:rsidRPr="00F55F48">
        <w:t xml:space="preserve"> </w:t>
      </w:r>
      <w:r w:rsidR="00C9363F" w:rsidRPr="00F55F48">
        <w:fldChar w:fldCharType="begin" w:fldLock="1"/>
      </w:r>
      <w:r w:rsidR="00D74520" w:rsidRPr="00F55F48">
        <w:instrText>ADDIN CSL_CITATION {"citationItems":[{"id":"ITEM-1","itemData":{"DOI":"10.1186/s12913-021-07258-7","ISSN":"1472-6963","author":[{"dropping-particle":"","family":"Jensen","given":"Anita","non-dropping-particle":"","parse-names":false,"suffix":""},{"dropping-particle":"","family":"Bungay","given":"Hilary","non-dropping-particle":"","parse-names":false,"suffix":""}],"container-title":"BMC Health Services Research","id":"ITEM-1","issue":"1","issued":{"date-parts":[["2021","12","26"]]},"page":"1277","title":"Swedish primary healthcare practitioners’ perspectives on the impact of arts on prescription for patients and the wider society: a qualitative interview study","type":"article-journal","volume":"21"},"uris":["http://www.mendeley.com/documents/?uuid=82373f73-ce87-30be-a2fd-322790aedaf5"]},{"id":"ITEM-2","itemData":{"author":[{"dropping-particle":"","family":"Stickley","given":"T","non-dropping-particle":"","parse-names":false,"suffix":""},{"dropping-particle":"","family":"Hui","given":"A","non-dropping-particle":"","parse-names":false,"suffix":""}],"container-title":"Journal for Public Health","id":"ITEM-2","issue":"7","issued":{"date-parts":[["2012"]]},"page":"580-586","title":"Social prescribing through arts on prescription in a UK city, Referrers' perspective (part 2)","type":"article-journal","volume":"126"},"uris":["http://www.mendeley.com/documents/?uuid=557bcb8e-42be-4d55-ba11-12acb9524017"]}],"mendeley":{"formattedCitation":"(10,11)","plainTextFormattedCitation":"(10,11)","previouslyFormattedCitation":"(10,11)"},"properties":{"noteIndex":0},"schema":"https://github.com/citation-style-language/schema/raw/master/csl-citation.json"}</w:instrText>
      </w:r>
      <w:r w:rsidR="00C9363F" w:rsidRPr="00F55F48">
        <w:fldChar w:fldCharType="separate"/>
      </w:r>
      <w:r w:rsidR="00C9363F" w:rsidRPr="00F55F48">
        <w:rPr>
          <w:noProof/>
        </w:rPr>
        <w:t>(1</w:t>
      </w:r>
      <w:r w:rsidR="00B23EAE" w:rsidRPr="00F55F48">
        <w:rPr>
          <w:noProof/>
        </w:rPr>
        <w:t>7,18</w:t>
      </w:r>
      <w:r w:rsidR="00C9363F" w:rsidRPr="00F55F48">
        <w:rPr>
          <w:noProof/>
        </w:rPr>
        <w:t>)</w:t>
      </w:r>
      <w:r w:rsidR="00C9363F" w:rsidRPr="00F55F48">
        <w:fldChar w:fldCharType="end"/>
      </w:r>
      <w:r w:rsidR="00C9363F" w:rsidRPr="00F55F48">
        <w:t xml:space="preserve"> </w:t>
      </w:r>
      <w:r w:rsidR="00270CB2" w:rsidRPr="00F55F48">
        <w:t xml:space="preserve">which can create fear </w:t>
      </w:r>
      <w:r w:rsidR="00A81EB5" w:rsidRPr="00F55F48">
        <w:t xml:space="preserve">and </w:t>
      </w:r>
      <w:r w:rsidR="0080303C" w:rsidRPr="00F55F48">
        <w:t>distress</w:t>
      </w:r>
      <w:r w:rsidR="00253BD7" w:rsidRPr="00F55F48">
        <w:t xml:space="preserve"> for the participants</w:t>
      </w:r>
      <w:r w:rsidR="0080303C" w:rsidRPr="00F55F48">
        <w:t xml:space="preserve"> </w:t>
      </w:r>
      <w:r w:rsidR="003678AE" w:rsidRPr="00F55F48">
        <w:t xml:space="preserve">at </w:t>
      </w:r>
      <w:r w:rsidR="00270CB2" w:rsidRPr="00F55F48">
        <w:t xml:space="preserve">the end of </w:t>
      </w:r>
      <w:r w:rsidR="0080303C" w:rsidRPr="00F55F48">
        <w:t xml:space="preserve">a </w:t>
      </w:r>
      <w:r w:rsidR="000F1CD9" w:rsidRPr="00F55F48">
        <w:t>programme</w:t>
      </w:r>
      <w:r w:rsidR="00D74520" w:rsidRPr="00F55F48">
        <w:t xml:space="preserve"> </w:t>
      </w:r>
      <w:r w:rsidR="00D74520" w:rsidRPr="00F55F48">
        <w:fldChar w:fldCharType="begin" w:fldLock="1"/>
      </w:r>
      <w:r w:rsidR="00D74520" w:rsidRPr="00F55F48">
        <w:instrText>ADDIN CSL_CITATION {"citationItems":[{"id":"ITEM-1","itemData":{"abstract":"https://whatworkswellbeing.org/resources/visual-art-and-mental-health/\n","author":[{"dropping-particle":"","family":"Tomlinson","given":"A.","non-dropping-particle":"","parse-names":false,"suffix":""},{"dropping-particle":"","family":"Lane","given":"J.","non-dropping-particle":"","parse-names":false,"suffix":""},{"dropping-particle":"","family":"Julier","given":"J.","non-dropping-particle":"","parse-names":false,"suffix":""},{"dropping-particle":"","family":"Duffy","given":"L. G.","non-dropping-particle":"","parse-names":false,"suffix":""},{"dropping-particle":"","family":"Payne","given":"A.","non-dropping-particle":"","parse-names":false,"suffix":""},{"dropping-particle":"","family":"Mansfield","given":"L.","non-dropping-particle":"","parse-names":false,"suffix":""},{"dropping-particle":"","family":"Kay","given":"T.","non-dropping-particle":"","parse-names":false,"suffix":""},{"dropping-particle":"","family":"John","given":"A.","non-dropping-particle":"","parse-names":false,"suffix":""},{"dropping-particle":"","family":"Meads","given":"C.","non-dropping-particle":"","parse-names":false,"suffix":""},{"dropping-particle":"","family":"Daykin","given":"N.","non-dropping-particle":"","parse-names":false,"suffix":""},{"dropping-particle":"","family":"Ball","given":"K.","non-dropping-particle":"","parse-names":false,"suffix":""},{"dropping-particle":"","family":"Tapson","given":"C.","non-dropping-particle":"","parse-names":false,"suffix":""},{"dropping-particle":"","family":"Dolan","given":"P.","non-dropping-particle":"","parse-names":false,"suffix":""},{"dropping-particle":"","family":"Testoni","given":"S.","non-dropping-particle":"","parse-names":false,"suffix":""},{"dropping-particle":"","family":"Victor","given":"C.","non-dropping-particle":"","parse-names":false,"suffix":""}],"id":"ITEM-1","issued":{"date-parts":[["2018"]]},"publisher-place":"London","title":"A systematic review of the subjective wellbeing outcomes of engaging with visual arts for adults (“working-age”, 15-64 years) with diagnosed mental health conditions","type":"report"},"uris":["http://www.mendeley.com/documents/?uuid=1e0d4d7e-bdd9-3ce1-8788-e29669a23a37"]}],"mendeley":{"formattedCitation":"(1)","plainTextFormattedCitation":"(1)","previouslyFormattedCitation":"(1)"},"properties":{"noteIndex":0},"schema":"https://github.com/citation-style-language/schema/raw/master/csl-citation.json"}</w:instrText>
      </w:r>
      <w:r w:rsidR="00D74520" w:rsidRPr="00F55F48">
        <w:fldChar w:fldCharType="separate"/>
      </w:r>
      <w:r w:rsidR="00D74520" w:rsidRPr="00F55F48">
        <w:rPr>
          <w:noProof/>
        </w:rPr>
        <w:t>(</w:t>
      </w:r>
      <w:r w:rsidR="006401D5" w:rsidRPr="00F55F48">
        <w:rPr>
          <w:noProof/>
        </w:rPr>
        <w:t>1</w:t>
      </w:r>
      <w:r w:rsidR="00B23EAE" w:rsidRPr="00F55F48">
        <w:rPr>
          <w:noProof/>
        </w:rPr>
        <w:t>4</w:t>
      </w:r>
      <w:r w:rsidR="00D74520" w:rsidRPr="00F55F48">
        <w:rPr>
          <w:noProof/>
        </w:rPr>
        <w:t>)</w:t>
      </w:r>
      <w:r w:rsidR="00D74520" w:rsidRPr="00F55F48">
        <w:fldChar w:fldCharType="end"/>
      </w:r>
      <w:r w:rsidR="00D74520" w:rsidRPr="00F55F48">
        <w:t xml:space="preserve">. </w:t>
      </w:r>
      <w:r w:rsidR="007F64CB" w:rsidRPr="00F55F48">
        <w:rPr>
          <w:rFonts w:cstheme="minorHAnsi"/>
        </w:rPr>
        <w:t>L</w:t>
      </w:r>
      <w:r w:rsidR="00270CB2" w:rsidRPr="00F55F48">
        <w:rPr>
          <w:rFonts w:cstheme="minorHAnsi"/>
        </w:rPr>
        <w:t xml:space="preserve">ack of </w:t>
      </w:r>
      <w:r w:rsidR="00A27211" w:rsidRPr="00F55F48">
        <w:rPr>
          <w:rFonts w:cstheme="minorHAnsi"/>
        </w:rPr>
        <w:t xml:space="preserve">new pathways </w:t>
      </w:r>
      <w:r w:rsidR="00185036" w:rsidRPr="00F55F48">
        <w:rPr>
          <w:rFonts w:cstheme="minorHAnsi"/>
        </w:rPr>
        <w:t>leaves</w:t>
      </w:r>
      <w:r w:rsidR="00270CB2" w:rsidRPr="00F55F48">
        <w:rPr>
          <w:rFonts w:cstheme="minorHAnsi"/>
        </w:rPr>
        <w:t xml:space="preserve"> some participants facing a void when activities come to an end </w:t>
      </w:r>
      <w:r w:rsidR="000B4065" w:rsidRPr="00F55F48">
        <w:rPr>
          <w:rFonts w:cstheme="minorHAnsi"/>
        </w:rPr>
        <w:t xml:space="preserve">and </w:t>
      </w:r>
      <w:r w:rsidR="000B013B" w:rsidRPr="00F55F48">
        <w:rPr>
          <w:rFonts w:cstheme="minorHAnsi"/>
        </w:rPr>
        <w:t xml:space="preserve">can </w:t>
      </w:r>
      <w:r w:rsidR="00270CB2" w:rsidRPr="00F55F48">
        <w:rPr>
          <w:rFonts w:cstheme="minorHAnsi"/>
        </w:rPr>
        <w:t xml:space="preserve">create anxiety </w:t>
      </w:r>
      <w:r w:rsidR="00271669" w:rsidRPr="00F55F48">
        <w:rPr>
          <w:rFonts w:cstheme="minorHAnsi"/>
        </w:rPr>
        <w:t xml:space="preserve">for </w:t>
      </w:r>
      <w:r w:rsidR="00270CB2" w:rsidRPr="00F55F48">
        <w:rPr>
          <w:rFonts w:cstheme="minorHAnsi"/>
        </w:rPr>
        <w:t xml:space="preserve">participants </w:t>
      </w:r>
      <w:r w:rsidR="00417576" w:rsidRPr="00F55F48">
        <w:rPr>
          <w:rFonts w:cstheme="minorHAnsi"/>
        </w:rPr>
        <w:t>who</w:t>
      </w:r>
      <w:r w:rsidR="00185036" w:rsidRPr="00F55F48">
        <w:rPr>
          <w:rFonts w:cstheme="minorHAnsi"/>
        </w:rPr>
        <w:t xml:space="preserve"> can </w:t>
      </w:r>
      <w:r w:rsidR="00417576" w:rsidRPr="00F55F48">
        <w:rPr>
          <w:rFonts w:cstheme="minorHAnsi"/>
        </w:rPr>
        <w:t xml:space="preserve">no longer </w:t>
      </w:r>
      <w:r w:rsidR="00185036" w:rsidRPr="00F55F48">
        <w:rPr>
          <w:rFonts w:cstheme="minorHAnsi"/>
        </w:rPr>
        <w:t xml:space="preserve">attend </w:t>
      </w:r>
      <w:r w:rsidR="000B4065" w:rsidRPr="00F55F48">
        <w:rPr>
          <w:rFonts w:cstheme="minorHAnsi"/>
        </w:rPr>
        <w:t xml:space="preserve">the </w:t>
      </w:r>
      <w:r w:rsidR="00185036" w:rsidRPr="00F55F48">
        <w:rPr>
          <w:rFonts w:cstheme="minorHAnsi"/>
        </w:rPr>
        <w:t>group</w:t>
      </w:r>
      <w:r w:rsidR="00270CB2" w:rsidRPr="00F55F48">
        <w:rPr>
          <w:rFonts w:cstheme="minorHAnsi"/>
        </w:rPr>
        <w:t xml:space="preserve"> </w:t>
      </w:r>
      <w:r w:rsidR="00D74520" w:rsidRPr="00F55F48">
        <w:rPr>
          <w:rFonts w:cstheme="minorHAnsi"/>
        </w:rPr>
        <w:fldChar w:fldCharType="begin" w:fldLock="1"/>
      </w:r>
      <w:r w:rsidR="00D74520" w:rsidRPr="00F55F48">
        <w:rPr>
          <w:rFonts w:cstheme="minorHAnsi"/>
        </w:rPr>
        <w:instrText>ADDIN CSL_CITATION {"citationItems":[{"id":"ITEM-1","itemData":{"DOI":"10.1080/17533015.2020.1802605","ISSN":"1753-3015","author":[{"dropping-particle":"","family":"Daykin","given":"Norma","non-dropping-particle":"","parse-names":false,"suffix":""},{"dropping-particle":"","family":"Mansfield","given":"Louise","non-dropping-particle":"","parse-names":false,"suffix":""},{"dropping-particle":"","family":"Meads","given":"Catherine","non-dropping-particle":"","parse-names":false,"suffix":""},{"dropping-particle":"","family":"Gray","given":"Karen","non-dropping-particle":"","parse-names":false,"suffix":""},{"dropping-particle":"","family":"Golding","given":"Alex","non-dropping-particle":"","parse-names":false,"suffix":""},{"dropping-particle":"","family":"Tomlinson","given":"Alan","non-dropping-particle":"","parse-names":false,"suffix":""},{"dropping-particle":"","family":"Victor","given":"Christina","non-dropping-particle":"","parse-names":false,"suffix":""}],"container-title":"Arts &amp; Health","id":"ITEM-1","issue":"2","issued":{"date-parts":[["2021","5","4"]]},"page":"134-157","title":"The role of social capital in participatory arts for wellbeing: findings from a qualitative systematic review","type":"article-journal","volume":"13"},"uris":["http://www.mendeley.com/documents/?uuid=198b1482-a06b-3535-b588-66faf66c1a27"]}],"mendeley":{"formattedCitation":"(2)","plainTextFormattedCitation":"(2)","previouslyFormattedCitation":"(2)"},"properties":{"noteIndex":0},"schema":"https://github.com/citation-style-language/schema/raw/master/csl-citation.json"}</w:instrText>
      </w:r>
      <w:r w:rsidR="00D74520" w:rsidRPr="00F55F48">
        <w:rPr>
          <w:rFonts w:cstheme="minorHAnsi"/>
        </w:rPr>
        <w:fldChar w:fldCharType="separate"/>
      </w:r>
      <w:r w:rsidR="00D74520" w:rsidRPr="00F55F48">
        <w:rPr>
          <w:rFonts w:cstheme="minorHAnsi"/>
          <w:noProof/>
        </w:rPr>
        <w:t>(</w:t>
      </w:r>
      <w:r w:rsidR="009249E1" w:rsidRPr="00F55F48">
        <w:rPr>
          <w:rFonts w:cstheme="minorHAnsi"/>
          <w:noProof/>
        </w:rPr>
        <w:t>4,14</w:t>
      </w:r>
      <w:r w:rsidR="00D74520" w:rsidRPr="00F55F48">
        <w:rPr>
          <w:rFonts w:cstheme="minorHAnsi"/>
          <w:noProof/>
        </w:rPr>
        <w:t>)</w:t>
      </w:r>
      <w:r w:rsidR="00D74520" w:rsidRPr="00F55F48">
        <w:rPr>
          <w:rFonts w:cstheme="minorHAnsi"/>
        </w:rPr>
        <w:fldChar w:fldCharType="end"/>
      </w:r>
      <w:r w:rsidR="00D74520" w:rsidRPr="00F55F48">
        <w:rPr>
          <w:rFonts w:cstheme="minorHAnsi"/>
        </w:rPr>
        <w:t xml:space="preserve">. </w:t>
      </w:r>
      <w:r w:rsidR="0080303C" w:rsidRPr="00F55F48">
        <w:t xml:space="preserve">Participants who have experienced </w:t>
      </w:r>
      <w:r w:rsidR="00253BD7" w:rsidRPr="00F55F48">
        <w:t xml:space="preserve">mental health </w:t>
      </w:r>
      <w:r w:rsidR="0080303C" w:rsidRPr="00F55F48">
        <w:t xml:space="preserve">benefits and gained </w:t>
      </w:r>
      <w:r w:rsidR="0053651F" w:rsidRPr="00F55F48">
        <w:t>motivation are</w:t>
      </w:r>
      <w:r w:rsidR="0080303C" w:rsidRPr="00F55F48">
        <w:t xml:space="preserve"> often left </w:t>
      </w:r>
      <w:r w:rsidR="006B28E8" w:rsidRPr="00F55F48">
        <w:t>without prospects</w:t>
      </w:r>
      <w:r w:rsidR="0080303C" w:rsidRPr="00F55F48">
        <w:t xml:space="preserve"> of next step opportunit</w:t>
      </w:r>
      <w:r w:rsidR="00E10CEC" w:rsidRPr="00F55F48">
        <w:t>ies</w:t>
      </w:r>
      <w:r w:rsidR="0080303C" w:rsidRPr="00F55F48">
        <w:t xml:space="preserve"> and no real options for </w:t>
      </w:r>
      <w:r w:rsidR="002E405E" w:rsidRPr="00F55F48">
        <w:t xml:space="preserve">further </w:t>
      </w:r>
      <w:r w:rsidR="0080303C" w:rsidRPr="00F55F48">
        <w:t>progression</w:t>
      </w:r>
      <w:r w:rsidR="00D74520" w:rsidRPr="00F55F48">
        <w:t xml:space="preserve"> </w:t>
      </w:r>
      <w:r w:rsidR="00D74520" w:rsidRPr="00F55F48">
        <w:fldChar w:fldCharType="begin" w:fldLock="1"/>
      </w:r>
      <w:r w:rsidR="00D74520" w:rsidRPr="00F55F48">
        <w:instrText>ADDIN CSL_CITATION {"citationItems":[{"id":"ITEM-1","itemData":{"DOI":"10.1177/1757913919836145","abstract":"AIMS: Four Arts on Prescription (AoP) projects are piloting in Denmark between 2016 and 2019. One of the local authorities delivering the project is Aalborg. The AoP project 'Culture Vitamins' runs for 10 weeks and offers a variety of cultural activities averaging 2.5 workshops per week for participants with mild to moderate depression, stress or anxiety. The study aims to evaluate and explore the potential mental health wellbeing benefits for the participants. METHOD: A qualitative approach with semi-structured interviews was used and included seven participants who were referred to the project by the local job centre. A thematic approach was applied to analyse the data and a theoretical lens of Salutogenesis was employed to explore the findings. FINDINGS: The findings associated with mental health and the themes that emerged from the data described the participants' subjective experiences and were (1) positive changes, (2) overcoming challenges and being in the 'space' and (3) moving from self-critical to self-caring. The reported mental health benefits were increased energy level, increased self-esteem, more joy in life, less panic attacks, increased motivation, a better understanding of own needs, an increased level of self-care and, in addition, some of the participants said that they felt more aligned to the labour market. CONCLUSIONS: The AoP project offered value and meaning for the participants and can be seen as a motivating tool that created access to new experiences and understandings by means of arts engagement. The 'Culture Vitamins' project can be regarded as a catalyst for connecting with inner resources and unlocking some of the barriers that mental ill health has created. The experience has shifted the participants' experience of themselves in the world and initiated their motivation for the future. The 'Culture Vitamins' project offered a positive contribution to public health challenges associated with stress, anxiety and depression of individuals.","author":[{"dropping-particle":"","family":"Jensen","given":"A","non-dropping-particle":"","parse-names":false,"suffix":""}],"container-title":"Perspectives in Public Health","id":"ITEM-1","issue":"3","issued":{"date-parts":[["2019"]]},"page":"131-136","title":"Culture Vitamins - an Arts on Prescription project in Denmark.","type":"article-journal","volume":"139"},"uris":["http://www.mendeley.com/documents/?uuid=2f9ca4ac-e7e2-49e7-9f0d-5d28c7e709ef"]}],"mendeley":{"formattedCitation":"(22)","plainTextFormattedCitation":"(22)","previouslyFormattedCitation":"(22)"},"properties":{"noteIndex":0},"schema":"https://github.com/citation-style-language/schema/raw/master/csl-citation.json"}</w:instrText>
      </w:r>
      <w:r w:rsidR="00D74520" w:rsidRPr="00F55F48">
        <w:fldChar w:fldCharType="separate"/>
      </w:r>
      <w:r w:rsidR="00D74520" w:rsidRPr="00F55F48">
        <w:rPr>
          <w:noProof/>
        </w:rPr>
        <w:t>(</w:t>
      </w:r>
      <w:r w:rsidR="006401D5" w:rsidRPr="00F55F48">
        <w:rPr>
          <w:noProof/>
        </w:rPr>
        <w:t>7</w:t>
      </w:r>
      <w:r w:rsidR="00D74520" w:rsidRPr="00F55F48">
        <w:rPr>
          <w:noProof/>
        </w:rPr>
        <w:t>)</w:t>
      </w:r>
      <w:r w:rsidR="00D74520" w:rsidRPr="00F55F48">
        <w:fldChar w:fldCharType="end"/>
      </w:r>
      <w:r w:rsidR="00D74520" w:rsidRPr="00F55F48">
        <w:t xml:space="preserve">. </w:t>
      </w:r>
      <w:r w:rsidR="00270CB2" w:rsidRPr="00F55F48">
        <w:t>To retain the motivation and level of wellbeing associated with participat</w:t>
      </w:r>
      <w:r w:rsidR="005D49F6" w:rsidRPr="00F55F48">
        <w:t>ion</w:t>
      </w:r>
      <w:r w:rsidR="00270CB2" w:rsidRPr="00F55F48">
        <w:t xml:space="preserve"> in </w:t>
      </w:r>
      <w:proofErr w:type="spellStart"/>
      <w:r w:rsidR="00270CB2" w:rsidRPr="00F55F48">
        <w:t>AoP</w:t>
      </w:r>
      <w:proofErr w:type="spellEnd"/>
      <w:r w:rsidR="00270CB2" w:rsidRPr="00F55F48">
        <w:t>,</w:t>
      </w:r>
      <w:r w:rsidR="000D4520" w:rsidRPr="00F55F48">
        <w:t xml:space="preserve"> being able to provide</w:t>
      </w:r>
      <w:r w:rsidR="00270CB2" w:rsidRPr="00F55F48">
        <w:t xml:space="preserve"> follow-up after the group sessions and transitions to other initiatives</w:t>
      </w:r>
      <w:r w:rsidR="000D4520" w:rsidRPr="00F55F48">
        <w:t>,</w:t>
      </w:r>
      <w:r w:rsidR="00270CB2" w:rsidRPr="00F55F48">
        <w:t xml:space="preserve"> </w:t>
      </w:r>
      <w:r w:rsidR="003C2672" w:rsidRPr="00F55F48">
        <w:t>is required</w:t>
      </w:r>
      <w:r w:rsidR="00D74520" w:rsidRPr="00F55F48">
        <w:t xml:space="preserve"> </w:t>
      </w:r>
      <w:r w:rsidR="00D74520" w:rsidRPr="00F55F48">
        <w:fldChar w:fldCharType="begin" w:fldLock="1"/>
      </w:r>
      <w:r w:rsidR="00D74520" w:rsidRPr="00F55F48">
        <w:instrText>ADDIN CSL_CITATION {"citationItems":[{"id":"ITEM-1","itemData":{"DOI":"10.1093/pubmed/fdz032","ISSN":"1741-3842","author":[{"dropping-particle":"","family":"Sumner","given":"Rachel C","non-dropping-particle":"","parse-names":false,"suffix":""},{"dropping-particle":"","family":"Crone","given":"Diane M","non-dropping-particle":"","parse-names":false,"suffix":""},{"dropping-particle":"","family":"Baker","given":"Colin","non-dropping-particle":"","parse-names":false,"suffix":""},{"dropping-particle":"","family":"Hughes","given":"Samantha","non-dropping-particle":"","parse-names":false,"suffix":""},{"dropping-particle":"","family":"Loughren","given":"Elizabeth A","non-dropping-particle":"","parse-names":false,"suffix":""},{"dropping-particle":"","family":"James","given":"David V B","non-dropping-particle":"","parse-names":false,"suffix":""}],"container-title":"Journal of Public Health","id":"ITEM-1","issued":{"date-parts":[["2019","4","8"]]},"title":"Factors associated with attendance, engagement and wellbeing change in an arts on prescription intervention","type":"article-journal"},"uris":["http://www.mendeley.com/documents/?uuid=98fd49d8-bba0-3b3b-ab9e-0ea0f7e084e1"]}],"mendeley":{"formattedCitation":"(23)","plainTextFormattedCitation":"(23)","previouslyFormattedCitation":"(23)"},"properties":{"noteIndex":0},"schema":"https://github.com/citation-style-language/schema/raw/master/csl-citation.json"}</w:instrText>
      </w:r>
      <w:r w:rsidR="00D74520" w:rsidRPr="00F55F48">
        <w:fldChar w:fldCharType="separate"/>
      </w:r>
      <w:r w:rsidR="00D74520" w:rsidRPr="00F55F48">
        <w:rPr>
          <w:noProof/>
        </w:rPr>
        <w:t>(3)</w:t>
      </w:r>
      <w:r w:rsidR="00D74520" w:rsidRPr="00F55F48">
        <w:fldChar w:fldCharType="end"/>
      </w:r>
      <w:r w:rsidR="00D74520" w:rsidRPr="00F55F48">
        <w:t xml:space="preserve">. </w:t>
      </w:r>
      <w:proofErr w:type="spellStart"/>
      <w:r w:rsidR="00270CB2" w:rsidRPr="00F55F48">
        <w:t>AoP</w:t>
      </w:r>
      <w:proofErr w:type="spellEnd"/>
      <w:r w:rsidR="00270CB2" w:rsidRPr="00F55F48">
        <w:t xml:space="preserve"> </w:t>
      </w:r>
      <w:r w:rsidR="00617140" w:rsidRPr="00412A14">
        <w:t xml:space="preserve">can </w:t>
      </w:r>
      <w:r w:rsidR="00270CB2" w:rsidRPr="00412A14">
        <w:t>act as catalys</w:t>
      </w:r>
      <w:r w:rsidR="003C2672" w:rsidRPr="00412A14">
        <w:t>ts</w:t>
      </w:r>
      <w:r w:rsidR="00CD4259" w:rsidRPr="00412A14">
        <w:t xml:space="preserve"> or </w:t>
      </w:r>
      <w:r w:rsidR="005F05C6" w:rsidRPr="00412A14">
        <w:t xml:space="preserve">as </w:t>
      </w:r>
      <w:r w:rsidR="00270CB2" w:rsidRPr="00412A14">
        <w:t>stepping stones for participants</w:t>
      </w:r>
      <w:r w:rsidR="00D74520">
        <w:t xml:space="preserve"> </w:t>
      </w:r>
      <w:r w:rsidR="00D74520">
        <w:fldChar w:fldCharType="begin" w:fldLock="1"/>
      </w:r>
      <w:r w:rsidR="00D74520">
        <w:instrText>ADDIN CSL_CITATION {"citationItems":[{"id":"ITEM-1","itemData":{"author":[{"dropping-particle":"","family":"Stickley","given":"T","non-dropping-particle":"","parse-names":false,"suffix":""},{"dropping-particle":"","family":"Hui","given":"A","non-dropping-particle":"","parse-names":false,"suffix":""}],"container-title":"Journal for Public Health","id":"ITEM-1","issue":"7","issued":{"date-parts":[["2012"]]},"page":"580-586","title":"Social prescribing through arts on prescription in a UK city, Referrers' perspective (part 2)","type":"article-journal","volume":"126"},"uris":["http://www.mendeley.com/documents/?uuid=557bcb8e-42be-4d55-ba11-12acb9524017"]}],"mendeley":{"formattedCitation":"(10)","plainTextFormattedCitation":"(10)","previouslyFormattedCitation":"(10)"},"properties":{"noteIndex":0},"schema":"https://github.com/citation-style-language/schema/raw/master/csl-citation.json"}</w:instrText>
      </w:r>
      <w:r w:rsidR="00D74520">
        <w:fldChar w:fldCharType="separate"/>
      </w:r>
      <w:r w:rsidR="00D74520" w:rsidRPr="00D74520">
        <w:rPr>
          <w:noProof/>
        </w:rPr>
        <w:t>(</w:t>
      </w:r>
      <w:r w:rsidR="006401D5">
        <w:rPr>
          <w:noProof/>
        </w:rPr>
        <w:t>5</w:t>
      </w:r>
      <w:r w:rsidR="00D74520" w:rsidRPr="00D74520">
        <w:rPr>
          <w:noProof/>
        </w:rPr>
        <w:t>)</w:t>
      </w:r>
      <w:r w:rsidR="00D74520">
        <w:fldChar w:fldCharType="end"/>
      </w:r>
      <w:r w:rsidR="00D74520">
        <w:t xml:space="preserve">. </w:t>
      </w:r>
      <w:r w:rsidR="00417576" w:rsidRPr="00412A14">
        <w:t>H</w:t>
      </w:r>
      <w:r w:rsidR="00270CB2" w:rsidRPr="00412A14">
        <w:t xml:space="preserve">owever, </w:t>
      </w:r>
      <w:r w:rsidR="00AB6FB1" w:rsidRPr="00412A14">
        <w:t>to further</w:t>
      </w:r>
      <w:r w:rsidR="0094604E" w:rsidRPr="00412A14">
        <w:t xml:space="preserve"> </w:t>
      </w:r>
      <w:r w:rsidR="00F678BF" w:rsidRPr="00412A14">
        <w:t xml:space="preserve">self-development and </w:t>
      </w:r>
      <w:r w:rsidR="00FA023D">
        <w:t xml:space="preserve">provide </w:t>
      </w:r>
      <w:r w:rsidR="0094604E" w:rsidRPr="00412A14">
        <w:t>progression</w:t>
      </w:r>
      <w:r w:rsidR="00270CB2" w:rsidRPr="00412A14">
        <w:t xml:space="preserve"> </w:t>
      </w:r>
      <w:r w:rsidR="0094604E" w:rsidRPr="00412A14">
        <w:t>pathway</w:t>
      </w:r>
      <w:r w:rsidR="00FA023D">
        <w:t>s</w:t>
      </w:r>
      <w:r w:rsidR="0094604E" w:rsidRPr="00412A14">
        <w:t xml:space="preserve">, </w:t>
      </w:r>
      <w:r w:rsidR="00270CB2" w:rsidRPr="00412A14">
        <w:t xml:space="preserve">necessitates </w:t>
      </w:r>
      <w:r w:rsidR="00EE0005" w:rsidRPr="00412A14">
        <w:t xml:space="preserve">a platform </w:t>
      </w:r>
      <w:r w:rsidR="00AB6FB1" w:rsidRPr="00412A14">
        <w:t xml:space="preserve">with </w:t>
      </w:r>
      <w:r w:rsidR="00A27211">
        <w:t xml:space="preserve">continuous </w:t>
      </w:r>
      <w:r w:rsidR="00270CB2" w:rsidRPr="00412A14">
        <w:t>opportunities as well as an overarching coordinated plan</w:t>
      </w:r>
      <w:r w:rsidR="00FA023D">
        <w:t>,</w:t>
      </w:r>
      <w:r w:rsidR="00EE0005" w:rsidRPr="00412A14">
        <w:t xml:space="preserve"> which </w:t>
      </w:r>
      <w:r w:rsidR="00270CB2" w:rsidRPr="00412A14">
        <w:t>demands collaboration between different health and social sector stakeholders</w:t>
      </w:r>
      <w:r w:rsidR="006B28E8" w:rsidRPr="00412A14">
        <w:t xml:space="preserve"> (and the </w:t>
      </w:r>
      <w:r w:rsidR="00253BD7">
        <w:t>third</w:t>
      </w:r>
      <w:r w:rsidR="006B28E8" w:rsidRPr="00412A14">
        <w:t xml:space="preserve"> sector)</w:t>
      </w:r>
      <w:r w:rsidR="005F05C6" w:rsidRPr="00412A14">
        <w:t xml:space="preserve">. </w:t>
      </w:r>
    </w:p>
    <w:p w14:paraId="4D201B97" w14:textId="633BEB89" w:rsidR="00B51A18" w:rsidRPr="00412A14" w:rsidRDefault="00C34211" w:rsidP="009F5CAC">
      <w:pPr>
        <w:pStyle w:val="Heading3"/>
        <w:jc w:val="both"/>
        <w:rPr>
          <w:rFonts w:eastAsia="Times New Roman"/>
        </w:rPr>
      </w:pPr>
      <w:r w:rsidRPr="00412A14">
        <w:rPr>
          <w:rFonts w:eastAsia="Times New Roman"/>
        </w:rPr>
        <w:t>Group dynamics</w:t>
      </w:r>
    </w:p>
    <w:p w14:paraId="7DFF7116" w14:textId="77777777" w:rsidR="008D694B" w:rsidRDefault="008D694B" w:rsidP="009F5CAC">
      <w:pPr>
        <w:pStyle w:val="xmsolistparagraph"/>
        <w:spacing w:line="360" w:lineRule="auto"/>
        <w:ind w:left="0"/>
        <w:jc w:val="both"/>
        <w:rPr>
          <w:rFonts w:eastAsia="Times New Roman"/>
        </w:rPr>
      </w:pPr>
    </w:p>
    <w:p w14:paraId="702E8C2F" w14:textId="66FFB310" w:rsidR="00D364E8" w:rsidRPr="00F55F48" w:rsidRDefault="005E5E26" w:rsidP="009F5CAC">
      <w:pPr>
        <w:pStyle w:val="xmsolistparagraph"/>
        <w:spacing w:line="360" w:lineRule="auto"/>
        <w:ind w:left="0"/>
        <w:jc w:val="both"/>
        <w:rPr>
          <w:rFonts w:eastAsia="Times New Roman"/>
        </w:rPr>
      </w:pPr>
      <w:r w:rsidRPr="00F55F48">
        <w:rPr>
          <w:rFonts w:eastAsia="Times New Roman"/>
        </w:rPr>
        <w:t xml:space="preserve">Beyond </w:t>
      </w:r>
      <w:r w:rsidR="007A2223" w:rsidRPr="00F55F48">
        <w:rPr>
          <w:rFonts w:eastAsia="Times New Roman"/>
        </w:rPr>
        <w:t xml:space="preserve">considering the </w:t>
      </w:r>
      <w:r w:rsidRPr="00F55F48">
        <w:rPr>
          <w:rFonts w:eastAsia="Times New Roman"/>
        </w:rPr>
        <w:t xml:space="preserve">challenges </w:t>
      </w:r>
      <w:r w:rsidR="00BC7061" w:rsidRPr="00F55F48">
        <w:rPr>
          <w:rFonts w:eastAsia="Times New Roman"/>
        </w:rPr>
        <w:t xml:space="preserve">related to </w:t>
      </w:r>
      <w:r w:rsidRPr="00F55F48">
        <w:rPr>
          <w:rFonts w:eastAsia="Times New Roman"/>
        </w:rPr>
        <w:t>structures and health responsibility</w:t>
      </w:r>
      <w:r w:rsidR="00873683" w:rsidRPr="00F55F48">
        <w:rPr>
          <w:rFonts w:eastAsia="Times New Roman"/>
        </w:rPr>
        <w:t xml:space="preserve"> it is necessary to also reflect on the </w:t>
      </w:r>
      <w:r w:rsidR="00D55E35" w:rsidRPr="00F55F48">
        <w:rPr>
          <w:rFonts w:eastAsia="Times New Roman"/>
        </w:rPr>
        <w:t>nature</w:t>
      </w:r>
      <w:r w:rsidR="006E6495" w:rsidRPr="00F55F48">
        <w:rPr>
          <w:rFonts w:eastAsia="Times New Roman"/>
        </w:rPr>
        <w:t xml:space="preserve"> of the </w:t>
      </w:r>
      <w:proofErr w:type="spellStart"/>
      <w:r w:rsidR="006E6495" w:rsidRPr="00F55F48">
        <w:rPr>
          <w:rFonts w:eastAsia="Times New Roman"/>
        </w:rPr>
        <w:t>AoP</w:t>
      </w:r>
      <w:proofErr w:type="spellEnd"/>
      <w:r w:rsidR="006E6495" w:rsidRPr="00F55F48">
        <w:rPr>
          <w:rFonts w:eastAsia="Times New Roman"/>
        </w:rPr>
        <w:t xml:space="preserve"> </w:t>
      </w:r>
      <w:r w:rsidR="00D55E35" w:rsidRPr="00F55F48">
        <w:rPr>
          <w:rFonts w:eastAsia="Times New Roman"/>
        </w:rPr>
        <w:t xml:space="preserve">sessions themselves. </w:t>
      </w:r>
      <w:r w:rsidR="00417576" w:rsidRPr="00F55F48">
        <w:rPr>
          <w:rFonts w:eastAsia="Times New Roman"/>
        </w:rPr>
        <w:t>P</w:t>
      </w:r>
      <w:r w:rsidR="00B51A18" w:rsidRPr="00F55F48">
        <w:rPr>
          <w:rFonts w:eastAsia="Times New Roman"/>
        </w:rPr>
        <w:t xml:space="preserve">articipants </w:t>
      </w:r>
      <w:r w:rsidR="00A27211" w:rsidRPr="00F55F48">
        <w:rPr>
          <w:rFonts w:eastAsia="Times New Roman"/>
        </w:rPr>
        <w:t>in</w:t>
      </w:r>
      <w:r w:rsidR="00B51A18" w:rsidRPr="00F55F48">
        <w:rPr>
          <w:rFonts w:eastAsia="Times New Roman"/>
        </w:rPr>
        <w:t xml:space="preserve"> </w:t>
      </w:r>
      <w:proofErr w:type="spellStart"/>
      <w:r w:rsidRPr="00F55F48">
        <w:rPr>
          <w:rFonts w:eastAsia="Times New Roman"/>
        </w:rPr>
        <w:t>AoP</w:t>
      </w:r>
      <w:proofErr w:type="spellEnd"/>
      <w:r w:rsidRPr="00F55F48">
        <w:rPr>
          <w:rFonts w:eastAsia="Times New Roman"/>
        </w:rPr>
        <w:t xml:space="preserve"> </w:t>
      </w:r>
      <w:r w:rsidR="00B51A18" w:rsidRPr="00F55F48">
        <w:rPr>
          <w:rFonts w:eastAsia="Times New Roman"/>
        </w:rPr>
        <w:t xml:space="preserve">programmes </w:t>
      </w:r>
      <w:r w:rsidR="00417576" w:rsidRPr="00F55F48">
        <w:rPr>
          <w:rFonts w:eastAsia="Times New Roman"/>
        </w:rPr>
        <w:t xml:space="preserve">consistently </w:t>
      </w:r>
      <w:r w:rsidR="003C2672" w:rsidRPr="00F55F48">
        <w:rPr>
          <w:rFonts w:eastAsia="Times New Roman"/>
        </w:rPr>
        <w:t>emphasis</w:t>
      </w:r>
      <w:r w:rsidR="00417576" w:rsidRPr="00F55F48">
        <w:rPr>
          <w:rFonts w:eastAsia="Times New Roman"/>
        </w:rPr>
        <w:t>e</w:t>
      </w:r>
      <w:r w:rsidR="003C2672" w:rsidRPr="00F55F48">
        <w:rPr>
          <w:rFonts w:eastAsia="Times New Roman"/>
        </w:rPr>
        <w:t xml:space="preserve"> </w:t>
      </w:r>
      <w:r w:rsidRPr="00F55F48">
        <w:rPr>
          <w:rFonts w:eastAsia="Times New Roman"/>
        </w:rPr>
        <w:t xml:space="preserve">the </w:t>
      </w:r>
      <w:r w:rsidR="00B51A18" w:rsidRPr="00F55F48">
        <w:rPr>
          <w:rFonts w:eastAsia="Times New Roman"/>
        </w:rPr>
        <w:t xml:space="preserve">importance of the </w:t>
      </w:r>
      <w:r w:rsidR="00286BD9" w:rsidRPr="00F55F48">
        <w:rPr>
          <w:rFonts w:eastAsia="Times New Roman"/>
        </w:rPr>
        <w:t>‘</w:t>
      </w:r>
      <w:r w:rsidR="00B51A18" w:rsidRPr="00F55F48">
        <w:rPr>
          <w:rFonts w:eastAsia="Times New Roman"/>
        </w:rPr>
        <w:t>group</w:t>
      </w:r>
      <w:r w:rsidR="00286BD9" w:rsidRPr="00F55F48">
        <w:rPr>
          <w:rFonts w:eastAsia="Times New Roman"/>
        </w:rPr>
        <w:t>’</w:t>
      </w:r>
      <w:r w:rsidR="00B51A18" w:rsidRPr="00F55F48">
        <w:rPr>
          <w:rFonts w:eastAsia="Times New Roman"/>
        </w:rPr>
        <w:t xml:space="preserve"> for individual wellbeing, both in terms of the support found from peers and the care and understanding </w:t>
      </w:r>
      <w:r w:rsidR="00090151" w:rsidRPr="00F55F48">
        <w:rPr>
          <w:rFonts w:eastAsia="Times New Roman"/>
        </w:rPr>
        <w:t>provided by</w:t>
      </w:r>
      <w:r w:rsidR="00B51A18" w:rsidRPr="00F55F48">
        <w:rPr>
          <w:rFonts w:eastAsia="Times New Roman"/>
        </w:rPr>
        <w:t xml:space="preserve"> the facilitator</w:t>
      </w:r>
      <w:r w:rsidR="00D74520" w:rsidRPr="00F55F48">
        <w:rPr>
          <w:rFonts w:eastAsia="Times New Roman"/>
        </w:rPr>
        <w:t xml:space="preserve"> </w:t>
      </w:r>
      <w:r w:rsidR="00D74520" w:rsidRPr="00F55F48">
        <w:rPr>
          <w:rFonts w:eastAsia="Times New Roman"/>
        </w:rPr>
        <w:fldChar w:fldCharType="begin" w:fldLock="1"/>
      </w:r>
      <w:r w:rsidR="00D74520" w:rsidRPr="00F55F48">
        <w:rPr>
          <w:rFonts w:eastAsia="Times New Roman"/>
        </w:rPr>
        <w:instrText>ADDIN CSL_CITATION {"citationItems":[{"id":"ITEM-1","itemData":{"abstract":"Hughes, Samantha, Crone, Diane M, Sumner, Rachel C  and Redmond, Mark ","author":[{"dropping-particle":"","family":"Hughes","given":"Samantha","non-dropping-particle":"","parse-names":false,"suffix":""},{"dropping-particle":"","family":"Crone","given":"Diane M","non-dropping-particle":"","parse-names":false,"suffix":""},{"dropping-particle":"","family":"Sumner","given":"Rachel C","non-dropping-particle":"","parse-names":false,"suffix":""},{"dropping-particle":"","family":"Redmond","given":"Mark","non-dropping-particle":"","parse-names":false,"suffix":""}],"container-title":"European Journal for Person Centered Healthcare","id":"ITEM-1","issue":"3","issued":{"date-parts":[["2019"]]},"page":"1768","title":"Understanding well-being outcomes in primary care arts on referral interventions: a mixed method study","type":"article-journal","volume":"7"},"uris":["http://www.mendeley.com/documents/?uuid=cf829e6e-91ae-3990-9f35-68f376b8903a"]}],"mendeley":{"formattedCitation":"(24)","plainTextFormattedCitation":"(24)","previouslyFormattedCitation":"(24)"},"properties":{"noteIndex":0},"schema":"https://github.com/citation-style-language/schema/raw/master/csl-citation.json"}</w:instrText>
      </w:r>
      <w:r w:rsidR="00D74520" w:rsidRPr="00F55F48">
        <w:rPr>
          <w:rFonts w:eastAsia="Times New Roman"/>
        </w:rPr>
        <w:fldChar w:fldCharType="separate"/>
      </w:r>
      <w:r w:rsidR="00D74520" w:rsidRPr="00F55F48">
        <w:rPr>
          <w:rFonts w:eastAsia="Times New Roman"/>
          <w:noProof/>
        </w:rPr>
        <w:t>(</w:t>
      </w:r>
      <w:r w:rsidR="006401D5" w:rsidRPr="00F55F48">
        <w:rPr>
          <w:rFonts w:eastAsia="Times New Roman"/>
          <w:noProof/>
        </w:rPr>
        <w:t>4,5,1</w:t>
      </w:r>
      <w:r w:rsidR="009249E1" w:rsidRPr="00F55F48">
        <w:rPr>
          <w:rFonts w:eastAsia="Times New Roman"/>
          <w:noProof/>
        </w:rPr>
        <w:t>4,28</w:t>
      </w:r>
      <w:r w:rsidR="00D74520" w:rsidRPr="00F55F48">
        <w:rPr>
          <w:rFonts w:eastAsia="Times New Roman"/>
          <w:noProof/>
        </w:rPr>
        <w:t>)</w:t>
      </w:r>
      <w:r w:rsidR="00D74520" w:rsidRPr="00F55F48">
        <w:rPr>
          <w:rFonts w:eastAsia="Times New Roman"/>
        </w:rPr>
        <w:fldChar w:fldCharType="end"/>
      </w:r>
      <w:r w:rsidR="00D74520" w:rsidRPr="00F55F48">
        <w:rPr>
          <w:rFonts w:eastAsia="Times New Roman"/>
        </w:rPr>
        <w:t xml:space="preserve">. </w:t>
      </w:r>
      <w:r w:rsidR="00B51A18" w:rsidRPr="00F55F48">
        <w:rPr>
          <w:rFonts w:eastAsia="Times New Roman"/>
        </w:rPr>
        <w:t xml:space="preserve">This </w:t>
      </w:r>
      <w:r w:rsidR="00090151" w:rsidRPr="00F55F48">
        <w:rPr>
          <w:rFonts w:eastAsia="Times New Roman"/>
        </w:rPr>
        <w:t>occurs through the</w:t>
      </w:r>
      <w:r w:rsidR="00B51A18" w:rsidRPr="00F55F48">
        <w:rPr>
          <w:rFonts w:eastAsia="Times New Roman"/>
        </w:rPr>
        <w:t xml:space="preserve"> creation of a ‘safe space’ by the facilitator, where play and exploration are enabled and stigma and judgement withheld </w:t>
      </w:r>
      <w:r w:rsidR="00D74520" w:rsidRPr="00F55F48">
        <w:rPr>
          <w:rFonts w:eastAsia="Times New Roman"/>
        </w:rPr>
        <w:fldChar w:fldCharType="begin" w:fldLock="1"/>
      </w:r>
      <w:r w:rsidR="00D74520" w:rsidRPr="00F55F48">
        <w:rPr>
          <w:rFonts w:eastAsia="Times New Roman"/>
        </w:rPr>
        <w:instrText>ADDIN CSL_CITATION {"citationItems":[{"id":"ITEM-1","itemData":{"DOI":"10.1016/j.puhe.2012.04.002","ISSN":"00333506","abstract":"OBJECTIVES\nIn the UK, the era of New Labour witnessed a developing connection between the arts (and sport) and ‘neighbourhood renewal’. The concept of the usefulness of the arts to health has gained credence largely through community-based arts. Whilst there is an increasing evidence base for the usefulness of community arts delivery, there is little published evidence in the peer-reviewed literature of the effectiveness of delivery of Arts on Prescription. The aim of this study was therefore to explore the experiences of people who have engaged with Arts on Prescription programme of work. \n\nSTUDY DESIGN\nThis qualitative research study used a narrative inquiry approach amongst participants of Arts on Prescription programme of work. \n\nMETHODS\nSixteen in-depth interviews were conducted in community-based arts venues. Each participant was using or had used mental health services. \n\nRESULTS\nParticipants experienced Arts on Prescription as a creative and therapeutic environment. It was considered a safe place where participants can be creative with others who have shared similar experiences. Participants experienced social, psychological and occupational benefits, although these benefits are not easily separated as they are intermingled. By feeling accepted and amongst people who have had similar experiences, participants also gained a sense of social belonging. A number of participants also found new opportunities for the future. \n\nCONCLUSIONS\nCommunity-based arts groups that are professionally facilitated may provide a therapeutic environment for participants. Participants gained a sense of pride in their work, and experienced psychological, social and occupational benefits.","author":[{"dropping-particle":"","family":"Stickley","given":"T.","non-dropping-particle":"","parse-names":false,"suffix":""},{"dropping-particle":"","family":"Hui","given":"A.","non-dropping-particle":"","parse-names":false,"suffix":""}],"container-title":"Public Health","id":"ITEM-1","issue":"7","issued":{"date-parts":[["2012"]]},"page":"574-579","title":"Social prescribing through arts on prescription in a UK city: Participants' perspectives (Part 1)","type":"article-journal","volume":"126"},"uris":["http://www.mendeley.com/documents/?uuid=f9e6a0b4-5afe-379f-826e-42532425701f"]}],"mendeley":{"formattedCitation":"(25)","plainTextFormattedCitation":"(25)","previouslyFormattedCitation":"(25)"},"properties":{"noteIndex":0},"schema":"https://github.com/citation-style-language/schema/raw/master/csl-citation.json"}</w:instrText>
      </w:r>
      <w:r w:rsidR="00D74520" w:rsidRPr="00F55F48">
        <w:rPr>
          <w:rFonts w:eastAsia="Times New Roman"/>
        </w:rPr>
        <w:fldChar w:fldCharType="separate"/>
      </w:r>
      <w:r w:rsidR="00D74520" w:rsidRPr="00F55F48">
        <w:rPr>
          <w:rFonts w:eastAsia="Times New Roman"/>
          <w:noProof/>
        </w:rPr>
        <w:t>(</w:t>
      </w:r>
      <w:r w:rsidR="009249E1" w:rsidRPr="00F55F48">
        <w:rPr>
          <w:rFonts w:eastAsia="Times New Roman"/>
          <w:noProof/>
        </w:rPr>
        <w:t>4,</w:t>
      </w:r>
      <w:r w:rsidR="00D74520" w:rsidRPr="00F55F48">
        <w:rPr>
          <w:rFonts w:eastAsia="Times New Roman"/>
          <w:noProof/>
        </w:rPr>
        <w:t>5)</w:t>
      </w:r>
      <w:r w:rsidR="00D74520" w:rsidRPr="00F55F48">
        <w:rPr>
          <w:rFonts w:eastAsia="Times New Roman"/>
        </w:rPr>
        <w:fldChar w:fldCharType="end"/>
      </w:r>
      <w:r w:rsidR="00D74520" w:rsidRPr="00F55F48">
        <w:rPr>
          <w:rFonts w:eastAsia="Times New Roman"/>
        </w:rPr>
        <w:t xml:space="preserve">. </w:t>
      </w:r>
      <w:r w:rsidR="00E53A38" w:rsidRPr="00F55F48">
        <w:rPr>
          <w:rFonts w:eastAsia="Times New Roman"/>
        </w:rPr>
        <w:t xml:space="preserve">One potential mechanism by which </w:t>
      </w:r>
      <w:proofErr w:type="spellStart"/>
      <w:r w:rsidR="00E53A38" w:rsidRPr="00F55F48">
        <w:rPr>
          <w:rFonts w:eastAsia="Times New Roman"/>
        </w:rPr>
        <w:t>AoP</w:t>
      </w:r>
      <w:proofErr w:type="spellEnd"/>
      <w:r w:rsidR="00E53A38" w:rsidRPr="00F55F48">
        <w:rPr>
          <w:rFonts w:eastAsia="Times New Roman"/>
        </w:rPr>
        <w:t xml:space="preserve"> improves wellbeing</w:t>
      </w:r>
      <w:r w:rsidR="00090151" w:rsidRPr="00F55F48">
        <w:rPr>
          <w:rFonts w:eastAsia="Times New Roman"/>
        </w:rPr>
        <w:t>, in this space,</w:t>
      </w:r>
      <w:r w:rsidR="005749A7" w:rsidRPr="00F55F48">
        <w:rPr>
          <w:rFonts w:eastAsia="Times New Roman"/>
        </w:rPr>
        <w:t xml:space="preserve"> is through </w:t>
      </w:r>
      <w:r w:rsidR="000E7466" w:rsidRPr="00F55F48">
        <w:rPr>
          <w:rFonts w:eastAsia="Times New Roman"/>
        </w:rPr>
        <w:t>s</w:t>
      </w:r>
      <w:r w:rsidR="005749A7" w:rsidRPr="00F55F48">
        <w:rPr>
          <w:rFonts w:eastAsia="Times New Roman"/>
        </w:rPr>
        <w:t>ocial bonding, where people make meaningful, supportive connections with each other</w:t>
      </w:r>
      <w:r w:rsidR="00E53A38" w:rsidRPr="00F55F48">
        <w:rPr>
          <w:rFonts w:eastAsia="Times New Roman"/>
        </w:rPr>
        <w:t xml:space="preserve">, as part of a ‘social cure approach’ </w:t>
      </w:r>
      <w:r w:rsidR="00D74520" w:rsidRPr="00F55F48">
        <w:rPr>
          <w:rFonts w:eastAsia="Times New Roman"/>
        </w:rPr>
        <w:fldChar w:fldCharType="begin" w:fldLock="1"/>
      </w:r>
      <w:r w:rsidR="00D74520" w:rsidRPr="00F55F48">
        <w:rPr>
          <w:rFonts w:eastAsia="Times New Roman"/>
        </w:rPr>
        <w:instrText>ADDIN CSL_CITATION {"citationItems":[{"id":"ITEM-1","itemData":{"DOI":"10.1111/jasp.12561","ISSN":"0021-9029","author":[{"dropping-particle":"","family":"Williams","given":"Elyse","non-dropping-particle":"","parse-names":false,"suffix":""},{"dropping-particle":"","family":"Dingle","given":"Genevieve A.","non-dropping-particle":"","parse-names":false,"suffix":""},{"dropping-particle":"","family":"Jetten","given":"Jolanda","non-dropping-particle":"","parse-names":false,"suffix":""},{"dropping-particle":"","family":"Rowan","given":"Christian","non-dropping-particle":"","parse-names":false,"suffix":""}],"container-title":"Journal of Applied Social Psychology","id":"ITEM-1","issue":"1","issued":{"date-parts":[["2019","1","4"]]},"page":"15-26","title":"Identification with arts‐based groups improves mental wellbeing in adults with chronic mental health conditions","type":"article-journal","volume":"49"},"uris":["http://www.mendeley.com/documents/?uuid=ad6dd56f-1dd4-38c8-948b-c1630fd7146c"]}],"mendeley":{"formattedCitation":"(26)","plainTextFormattedCitation":"(26)","previouslyFormattedCitation":"(26)"},"properties":{"noteIndex":0},"schema":"https://github.com/citation-style-language/schema/raw/master/csl-citation.json"}</w:instrText>
      </w:r>
      <w:r w:rsidR="00D74520" w:rsidRPr="00F55F48">
        <w:rPr>
          <w:rFonts w:eastAsia="Times New Roman"/>
        </w:rPr>
        <w:fldChar w:fldCharType="separate"/>
      </w:r>
      <w:r w:rsidR="00D74520" w:rsidRPr="00F55F48">
        <w:rPr>
          <w:rFonts w:eastAsia="Times New Roman"/>
          <w:noProof/>
        </w:rPr>
        <w:t>(</w:t>
      </w:r>
      <w:r w:rsidR="006401D5" w:rsidRPr="00F55F48">
        <w:rPr>
          <w:rFonts w:eastAsia="Times New Roman"/>
          <w:noProof/>
        </w:rPr>
        <w:t>1</w:t>
      </w:r>
      <w:r w:rsidR="009249E1" w:rsidRPr="00F55F48">
        <w:rPr>
          <w:rFonts w:eastAsia="Times New Roman"/>
          <w:noProof/>
        </w:rPr>
        <w:t>4</w:t>
      </w:r>
      <w:r w:rsidR="006401D5" w:rsidRPr="00F55F48">
        <w:rPr>
          <w:rFonts w:eastAsia="Times New Roman"/>
          <w:noProof/>
        </w:rPr>
        <w:t>,</w:t>
      </w:r>
      <w:r w:rsidR="00595ABE" w:rsidRPr="00F55F48">
        <w:rPr>
          <w:rFonts w:eastAsia="Times New Roman"/>
          <w:noProof/>
        </w:rPr>
        <w:t>30</w:t>
      </w:r>
      <w:r w:rsidR="00D74520" w:rsidRPr="00F55F48">
        <w:rPr>
          <w:rFonts w:eastAsia="Times New Roman"/>
          <w:noProof/>
        </w:rPr>
        <w:t>)</w:t>
      </w:r>
      <w:r w:rsidR="00D74520" w:rsidRPr="00F55F48">
        <w:rPr>
          <w:rFonts w:eastAsia="Times New Roman"/>
        </w:rPr>
        <w:fldChar w:fldCharType="end"/>
      </w:r>
      <w:r w:rsidR="00D74520" w:rsidRPr="00F55F48">
        <w:rPr>
          <w:rFonts w:eastAsia="Times New Roman"/>
        </w:rPr>
        <w:t>.</w:t>
      </w:r>
    </w:p>
    <w:p w14:paraId="2A24A4DF" w14:textId="74AABF7E" w:rsidR="00EF5091" w:rsidRPr="00F55F48" w:rsidRDefault="00B51A18" w:rsidP="00EF5091">
      <w:pPr>
        <w:spacing w:after="0" w:line="360" w:lineRule="auto"/>
        <w:ind w:firstLine="851"/>
        <w:jc w:val="both"/>
        <w:rPr>
          <w:rStyle w:val="text"/>
          <w:rFonts w:cstheme="minorHAnsi"/>
        </w:rPr>
      </w:pPr>
      <w:r w:rsidRPr="00F55F48">
        <w:rPr>
          <w:rFonts w:eastAsia="Times New Roman"/>
        </w:rPr>
        <w:t xml:space="preserve">Given the importance of social bonding, inadequate attention has been given to the converse: what happens when social bonding does not occur; or when the group space is not perceived </w:t>
      </w:r>
      <w:r w:rsidR="00F9002D" w:rsidRPr="00F55F48">
        <w:rPr>
          <w:rFonts w:eastAsia="Times New Roman"/>
        </w:rPr>
        <w:t>as</w:t>
      </w:r>
      <w:r w:rsidRPr="00F55F48">
        <w:rPr>
          <w:rFonts w:eastAsia="Times New Roman"/>
        </w:rPr>
        <w:t xml:space="preserve"> safe? </w:t>
      </w:r>
      <w:r w:rsidR="00F31C0A" w:rsidRPr="00F55F48">
        <w:rPr>
          <w:rFonts w:eastAsia="Times New Roman"/>
        </w:rPr>
        <w:t>(</w:t>
      </w:r>
      <w:r w:rsidR="00595ABE" w:rsidRPr="00F55F48">
        <w:rPr>
          <w:rFonts w:eastAsia="Times New Roman"/>
        </w:rPr>
        <w:t>30,31</w:t>
      </w:r>
      <w:r w:rsidR="00F31C0A" w:rsidRPr="00F55F48">
        <w:rPr>
          <w:rFonts w:eastAsia="Times New Roman"/>
        </w:rPr>
        <w:t xml:space="preserve">). </w:t>
      </w:r>
      <w:r w:rsidR="00A27211" w:rsidRPr="00F55F48">
        <w:rPr>
          <w:rFonts w:eastAsia="Times New Roman"/>
        </w:rPr>
        <w:t>In a</w:t>
      </w:r>
      <w:r w:rsidR="00F31C0A" w:rsidRPr="00F55F48">
        <w:rPr>
          <w:rFonts w:eastAsia="Times New Roman"/>
        </w:rPr>
        <w:t xml:space="preserve"> systematic review of participatory arts for wellbeing </w:t>
      </w:r>
      <w:r w:rsidR="00A27211" w:rsidRPr="00F55F48">
        <w:rPr>
          <w:rFonts w:eastAsia="Times New Roman"/>
        </w:rPr>
        <w:t xml:space="preserve">it was </w:t>
      </w:r>
      <w:r w:rsidR="00F31C0A" w:rsidRPr="00F55F48">
        <w:rPr>
          <w:rFonts w:eastAsia="Times New Roman"/>
        </w:rPr>
        <w:t xml:space="preserve">found </w:t>
      </w:r>
      <w:r w:rsidR="00A27211" w:rsidRPr="00F55F48">
        <w:rPr>
          <w:rFonts w:eastAsia="Times New Roman"/>
        </w:rPr>
        <w:t xml:space="preserve">that </w:t>
      </w:r>
      <w:r w:rsidR="00F31C0A" w:rsidRPr="00F55F48">
        <w:rPr>
          <w:rFonts w:eastAsia="Times New Roman"/>
        </w:rPr>
        <w:t xml:space="preserve">some </w:t>
      </w:r>
      <w:r w:rsidR="003E36FB" w:rsidRPr="00F55F48">
        <w:rPr>
          <w:rFonts w:eastAsia="Times New Roman"/>
        </w:rPr>
        <w:t>participants experienced not being part of the group</w:t>
      </w:r>
      <w:r w:rsidR="006401D5" w:rsidRPr="00F55F48">
        <w:rPr>
          <w:rFonts w:eastAsia="Times New Roman"/>
        </w:rPr>
        <w:t>,</w:t>
      </w:r>
      <w:r w:rsidR="003E36FB" w:rsidRPr="00F55F48">
        <w:rPr>
          <w:rFonts w:eastAsia="Times New Roman"/>
        </w:rPr>
        <w:t xml:space="preserve"> and stigmas of exclusion were consequently reinforced, increasing feelings of isolation and negatively impacting self-worth (</w:t>
      </w:r>
      <w:r w:rsidR="006401D5" w:rsidRPr="00F55F48">
        <w:rPr>
          <w:rFonts w:eastAsia="Times New Roman"/>
        </w:rPr>
        <w:t>1</w:t>
      </w:r>
      <w:r w:rsidR="00595ABE" w:rsidRPr="00F55F48">
        <w:rPr>
          <w:rFonts w:eastAsia="Times New Roman"/>
        </w:rPr>
        <w:t>4</w:t>
      </w:r>
      <w:r w:rsidR="003E36FB" w:rsidRPr="00F55F48">
        <w:rPr>
          <w:rFonts w:eastAsia="Times New Roman"/>
        </w:rPr>
        <w:t xml:space="preserve">). Wellbeing interventions that seek to develop social bonding should be aware of the ’dark side’ of social capital, </w:t>
      </w:r>
      <w:r w:rsidR="003E36FB" w:rsidRPr="00F55F48">
        <w:rPr>
          <w:rStyle w:val="text"/>
          <w:rFonts w:cstheme="minorHAnsi"/>
        </w:rPr>
        <w:t>seeking to reduce the risk of adverse outcomes (</w:t>
      </w:r>
      <w:r w:rsidR="003E36FB" w:rsidRPr="00F55F48">
        <w:rPr>
          <w:rFonts w:eastAsia="Times New Roman"/>
        </w:rPr>
        <w:t>3</w:t>
      </w:r>
      <w:r w:rsidR="006401D5" w:rsidRPr="00F55F48">
        <w:rPr>
          <w:rFonts w:eastAsia="Times New Roman"/>
        </w:rPr>
        <w:t>1</w:t>
      </w:r>
      <w:r w:rsidR="003E36FB" w:rsidRPr="00F55F48">
        <w:rPr>
          <w:rFonts w:eastAsia="Times New Roman"/>
        </w:rPr>
        <w:t>). For example, being aware that some individuals may find engaging in shared practices difficult (e.g., experiencing distress or embarrassment)</w:t>
      </w:r>
      <w:r w:rsidR="006401D5" w:rsidRPr="00F55F48">
        <w:rPr>
          <w:rFonts w:eastAsia="Times New Roman"/>
        </w:rPr>
        <w:t>,</w:t>
      </w:r>
      <w:r w:rsidR="003E36FB" w:rsidRPr="00F55F48">
        <w:rPr>
          <w:rFonts w:eastAsia="Times New Roman"/>
        </w:rPr>
        <w:t xml:space="preserve"> pressure to complete tasks stressful</w:t>
      </w:r>
      <w:r w:rsidR="006401D5" w:rsidRPr="00F55F48">
        <w:rPr>
          <w:rFonts w:eastAsia="Times New Roman"/>
        </w:rPr>
        <w:t xml:space="preserve"> or </w:t>
      </w:r>
      <w:r w:rsidR="006401D5" w:rsidRPr="00F55F48">
        <w:rPr>
          <w:rStyle w:val="text"/>
          <w:rFonts w:cstheme="minorHAnsi"/>
        </w:rPr>
        <w:t>the emotional labour of supporting others burdensome (</w:t>
      </w:r>
      <w:r w:rsidR="00595ABE" w:rsidRPr="00F55F48">
        <w:rPr>
          <w:rStyle w:val="text"/>
          <w:rFonts w:cstheme="minorHAnsi"/>
        </w:rPr>
        <w:t>14,30,31</w:t>
      </w:r>
      <w:r w:rsidR="006401D5" w:rsidRPr="00F55F48">
        <w:rPr>
          <w:rStyle w:val="text"/>
          <w:rFonts w:cstheme="minorHAnsi"/>
        </w:rPr>
        <w:t>)</w:t>
      </w:r>
      <w:r w:rsidR="006401D5" w:rsidRPr="00F55F48">
        <w:rPr>
          <w:rFonts w:eastAsia="Times New Roman"/>
        </w:rPr>
        <w:t>. S</w:t>
      </w:r>
      <w:r w:rsidR="003E36FB" w:rsidRPr="00F55F48">
        <w:rPr>
          <w:rFonts w:eastAsia="Times New Roman"/>
        </w:rPr>
        <w:t xml:space="preserve">ome communities may need longer to build trust, some practices might reinforce social divisions (based on class, ethnicity of gender), </w:t>
      </w:r>
      <w:r w:rsidR="006401D5" w:rsidRPr="00F55F48">
        <w:rPr>
          <w:rStyle w:val="text"/>
          <w:rFonts w:cstheme="minorHAnsi"/>
        </w:rPr>
        <w:t>and</w:t>
      </w:r>
      <w:r w:rsidR="003E36FB" w:rsidRPr="00F55F48">
        <w:rPr>
          <w:rStyle w:val="text"/>
          <w:rFonts w:cstheme="minorHAnsi"/>
        </w:rPr>
        <w:t xml:space="preserve"> some group norms may be ‘unhealthy’ (e.g., identifying as depressed) (1,</w:t>
      </w:r>
      <w:r w:rsidR="006401D5" w:rsidRPr="00F55F48">
        <w:rPr>
          <w:rStyle w:val="text"/>
          <w:rFonts w:cstheme="minorHAnsi"/>
        </w:rPr>
        <w:t>1</w:t>
      </w:r>
      <w:r w:rsidR="00595ABE" w:rsidRPr="00F55F48">
        <w:rPr>
          <w:rStyle w:val="text"/>
          <w:rFonts w:cstheme="minorHAnsi"/>
        </w:rPr>
        <w:t>4</w:t>
      </w:r>
      <w:r w:rsidR="003E36FB" w:rsidRPr="00F55F48">
        <w:rPr>
          <w:rStyle w:val="text"/>
          <w:rFonts w:cstheme="minorHAnsi"/>
        </w:rPr>
        <w:t>, 3</w:t>
      </w:r>
      <w:r w:rsidR="00595ABE" w:rsidRPr="00F55F48">
        <w:rPr>
          <w:rStyle w:val="text"/>
          <w:rFonts w:cstheme="minorHAnsi"/>
        </w:rPr>
        <w:t>0</w:t>
      </w:r>
      <w:r w:rsidR="006401D5" w:rsidRPr="00F55F48">
        <w:rPr>
          <w:rStyle w:val="text"/>
          <w:rFonts w:cstheme="minorHAnsi"/>
        </w:rPr>
        <w:t>,3</w:t>
      </w:r>
      <w:r w:rsidR="00595ABE" w:rsidRPr="00F55F48">
        <w:rPr>
          <w:rStyle w:val="text"/>
          <w:rFonts w:cstheme="minorHAnsi"/>
        </w:rPr>
        <w:t>1</w:t>
      </w:r>
      <w:r w:rsidR="003E36FB" w:rsidRPr="00F55F48">
        <w:rPr>
          <w:rStyle w:val="text"/>
          <w:rFonts w:cstheme="minorHAnsi"/>
        </w:rPr>
        <w:t>).</w:t>
      </w:r>
    </w:p>
    <w:p w14:paraId="6138A3C0" w14:textId="77777777" w:rsidR="00EF5091" w:rsidRPr="00F55F48" w:rsidRDefault="003E36FB" w:rsidP="00EF5091">
      <w:pPr>
        <w:spacing w:after="0" w:line="360" w:lineRule="auto"/>
        <w:ind w:firstLine="851"/>
        <w:jc w:val="both"/>
        <w:rPr>
          <w:rFonts w:eastAsia="Times New Roman" w:cstheme="minorHAnsi"/>
        </w:rPr>
      </w:pPr>
      <w:r w:rsidRPr="00F55F48">
        <w:rPr>
          <w:rFonts w:eastAsia="Times New Roman" w:cstheme="minorHAnsi"/>
        </w:rPr>
        <w:t>Research in this area is limited since the</w:t>
      </w:r>
      <w:r w:rsidR="00B51A18" w:rsidRPr="00F55F48">
        <w:rPr>
          <w:rFonts w:eastAsia="Times New Roman" w:cstheme="minorHAnsi"/>
        </w:rPr>
        <w:t xml:space="preserve"> voices of those who have </w:t>
      </w:r>
      <w:r w:rsidR="00431AD6" w:rsidRPr="00F55F48">
        <w:rPr>
          <w:rFonts w:eastAsia="Times New Roman" w:cstheme="minorHAnsi"/>
        </w:rPr>
        <w:t xml:space="preserve">not </w:t>
      </w:r>
      <w:r w:rsidR="00B84F19" w:rsidRPr="00F55F48">
        <w:rPr>
          <w:rFonts w:eastAsia="Times New Roman" w:cstheme="minorHAnsi"/>
        </w:rPr>
        <w:t xml:space="preserve">formed </w:t>
      </w:r>
      <w:r w:rsidR="0086391B" w:rsidRPr="00F55F48">
        <w:rPr>
          <w:rFonts w:eastAsia="Times New Roman" w:cstheme="minorHAnsi"/>
        </w:rPr>
        <w:t xml:space="preserve">social </w:t>
      </w:r>
      <w:r w:rsidR="00B84F19" w:rsidRPr="00F55F48">
        <w:rPr>
          <w:rFonts w:eastAsia="Times New Roman" w:cstheme="minorHAnsi"/>
        </w:rPr>
        <w:t xml:space="preserve">relationships with the group </w:t>
      </w:r>
      <w:r w:rsidR="007C27B0" w:rsidRPr="00F55F48">
        <w:rPr>
          <w:rFonts w:eastAsia="Times New Roman" w:cstheme="minorHAnsi"/>
        </w:rPr>
        <w:t xml:space="preserve">may </w:t>
      </w:r>
      <w:r w:rsidR="00B51A18" w:rsidRPr="00F55F48">
        <w:rPr>
          <w:rFonts w:eastAsia="Times New Roman" w:cstheme="minorHAnsi"/>
        </w:rPr>
        <w:t xml:space="preserve">not </w:t>
      </w:r>
      <w:r w:rsidR="00417576" w:rsidRPr="00F55F48">
        <w:rPr>
          <w:rFonts w:eastAsia="Times New Roman" w:cstheme="minorHAnsi"/>
        </w:rPr>
        <w:t xml:space="preserve">be </w:t>
      </w:r>
      <w:r w:rsidR="00B51A18" w:rsidRPr="00F55F48">
        <w:rPr>
          <w:rFonts w:eastAsia="Times New Roman" w:cstheme="minorHAnsi"/>
        </w:rPr>
        <w:t xml:space="preserve">captured </w:t>
      </w:r>
      <w:r w:rsidR="00417576" w:rsidRPr="00F55F48">
        <w:rPr>
          <w:rFonts w:eastAsia="Times New Roman" w:cstheme="minorHAnsi"/>
        </w:rPr>
        <w:t xml:space="preserve">in </w:t>
      </w:r>
      <w:r w:rsidR="00B51A18" w:rsidRPr="00F55F48">
        <w:rPr>
          <w:rFonts w:eastAsia="Times New Roman" w:cstheme="minorHAnsi"/>
        </w:rPr>
        <w:t>research, due to selection biases with data collection and attrition rates, where these individuals may be less likely to reach the end of a programme, when such data is typically collected</w:t>
      </w:r>
      <w:r w:rsidR="00E96AFB" w:rsidRPr="00F55F48">
        <w:rPr>
          <w:rFonts w:eastAsia="Times New Roman" w:cstheme="minorHAnsi"/>
        </w:rPr>
        <w:t>.</w:t>
      </w:r>
      <w:r w:rsidR="00B51A18" w:rsidRPr="00F55F48">
        <w:rPr>
          <w:rFonts w:eastAsia="Times New Roman" w:cstheme="minorHAnsi"/>
        </w:rPr>
        <w:t xml:space="preserve"> </w:t>
      </w:r>
      <w:r w:rsidR="00E96AFB" w:rsidRPr="00F55F48">
        <w:rPr>
          <w:rFonts w:eastAsia="Times New Roman" w:cstheme="minorHAnsi"/>
        </w:rPr>
        <w:t>For example</w:t>
      </w:r>
      <w:r w:rsidR="00417576" w:rsidRPr="00F55F48">
        <w:rPr>
          <w:rFonts w:eastAsia="Times New Roman" w:cstheme="minorHAnsi"/>
        </w:rPr>
        <w:t>,</w:t>
      </w:r>
      <w:r w:rsidR="00D74520" w:rsidRPr="00F55F48">
        <w:rPr>
          <w:rFonts w:eastAsia="Times New Roman" w:cstheme="minorHAnsi"/>
        </w:rPr>
        <w:t xml:space="preserve"> </w:t>
      </w:r>
      <w:r w:rsidR="00A73070" w:rsidRPr="00F55F48">
        <w:rPr>
          <w:rFonts w:eastAsia="Times New Roman" w:cstheme="minorHAnsi"/>
        </w:rPr>
        <w:t xml:space="preserve">Crone et al </w:t>
      </w:r>
      <w:r w:rsidRPr="00F55F48">
        <w:rPr>
          <w:rFonts w:eastAsia="Times New Roman" w:cstheme="minorHAnsi"/>
        </w:rPr>
        <w:fldChar w:fldCharType="begin" w:fldLock="1"/>
      </w:r>
      <w:r w:rsidRPr="00F55F48">
        <w:rPr>
          <w:rFonts w:eastAsia="Times New Roman" w:cstheme="minorHAnsi"/>
        </w:rPr>
        <w:instrText>ADDIN CSL_CITATION {"citationItems":[{"id":"ITEM-1","itemData":{"DOI":"10.1093/eurpub/cky021","ISSN":"1101-1262","author":[{"dropping-particle":"","family":"Crone","given":"Diane M","non-dropping-particle":"","parse-names":false,"suffix":""},{"dropping-particle":"","family":"Sumner","given":"Rachel C","non-dropping-particle":"","parse-names":false,"suffix":""},{"dropping-particle":"","family":"Baker","given":"Colin M","non-dropping-particle":"","parse-names":false,"suffix":""},{"dropping-particle":"","family":"Loughren","given":"Elizabeth A","non-dropping-particle":"","parse-names":false,"suffix":""},{"dropping-particle":"","family":"Hughes","given":"Samantha","non-dropping-particle":"","parse-names":false,"suffix":""},{"dropping-particle":"","family":"James","given":"David V B","non-dropping-particle":"","parse-names":false,"suffix":""}],"container-title":"European Journal of Public Health","id":"ITEM-1","issue":"3","issued":{"date-parts":[["2018","6","1"]]},"page":"404-409","title":"‘Artlift’ arts-on-referral intervention in UK primary care: updated findings from an ongoing observational study","type":"article-journal","volume":"28"},"uris":["http://www.mendeley.com/documents/?uuid=8ae341e9-75b8-3a59-a9f0-f02a35e27f03"]}],"mendeley":{"formattedCitation":"(27)","plainTextFormattedCitation":"(27)","previouslyFormattedCitation":"(27)"},"properties":{"noteIndex":0},"schema":"https://github.com/citation-style-language/schema/raw/master/csl-citation.json"}</w:instrText>
      </w:r>
      <w:r w:rsidRPr="00F55F48">
        <w:rPr>
          <w:rFonts w:eastAsia="Times New Roman" w:cstheme="minorHAnsi"/>
        </w:rPr>
        <w:fldChar w:fldCharType="separate"/>
      </w:r>
      <w:r w:rsidRPr="00F55F48">
        <w:rPr>
          <w:rFonts w:eastAsia="Times New Roman" w:cstheme="minorHAnsi"/>
          <w:noProof/>
        </w:rPr>
        <w:t>(</w:t>
      </w:r>
      <w:r w:rsidR="006401D5" w:rsidRPr="00F55F48">
        <w:rPr>
          <w:rFonts w:eastAsia="Times New Roman" w:cstheme="minorHAnsi"/>
          <w:noProof/>
        </w:rPr>
        <w:t>32</w:t>
      </w:r>
      <w:r w:rsidRPr="00F55F48">
        <w:rPr>
          <w:rFonts w:eastAsia="Times New Roman" w:cstheme="minorHAnsi"/>
          <w:noProof/>
        </w:rPr>
        <w:t>)</w:t>
      </w:r>
      <w:r w:rsidRPr="00F55F48">
        <w:rPr>
          <w:rFonts w:eastAsia="Times New Roman" w:cstheme="minorHAnsi"/>
        </w:rPr>
        <w:fldChar w:fldCharType="end"/>
      </w:r>
      <w:r w:rsidRPr="00F55F48">
        <w:rPr>
          <w:rFonts w:eastAsia="Times New Roman" w:cstheme="minorHAnsi"/>
        </w:rPr>
        <w:t xml:space="preserve"> </w:t>
      </w:r>
      <w:r w:rsidR="00417576" w:rsidRPr="00F55F48">
        <w:rPr>
          <w:rFonts w:eastAsia="Times New Roman" w:cstheme="minorHAnsi"/>
        </w:rPr>
        <w:t xml:space="preserve">noted </w:t>
      </w:r>
      <w:r w:rsidR="00B51A18" w:rsidRPr="00F55F48">
        <w:rPr>
          <w:rFonts w:eastAsia="Times New Roman" w:cstheme="minorHAnsi"/>
        </w:rPr>
        <w:t xml:space="preserve">that about one third of participants drop out of </w:t>
      </w:r>
      <w:proofErr w:type="spellStart"/>
      <w:r w:rsidR="00AF077A" w:rsidRPr="00F55F48">
        <w:rPr>
          <w:rFonts w:eastAsia="Times New Roman" w:cstheme="minorHAnsi"/>
        </w:rPr>
        <w:t>AoP</w:t>
      </w:r>
      <w:proofErr w:type="spellEnd"/>
      <w:r w:rsidR="00B51A18" w:rsidRPr="00F55F48">
        <w:rPr>
          <w:rFonts w:eastAsia="Times New Roman" w:cstheme="minorHAnsi"/>
        </w:rPr>
        <w:t xml:space="preserve"> programmes</w:t>
      </w:r>
      <w:r w:rsidRPr="00F55F48">
        <w:rPr>
          <w:rFonts w:eastAsia="Times New Roman" w:cstheme="minorHAnsi"/>
        </w:rPr>
        <w:t xml:space="preserve"> (and these were most likely to be referrals with the lowest wellbeing scores, </w:t>
      </w:r>
      <w:r w:rsidR="006401D5" w:rsidRPr="00F55F48">
        <w:rPr>
          <w:rFonts w:eastAsia="Times New Roman" w:cstheme="minorHAnsi"/>
        </w:rPr>
        <w:t>who may</w:t>
      </w:r>
      <w:r w:rsidRPr="00F55F48">
        <w:rPr>
          <w:rFonts w:eastAsia="Times New Roman" w:cstheme="minorHAnsi"/>
        </w:rPr>
        <w:t xml:space="preserve"> need additional support to engage with programmes)</w:t>
      </w:r>
      <w:r w:rsidR="00E96AFB" w:rsidRPr="00F55F48">
        <w:rPr>
          <w:rFonts w:eastAsia="Times New Roman" w:cstheme="minorHAnsi"/>
        </w:rPr>
        <w:t>.</w:t>
      </w:r>
    </w:p>
    <w:p w14:paraId="6AD62313" w14:textId="77777777" w:rsidR="00EF5091" w:rsidRDefault="00EF5091" w:rsidP="00EF5091">
      <w:pPr>
        <w:spacing w:after="0" w:line="360" w:lineRule="auto"/>
        <w:ind w:firstLine="851"/>
        <w:jc w:val="both"/>
        <w:rPr>
          <w:rFonts w:eastAsia="Times New Roman" w:cstheme="minorHAnsi"/>
          <w:color w:val="FF0000"/>
        </w:rPr>
      </w:pPr>
    </w:p>
    <w:p w14:paraId="428FB5C2" w14:textId="54EEDE61" w:rsidR="00B51A18" w:rsidRPr="00546E19" w:rsidRDefault="00D2182C" w:rsidP="00EF5091">
      <w:pPr>
        <w:spacing w:after="0" w:line="360" w:lineRule="auto"/>
        <w:jc w:val="both"/>
        <w:rPr>
          <w:rFonts w:ascii="Calibri Light" w:eastAsia="Times New Roman" w:hAnsi="Calibri Light" w:cs="Calibri Light"/>
          <w:color w:val="1F3864" w:themeColor="accent1" w:themeShade="80"/>
          <w:sz w:val="24"/>
          <w:szCs w:val="24"/>
        </w:rPr>
      </w:pPr>
      <w:r w:rsidRPr="00546E19">
        <w:rPr>
          <w:rFonts w:ascii="Calibri Light" w:hAnsi="Calibri Light" w:cs="Calibri Light"/>
          <w:color w:val="1F3864" w:themeColor="accent1" w:themeShade="80"/>
          <w:sz w:val="24"/>
          <w:szCs w:val="24"/>
        </w:rPr>
        <w:t xml:space="preserve">Inconsistent </w:t>
      </w:r>
      <w:r w:rsidR="00EB1BB5" w:rsidRPr="00546E19">
        <w:rPr>
          <w:rFonts w:ascii="Calibri Light" w:hAnsi="Calibri Light" w:cs="Calibri Light"/>
          <w:color w:val="1F3864" w:themeColor="accent1" w:themeShade="80"/>
          <w:sz w:val="24"/>
          <w:szCs w:val="24"/>
        </w:rPr>
        <w:t>p</w:t>
      </w:r>
      <w:r w:rsidRPr="00546E19">
        <w:rPr>
          <w:rFonts w:ascii="Calibri Light" w:hAnsi="Calibri Light" w:cs="Calibri Light"/>
          <w:color w:val="1F3864" w:themeColor="accent1" w:themeShade="80"/>
          <w:sz w:val="24"/>
          <w:szCs w:val="24"/>
        </w:rPr>
        <w:t>ractice</w:t>
      </w:r>
    </w:p>
    <w:p w14:paraId="2FE12E82" w14:textId="0303754A" w:rsidR="00C34211" w:rsidRPr="00D74520" w:rsidRDefault="00B51A18" w:rsidP="009F5CAC">
      <w:pPr>
        <w:pStyle w:val="xmsolistparagraph"/>
        <w:spacing w:line="360" w:lineRule="auto"/>
        <w:ind w:left="0"/>
        <w:jc w:val="both"/>
        <w:rPr>
          <w:rFonts w:cstheme="minorHAnsi"/>
          <w:color w:val="000000" w:themeColor="text1"/>
        </w:rPr>
      </w:pPr>
      <w:r w:rsidRPr="00412A14">
        <w:rPr>
          <w:rFonts w:eastAsia="Times New Roman"/>
        </w:rPr>
        <w:t xml:space="preserve">The work of facilitators and </w:t>
      </w:r>
      <w:r w:rsidR="00213FA4">
        <w:rPr>
          <w:rFonts w:eastAsia="Times New Roman"/>
        </w:rPr>
        <w:t xml:space="preserve">the </w:t>
      </w:r>
      <w:r w:rsidRPr="00412A14">
        <w:rPr>
          <w:rFonts w:eastAsia="Times New Roman"/>
        </w:rPr>
        <w:t xml:space="preserve">safe space that they help to create in art sessions has been described as </w:t>
      </w:r>
      <w:r w:rsidR="002640ED" w:rsidRPr="00412A14">
        <w:rPr>
          <w:rFonts w:eastAsia="Times New Roman"/>
        </w:rPr>
        <w:t>critical</w:t>
      </w:r>
      <w:r w:rsidRPr="00412A14">
        <w:rPr>
          <w:rFonts w:eastAsia="Times New Roman"/>
        </w:rPr>
        <w:t xml:space="preserve"> to the success of </w:t>
      </w:r>
      <w:proofErr w:type="spellStart"/>
      <w:r w:rsidR="00270CB2" w:rsidRPr="00412A14">
        <w:rPr>
          <w:rFonts w:eastAsia="Times New Roman"/>
        </w:rPr>
        <w:t>AoP</w:t>
      </w:r>
      <w:proofErr w:type="spellEnd"/>
      <w:r w:rsidR="00270CB2" w:rsidRPr="00412A14">
        <w:rPr>
          <w:rFonts w:eastAsia="Times New Roman"/>
        </w:rPr>
        <w:t xml:space="preserve"> </w:t>
      </w:r>
      <w:r w:rsidRPr="00412A14">
        <w:rPr>
          <w:rFonts w:eastAsia="Times New Roman"/>
        </w:rPr>
        <w:t>groups</w:t>
      </w:r>
      <w:r w:rsidR="00D74520">
        <w:rPr>
          <w:rFonts w:eastAsia="Times New Roman"/>
        </w:rPr>
        <w:t xml:space="preserve"> </w:t>
      </w:r>
      <w:r w:rsidR="00D74520">
        <w:rPr>
          <w:rFonts w:eastAsia="Times New Roman"/>
        </w:rPr>
        <w:fldChar w:fldCharType="begin" w:fldLock="1"/>
      </w:r>
      <w:r w:rsidR="00D74520">
        <w:rPr>
          <w:rFonts w:eastAsia="Times New Roman"/>
        </w:rPr>
        <w:instrText>ADDIN CSL_CITATION {"citationItems":[{"id":"ITEM-1","itemData":{"DOI":"10.1111/hsc.12669","ISSN":"09660410","author":[{"dropping-particle":"","family":"Poulos","given":"Roslyn G.","non-dropping-particle":"","parse-names":false,"suffix":""},{"dropping-particle":"","family":"Marwood","given":"Sally","non-dropping-particle":"","parse-names":false,"suffix":""},{"dropping-particle":"","family":"Harkin","given":"Damian","non-dropping-particle":"","parse-names":false,"suffix":""},{"dropping-particle":"","family":"Opher","given":"Simon","non-dropping-particle":"","parse-names":false,"suffix":""},{"dropping-particle":"","family":"Clift","given":"Stephen","non-dropping-particle":"","parse-names":false,"suffix":""},{"dropping-particle":"","family":"Cole","given":"Andrew M. D.","non-dropping-particle":"","parse-names":false,"suffix":""},{"dropping-particle":"","family":"Rhee","given":"Joel","non-dropping-particle":"","parse-names":false,"suffix":""},{"dropping-particle":"","family":"Beilharz","given":"Kirsty","non-dropping-particle":"","parse-names":false,"suffix":""},{"dropping-particle":"","family":"Poulos","given":"Christopher J.","non-dropping-particle":"","parse-names":false,"suffix":""}],"container-title":"Health &amp; Social Care in the Community","id":"ITEM-1","issue":"2","issued":{"date-parts":[["2019","3"]]},"page":"483-492","title":"Arts on prescription for community-dwelling older people with a range of health and wellness needs","type":"article-journal","volume":"27"},"uris":["http://www.mendeley.com/documents/?uuid=927a6820-b3e0-39b6-bace-e3a99ec04043"]}],"mendeley":{"formattedCitation":"(28)","plainTextFormattedCitation":"(28)","previouslyFormattedCitation":"(28)"},"properties":{"noteIndex":0},"schema":"https://github.com/citation-style-language/schema/raw/master/csl-citation.json"}</w:instrText>
      </w:r>
      <w:r w:rsidR="00D74520">
        <w:rPr>
          <w:rFonts w:eastAsia="Times New Roman"/>
        </w:rPr>
        <w:fldChar w:fldCharType="separate"/>
      </w:r>
      <w:r w:rsidR="00D74520" w:rsidRPr="00D74520">
        <w:rPr>
          <w:rFonts w:eastAsia="Times New Roman"/>
          <w:noProof/>
        </w:rPr>
        <w:t>(</w:t>
      </w:r>
      <w:r w:rsidR="00213FA4">
        <w:rPr>
          <w:rFonts w:eastAsia="Times New Roman"/>
          <w:noProof/>
        </w:rPr>
        <w:t>33</w:t>
      </w:r>
      <w:r w:rsidR="00D74520" w:rsidRPr="00D74520">
        <w:rPr>
          <w:rFonts w:eastAsia="Times New Roman"/>
          <w:noProof/>
        </w:rPr>
        <w:t>)</w:t>
      </w:r>
      <w:r w:rsidR="00D74520">
        <w:rPr>
          <w:rFonts w:eastAsia="Times New Roman"/>
        </w:rPr>
        <w:fldChar w:fldCharType="end"/>
      </w:r>
      <w:r w:rsidR="00D74520">
        <w:rPr>
          <w:rFonts w:eastAsia="Times New Roman"/>
        </w:rPr>
        <w:t xml:space="preserve">. </w:t>
      </w:r>
      <w:r w:rsidRPr="00412A14">
        <w:rPr>
          <w:rFonts w:eastAsia="Times New Roman"/>
        </w:rPr>
        <w:t xml:space="preserve">However, there is little research </w:t>
      </w:r>
      <w:r w:rsidR="0076018F" w:rsidRPr="00412A14">
        <w:rPr>
          <w:rFonts w:eastAsia="Times New Roman"/>
        </w:rPr>
        <w:t>as to</w:t>
      </w:r>
      <w:r w:rsidRPr="00412A14">
        <w:rPr>
          <w:rFonts w:eastAsia="Times New Roman"/>
        </w:rPr>
        <w:t xml:space="preserve"> how artist facilitators create this safe space, and little training for practitioners, new and experienced, to help learn and develop these skills</w:t>
      </w:r>
      <w:r w:rsidR="00E505F5">
        <w:rPr>
          <w:rFonts w:eastAsia="Times New Roman"/>
        </w:rPr>
        <w:t xml:space="preserve"> (</w:t>
      </w:r>
      <w:r w:rsidR="00595ABE">
        <w:rPr>
          <w:rFonts w:eastAsia="Times New Roman"/>
        </w:rPr>
        <w:t>18</w:t>
      </w:r>
      <w:r w:rsidR="00213FA4">
        <w:rPr>
          <w:rFonts w:eastAsia="Times New Roman"/>
        </w:rPr>
        <w:t>,34</w:t>
      </w:r>
      <w:r w:rsidR="00E505F5">
        <w:rPr>
          <w:rFonts w:eastAsia="Times New Roman"/>
        </w:rPr>
        <w:t>)</w:t>
      </w:r>
      <w:r w:rsidR="008035A4" w:rsidRPr="00412A14">
        <w:rPr>
          <w:rFonts w:eastAsia="Times New Roman"/>
        </w:rPr>
        <w:t xml:space="preserve">. </w:t>
      </w:r>
      <w:r w:rsidRPr="00412A14">
        <w:rPr>
          <w:rFonts w:eastAsia="Times New Roman"/>
        </w:rPr>
        <w:t>T</w:t>
      </w:r>
      <w:r w:rsidRPr="00412A14">
        <w:rPr>
          <w:rFonts w:cstheme="minorHAnsi"/>
          <w:color w:val="000000" w:themeColor="text1"/>
        </w:rPr>
        <w:t xml:space="preserve">here is a long-standing yet growing awareness of the need for more support </w:t>
      </w:r>
      <w:r w:rsidRPr="00F55F48">
        <w:rPr>
          <w:rFonts w:cstheme="minorHAnsi"/>
        </w:rPr>
        <w:t xml:space="preserve">and training for </w:t>
      </w:r>
      <w:proofErr w:type="spellStart"/>
      <w:r w:rsidR="00E96AFB" w:rsidRPr="00F55F48">
        <w:rPr>
          <w:rFonts w:cstheme="minorHAnsi"/>
        </w:rPr>
        <w:t>AoP</w:t>
      </w:r>
      <w:proofErr w:type="spellEnd"/>
      <w:r w:rsidR="00E96AFB" w:rsidRPr="00F55F48">
        <w:rPr>
          <w:rFonts w:cstheme="minorHAnsi"/>
        </w:rPr>
        <w:t xml:space="preserve"> artists and generally for arts </w:t>
      </w:r>
      <w:r w:rsidRPr="00F55F48">
        <w:rPr>
          <w:rFonts w:cstheme="minorHAnsi"/>
        </w:rPr>
        <w:t xml:space="preserve">practitioners </w:t>
      </w:r>
      <w:r w:rsidR="00E96AFB" w:rsidRPr="00F55F48">
        <w:rPr>
          <w:rFonts w:cstheme="minorHAnsi"/>
        </w:rPr>
        <w:t>working in health</w:t>
      </w:r>
      <w:r w:rsidR="00D74520" w:rsidRPr="00F55F48">
        <w:rPr>
          <w:rFonts w:cstheme="minorHAnsi"/>
        </w:rPr>
        <w:t xml:space="preserve"> </w:t>
      </w:r>
      <w:r w:rsidR="00D74520" w:rsidRPr="00F55F48">
        <w:rPr>
          <w:rFonts w:cstheme="minorHAnsi"/>
        </w:rPr>
        <w:fldChar w:fldCharType="begin" w:fldLock="1"/>
      </w:r>
      <w:r w:rsidR="00D74520" w:rsidRPr="00F55F48">
        <w:rPr>
          <w:rFonts w:cstheme="minorHAnsi"/>
        </w:rPr>
        <w:instrText>ADDIN CSL_CITATION {"citationItems":[{"id":"ITEM-1","itemData":{"DOI":"10.1136/jmh.2009.001792","ISSN":"1468-215X (Print) 1468-215X (Linking)","author":[{"dropping-particle":"","family":"Moss","given":"H","non-dropping-particle":"","parse-names":false,"suffix":""},{"dropping-particle":"","family":"O'Neill","given":"D","non-dropping-particle":"","parse-names":false,"suffix":""}],"container-title":"Journal for Medical Humanities","id":"ITEM-1","issue":"2","issued":{"date-parts":[["2009"]]},"page":"101-105","title":"What training do artists need to work in healthcare settings?","type":"article-journal","volume":"35"},"uris":["http://www.mendeley.com/documents/?uuid=3ab57e61-2870-4dba-9725-f074928f9e4a"]}],"mendeley":{"formattedCitation":"(29)","plainTextFormattedCitation":"(29)","previouslyFormattedCitation":"(29)"},"properties":{"noteIndex":0},"schema":"https://github.com/citation-style-language/schema/raw/master/csl-citation.json"}</w:instrText>
      </w:r>
      <w:r w:rsidR="00D74520" w:rsidRPr="00F55F48">
        <w:rPr>
          <w:rFonts w:cstheme="minorHAnsi"/>
        </w:rPr>
        <w:fldChar w:fldCharType="separate"/>
      </w:r>
      <w:r w:rsidR="00D74520" w:rsidRPr="00F55F48">
        <w:rPr>
          <w:rFonts w:cstheme="minorHAnsi"/>
          <w:noProof/>
        </w:rPr>
        <w:t>(</w:t>
      </w:r>
      <w:r w:rsidR="00213FA4" w:rsidRPr="00F55F48">
        <w:rPr>
          <w:rFonts w:cstheme="minorHAnsi"/>
          <w:noProof/>
        </w:rPr>
        <w:t>3</w:t>
      </w:r>
      <w:r w:rsidR="00595ABE" w:rsidRPr="00F55F48">
        <w:rPr>
          <w:rFonts w:cstheme="minorHAnsi"/>
          <w:noProof/>
        </w:rPr>
        <w:t>3</w:t>
      </w:r>
      <w:r w:rsidR="00D74520" w:rsidRPr="00F55F48">
        <w:rPr>
          <w:rFonts w:cstheme="minorHAnsi"/>
          <w:noProof/>
        </w:rPr>
        <w:t>)</w:t>
      </w:r>
      <w:r w:rsidR="00D74520" w:rsidRPr="00F55F48">
        <w:rPr>
          <w:rFonts w:cstheme="minorHAnsi"/>
        </w:rPr>
        <w:fldChar w:fldCharType="end"/>
      </w:r>
      <w:r w:rsidR="00D74520" w:rsidRPr="00F55F48">
        <w:rPr>
          <w:rFonts w:cstheme="minorHAnsi"/>
        </w:rPr>
        <w:t xml:space="preserve">. </w:t>
      </w:r>
      <w:r w:rsidR="00213FA4" w:rsidRPr="00F55F48">
        <w:rPr>
          <w:rFonts w:cstheme="minorHAnsi"/>
        </w:rPr>
        <w:t>Furthermore, there is an identified need for staff at cultural institutions to be equipped with skills to support inclusive ways for working with vulnerable people (1</w:t>
      </w:r>
      <w:r w:rsidR="00595ABE" w:rsidRPr="00F55F48">
        <w:rPr>
          <w:rFonts w:cstheme="minorHAnsi"/>
        </w:rPr>
        <w:t>8</w:t>
      </w:r>
      <w:r w:rsidR="00213FA4" w:rsidRPr="00F55F48">
        <w:rPr>
          <w:rFonts w:cstheme="minorHAnsi"/>
        </w:rPr>
        <w:t xml:space="preserve">). </w:t>
      </w:r>
      <w:r w:rsidRPr="00F55F48">
        <w:rPr>
          <w:rFonts w:cstheme="minorHAnsi"/>
        </w:rPr>
        <w:t xml:space="preserve">As </w:t>
      </w:r>
      <w:proofErr w:type="spellStart"/>
      <w:r w:rsidR="00270CB2" w:rsidRPr="00F55F48">
        <w:rPr>
          <w:rFonts w:cstheme="minorHAnsi"/>
        </w:rPr>
        <w:t>AoP</w:t>
      </w:r>
      <w:proofErr w:type="spellEnd"/>
      <w:r w:rsidR="00270CB2" w:rsidRPr="00F55F48">
        <w:rPr>
          <w:rFonts w:cstheme="minorHAnsi"/>
        </w:rPr>
        <w:t xml:space="preserve"> </w:t>
      </w:r>
      <w:r w:rsidRPr="00F55F48">
        <w:rPr>
          <w:rFonts w:cstheme="minorHAnsi"/>
        </w:rPr>
        <w:t xml:space="preserve">expands, </w:t>
      </w:r>
      <w:r w:rsidR="00D2182C" w:rsidRPr="00F55F48">
        <w:rPr>
          <w:rFonts w:cstheme="minorHAnsi"/>
        </w:rPr>
        <w:t xml:space="preserve">it is imperative </w:t>
      </w:r>
      <w:r w:rsidRPr="00F55F48">
        <w:rPr>
          <w:rFonts w:cstheme="minorHAnsi"/>
        </w:rPr>
        <w:t>that artists</w:t>
      </w:r>
      <w:r w:rsidR="00213FA4" w:rsidRPr="00F55F48">
        <w:rPr>
          <w:rFonts w:cstheme="minorHAnsi"/>
        </w:rPr>
        <w:t xml:space="preserve"> (and cultural staff)</w:t>
      </w:r>
      <w:r w:rsidRPr="00F55F48">
        <w:rPr>
          <w:rFonts w:cstheme="minorHAnsi"/>
        </w:rPr>
        <w:t xml:space="preserve"> are </w:t>
      </w:r>
      <w:r w:rsidR="00D2182C" w:rsidRPr="00F55F48">
        <w:rPr>
          <w:rFonts w:cstheme="minorHAnsi"/>
        </w:rPr>
        <w:t xml:space="preserve">adequately </w:t>
      </w:r>
      <w:r w:rsidRPr="00F55F48">
        <w:rPr>
          <w:rFonts w:cstheme="minorHAnsi"/>
        </w:rPr>
        <w:t xml:space="preserve">prepared to work with vulnerable people in </w:t>
      </w:r>
      <w:r w:rsidR="00A27211" w:rsidRPr="00F55F48">
        <w:rPr>
          <w:rFonts w:cstheme="minorHAnsi"/>
        </w:rPr>
        <w:t xml:space="preserve">different </w:t>
      </w:r>
      <w:r w:rsidRPr="00F55F48">
        <w:rPr>
          <w:rFonts w:cstheme="minorHAnsi"/>
        </w:rPr>
        <w:t xml:space="preserve">settings. </w:t>
      </w:r>
      <w:r w:rsidR="00514886" w:rsidRPr="00F55F48">
        <w:rPr>
          <w:rFonts w:cstheme="minorHAnsi"/>
        </w:rPr>
        <w:t>Currently</w:t>
      </w:r>
      <w:r w:rsidRPr="00F55F48">
        <w:rPr>
          <w:rFonts w:cstheme="minorHAnsi"/>
        </w:rPr>
        <w:t>, t</w:t>
      </w:r>
      <w:r w:rsidRPr="00F55F48">
        <w:rPr>
          <w:rFonts w:eastAsia="Times New Roman"/>
        </w:rPr>
        <w:t xml:space="preserve">here is no consistent training </w:t>
      </w:r>
      <w:r w:rsidRPr="00412A14">
        <w:rPr>
          <w:rFonts w:eastAsia="Times New Roman"/>
        </w:rPr>
        <w:t xml:space="preserve">for practitioners in essential areas such </w:t>
      </w:r>
      <w:r w:rsidR="00F9002D" w:rsidRPr="00412A14">
        <w:rPr>
          <w:rFonts w:eastAsia="Times New Roman"/>
        </w:rPr>
        <w:t xml:space="preserve">as </w:t>
      </w:r>
      <w:r w:rsidRPr="00412A14">
        <w:rPr>
          <w:rFonts w:eastAsia="Times New Roman"/>
        </w:rPr>
        <w:t>safeguarding, ethics, evaluation, equal opportunities,</w:t>
      </w:r>
      <w:r w:rsidR="00E96AFB" w:rsidRPr="00412A14">
        <w:rPr>
          <w:rFonts w:cstheme="minorHAnsi"/>
          <w:color w:val="000000" w:themeColor="text1"/>
        </w:rPr>
        <w:t xml:space="preserve"> </w:t>
      </w:r>
      <w:r w:rsidRPr="00412A14">
        <w:rPr>
          <w:rFonts w:cstheme="minorHAnsi"/>
          <w:color w:val="000000" w:themeColor="text1"/>
        </w:rPr>
        <w:t xml:space="preserve">data protection, health and safety, confidentiality policy, communication in healthcare settings, </w:t>
      </w:r>
      <w:r w:rsidR="00F9002D" w:rsidRPr="00412A14">
        <w:rPr>
          <w:rFonts w:cstheme="minorHAnsi"/>
          <w:color w:val="000000" w:themeColor="text1"/>
        </w:rPr>
        <w:t xml:space="preserve">or </w:t>
      </w:r>
      <w:r w:rsidRPr="00412A14">
        <w:rPr>
          <w:rFonts w:cstheme="minorHAnsi"/>
          <w:color w:val="000000" w:themeColor="text1"/>
        </w:rPr>
        <w:t>the health needs of specific groups</w:t>
      </w:r>
      <w:r w:rsidR="00E96AFB" w:rsidRPr="00412A14">
        <w:rPr>
          <w:rFonts w:cstheme="minorHAnsi"/>
          <w:color w:val="000000" w:themeColor="text1"/>
        </w:rPr>
        <w:t xml:space="preserve"> </w:t>
      </w:r>
      <w:r w:rsidR="00D74520">
        <w:rPr>
          <w:rFonts w:cstheme="minorHAnsi"/>
          <w:color w:val="000000" w:themeColor="text1"/>
        </w:rPr>
        <w:fldChar w:fldCharType="begin" w:fldLock="1"/>
      </w:r>
      <w:r w:rsidR="00EA0D38">
        <w:rPr>
          <w:rFonts w:cstheme="minorHAnsi"/>
          <w:color w:val="000000" w:themeColor="text1"/>
        </w:rPr>
        <w:instrText>ADDIN CSL_CITATION {"citationItems":[{"id":"ITEM-1","itemData":{"DOI":"10.1371/journal.pone.0235334","ISSN":"1932-6203","author":[{"dropping-particle":"","family":"Baxter","given":"Louise","non-dropping-particle":"","parse-names":false,"suffix":""},{"dropping-particle":"","family":"Fancourt","given":"Daisy","non-dropping-particle":"","parse-names":false,"suffix":""}],"container-title":"PLOS ONE","id":"ITEM-1","issue":"7","issued":{"date-parts":[["2020","7","2"]]},"page":"e0235334","title":"What are the barriers to, and enablers of, working with people with lived experience of mental illness amongst community and voluntary sector organisations? A qualitative study","type":"article-journal","volume":"15"},"uris":["http://www.mendeley.com/documents/?uuid=0030eea5-0412-337f-bfcd-82ee478c4f97"]}],"mendeley":{"formattedCitation":"(30)","plainTextFormattedCitation":"(30)","previouslyFormattedCitation":"(30)"},"properties":{"noteIndex":0},"schema":"https://github.com/citation-style-language/schema/raw/master/csl-citation.json"}</w:instrText>
      </w:r>
      <w:r w:rsidR="00D74520">
        <w:rPr>
          <w:rFonts w:cstheme="minorHAnsi"/>
          <w:color w:val="000000" w:themeColor="text1"/>
        </w:rPr>
        <w:fldChar w:fldCharType="separate"/>
      </w:r>
      <w:r w:rsidR="00D74520" w:rsidRPr="00D74520">
        <w:rPr>
          <w:rFonts w:cstheme="minorHAnsi"/>
          <w:noProof/>
          <w:color w:val="000000" w:themeColor="text1"/>
        </w:rPr>
        <w:t>(3</w:t>
      </w:r>
      <w:r w:rsidR="00595ABE">
        <w:rPr>
          <w:rFonts w:cstheme="minorHAnsi"/>
          <w:noProof/>
          <w:color w:val="000000" w:themeColor="text1"/>
        </w:rPr>
        <w:t>4</w:t>
      </w:r>
      <w:r w:rsidR="00D74520" w:rsidRPr="00D74520">
        <w:rPr>
          <w:rFonts w:cstheme="minorHAnsi"/>
          <w:noProof/>
          <w:color w:val="000000" w:themeColor="text1"/>
        </w:rPr>
        <w:t>)</w:t>
      </w:r>
      <w:r w:rsidR="00D74520">
        <w:rPr>
          <w:rFonts w:cstheme="minorHAnsi"/>
          <w:color w:val="000000" w:themeColor="text1"/>
        </w:rPr>
        <w:fldChar w:fldCharType="end"/>
      </w:r>
      <w:r w:rsidR="00D74520">
        <w:rPr>
          <w:rFonts w:cstheme="minorHAnsi"/>
          <w:color w:val="000000" w:themeColor="text1"/>
        </w:rPr>
        <w:t xml:space="preserve">. </w:t>
      </w:r>
    </w:p>
    <w:p w14:paraId="4FA85D57" w14:textId="77777777" w:rsidR="00546E19" w:rsidRDefault="00546E19" w:rsidP="009F5CAC">
      <w:pPr>
        <w:pStyle w:val="Heading2"/>
        <w:jc w:val="both"/>
      </w:pPr>
    </w:p>
    <w:p w14:paraId="50B4ADCF" w14:textId="6D64D0BA" w:rsidR="00282DB9" w:rsidRPr="00412A14" w:rsidRDefault="007073E1" w:rsidP="009F5CAC">
      <w:pPr>
        <w:pStyle w:val="Heading2"/>
        <w:jc w:val="both"/>
      </w:pPr>
      <w:r w:rsidRPr="00412A14">
        <w:t xml:space="preserve">Future directions </w:t>
      </w:r>
    </w:p>
    <w:p w14:paraId="571D3C21" w14:textId="77777777" w:rsidR="00546E19" w:rsidRDefault="00546E19" w:rsidP="009F5CAC">
      <w:pPr>
        <w:spacing w:line="360" w:lineRule="auto"/>
        <w:jc w:val="both"/>
      </w:pPr>
    </w:p>
    <w:p w14:paraId="601D0D8A" w14:textId="0911B07F" w:rsidR="00F61ABA" w:rsidRPr="00F55F48" w:rsidRDefault="00091787" w:rsidP="009F5CAC">
      <w:pPr>
        <w:spacing w:line="360" w:lineRule="auto"/>
        <w:jc w:val="both"/>
      </w:pPr>
      <w:r w:rsidRPr="00412A14">
        <w:t>Based on</w:t>
      </w:r>
      <w:r w:rsidR="00596DFC" w:rsidRPr="00412A14">
        <w:t xml:space="preserve"> the </w:t>
      </w:r>
      <w:r w:rsidR="00596DFC" w:rsidRPr="00F55F48">
        <w:t xml:space="preserve">issues identified above there are </w:t>
      </w:r>
      <w:r w:rsidR="000371A2" w:rsidRPr="00F55F48">
        <w:t xml:space="preserve">numerous </w:t>
      </w:r>
      <w:r w:rsidR="008F69D2" w:rsidRPr="00F55F48">
        <w:t xml:space="preserve">implications </w:t>
      </w:r>
      <w:r w:rsidR="00075596" w:rsidRPr="00F55F48">
        <w:t xml:space="preserve">for </w:t>
      </w:r>
      <w:r w:rsidR="00596DFC" w:rsidRPr="00F55F48">
        <w:t xml:space="preserve">policy makers, </w:t>
      </w:r>
      <w:r w:rsidR="000F0B79" w:rsidRPr="00F55F48">
        <w:t xml:space="preserve">service providers, and practitioners to consider when </w:t>
      </w:r>
      <w:r w:rsidR="00291E63" w:rsidRPr="00F55F48">
        <w:t>including</w:t>
      </w:r>
      <w:r w:rsidR="000F0B79" w:rsidRPr="00F55F48">
        <w:t xml:space="preserve"> </w:t>
      </w:r>
      <w:proofErr w:type="spellStart"/>
      <w:r w:rsidR="007616B8" w:rsidRPr="00F55F48">
        <w:t>AoP</w:t>
      </w:r>
      <w:proofErr w:type="spellEnd"/>
      <w:r w:rsidR="007616B8" w:rsidRPr="00F55F48">
        <w:t xml:space="preserve"> and other similar social </w:t>
      </w:r>
      <w:r w:rsidR="00172B61" w:rsidRPr="00F55F48">
        <w:t xml:space="preserve">initiatives </w:t>
      </w:r>
      <w:r w:rsidR="00291E63" w:rsidRPr="00F55F48">
        <w:t>in</w:t>
      </w:r>
      <w:r w:rsidR="00E47EA5" w:rsidRPr="00F55F48">
        <w:t xml:space="preserve"> care pathway</w:t>
      </w:r>
      <w:r w:rsidR="00A27211" w:rsidRPr="00F55F48">
        <w:t>s</w:t>
      </w:r>
      <w:r w:rsidR="007616B8" w:rsidRPr="00F55F48">
        <w:t xml:space="preserve">. </w:t>
      </w:r>
      <w:r w:rsidR="006F2A53" w:rsidRPr="00F55F48">
        <w:t xml:space="preserve">This is especially pertinent since there is no statutory regulation of </w:t>
      </w:r>
      <w:proofErr w:type="spellStart"/>
      <w:r w:rsidR="006F2A53" w:rsidRPr="00F55F48">
        <w:t>AoP</w:t>
      </w:r>
      <w:proofErr w:type="spellEnd"/>
      <w:r w:rsidR="006F2A53" w:rsidRPr="00F55F48">
        <w:t xml:space="preserve"> services. </w:t>
      </w:r>
      <w:r w:rsidR="007616B8" w:rsidRPr="00F55F48">
        <w:t xml:space="preserve">These include the </w:t>
      </w:r>
      <w:r w:rsidR="009C1D00" w:rsidRPr="00F55F48">
        <w:t xml:space="preserve">provision of training for referring practitioners, clarification of where health responsibilities </w:t>
      </w:r>
      <w:r w:rsidR="004E5271" w:rsidRPr="00F55F48">
        <w:t>are placed</w:t>
      </w:r>
      <w:r w:rsidR="009C1D00" w:rsidRPr="00F55F48">
        <w:t xml:space="preserve"> once </w:t>
      </w:r>
      <w:r w:rsidR="008E0823" w:rsidRPr="00F55F48">
        <w:t>service-user</w:t>
      </w:r>
      <w:r w:rsidR="009C1D00" w:rsidRPr="00F55F48">
        <w:t>s are referred to a</w:t>
      </w:r>
      <w:r w:rsidR="00780BAD" w:rsidRPr="00F55F48">
        <w:t xml:space="preserve">n intervention </w:t>
      </w:r>
      <w:r w:rsidR="00A27211" w:rsidRPr="00F55F48">
        <w:t xml:space="preserve">or activity </w:t>
      </w:r>
      <w:r w:rsidR="009C1D00" w:rsidRPr="00F55F48">
        <w:t xml:space="preserve">outside of the statutory </w:t>
      </w:r>
      <w:r w:rsidR="00780BAD" w:rsidRPr="00F55F48">
        <w:t xml:space="preserve">services, the establishment of networks of communication and feedback </w:t>
      </w:r>
      <w:r w:rsidR="00A5491D" w:rsidRPr="00F55F48">
        <w:t>between stakeholder</w:t>
      </w:r>
      <w:r w:rsidR="00F61ABA" w:rsidRPr="00F55F48">
        <w:t>s</w:t>
      </w:r>
      <w:r w:rsidR="00EE32C5" w:rsidRPr="00F55F48">
        <w:t xml:space="preserve">, and training and guidelines for </w:t>
      </w:r>
      <w:r w:rsidR="00A27211" w:rsidRPr="00F55F48">
        <w:t xml:space="preserve">those who facilitate the activities. </w:t>
      </w:r>
    </w:p>
    <w:p w14:paraId="1060C76B" w14:textId="3D6B86E9" w:rsidR="00E96AFB" w:rsidRPr="00412A14" w:rsidRDefault="0035719B" w:rsidP="009F5CAC">
      <w:pPr>
        <w:pStyle w:val="Heading3"/>
        <w:jc w:val="both"/>
      </w:pPr>
      <w:r w:rsidRPr="00412A14">
        <w:t>Implications for Primary Care</w:t>
      </w:r>
    </w:p>
    <w:p w14:paraId="74738531" w14:textId="77777777" w:rsidR="008E4E60" w:rsidRDefault="008E4E60" w:rsidP="009F5CAC">
      <w:pPr>
        <w:spacing w:after="0" w:line="360" w:lineRule="auto"/>
        <w:jc w:val="both"/>
      </w:pPr>
    </w:p>
    <w:p w14:paraId="12064D40" w14:textId="32BA3616" w:rsidR="00253BD7" w:rsidRPr="00F55F48" w:rsidRDefault="00E145BF" w:rsidP="009F5CAC">
      <w:pPr>
        <w:spacing w:after="0" w:line="360" w:lineRule="auto"/>
        <w:jc w:val="both"/>
      </w:pPr>
      <w:r w:rsidRPr="00412A14">
        <w:t>T</w:t>
      </w:r>
      <w:r w:rsidR="009A363D" w:rsidRPr="00412A14">
        <w:t xml:space="preserve">hose </w:t>
      </w:r>
      <w:r w:rsidR="009A363D" w:rsidRPr="00F55F48">
        <w:t xml:space="preserve">working in healthcare </w:t>
      </w:r>
      <w:r w:rsidR="00890DEE" w:rsidRPr="00F55F48">
        <w:t xml:space="preserve">require </w:t>
      </w:r>
      <w:r w:rsidRPr="00F55F48">
        <w:t xml:space="preserve">training </w:t>
      </w:r>
      <w:r w:rsidR="009A363D" w:rsidRPr="00F55F48">
        <w:t xml:space="preserve">in how to engage community groups to support SP and obtain knowledge of the evidence for </w:t>
      </w:r>
      <w:r w:rsidR="00FB56FD" w:rsidRPr="00F55F48">
        <w:t xml:space="preserve">such </w:t>
      </w:r>
      <w:r w:rsidR="00816A71" w:rsidRPr="00F55F48">
        <w:t>activities</w:t>
      </w:r>
      <w:r w:rsidR="009A363D" w:rsidRPr="00F55F48">
        <w:t xml:space="preserve"> </w:t>
      </w:r>
      <w:r w:rsidR="00EA0D38" w:rsidRPr="00F55F48">
        <w:fldChar w:fldCharType="begin" w:fldLock="1"/>
      </w:r>
      <w:r w:rsidR="00EA0D38" w:rsidRPr="00F55F48">
        <w:instrText>ADDIN CSL_CITATION {"citationItems":[{"id":"ITEM-1","itemData":{"DOI":"10.1186/s12875-020-01264-0","ISSN":"1471-2296","author":[{"dropping-particle":"","family":"Aughterson","given":"Henry","non-dropping-particle":"","parse-names":false,"suffix":""},{"dropping-particle":"","family":"Baxter","given":"Louise","non-dropping-particle":"","parse-names":false,"suffix":""},{"dropping-particle":"","family":"Fancourt","given":"Daisy","non-dropping-particle":"","parse-names":false,"suffix":""}],"container-title":"BMC Family Practice","id":"ITEM-1","issue":"1","issued":{"date-parts":[["2020","12","21"]]},"title":"Social prescribing for individuals with mental health problems: a qualitative study of barriers and enablers experienced by general practitioners","type":"article-journal","volume":"21"},"uris":["http://www.mendeley.com/documents/?uuid=f2de1008-8985-300f-8b2b-965abc9ebd3f"]}],"mendeley":{"formattedCitation":"(21)","plainTextFormattedCitation":"(21)","previouslyFormattedCitation":"(21)"},"properties":{"noteIndex":0},"schema":"https://github.com/citation-style-language/schema/raw/master/csl-citation.json"}</w:instrText>
      </w:r>
      <w:r w:rsidR="00EA0D38" w:rsidRPr="00F55F48">
        <w:fldChar w:fldCharType="separate"/>
      </w:r>
      <w:r w:rsidR="00EA0D38" w:rsidRPr="00F55F48">
        <w:rPr>
          <w:noProof/>
        </w:rPr>
        <w:t>(2)</w:t>
      </w:r>
      <w:r w:rsidR="00EA0D38" w:rsidRPr="00F55F48">
        <w:fldChar w:fldCharType="end"/>
      </w:r>
      <w:r w:rsidR="00EA0D38" w:rsidRPr="00F55F48">
        <w:t xml:space="preserve">. </w:t>
      </w:r>
      <w:r w:rsidR="009A363D" w:rsidRPr="00F55F48">
        <w:t xml:space="preserve">However, </w:t>
      </w:r>
      <w:r w:rsidR="00755CF5" w:rsidRPr="00F55F48">
        <w:t>achieving</w:t>
      </w:r>
      <w:r w:rsidR="009A363D" w:rsidRPr="00F55F48">
        <w:t xml:space="preserve"> this may be difficult, particularly considering</w:t>
      </w:r>
      <w:r w:rsidR="00A73070" w:rsidRPr="00F55F48">
        <w:t xml:space="preserve"> </w:t>
      </w:r>
      <w:r w:rsidR="00755CF5" w:rsidRPr="00F55F48">
        <w:t xml:space="preserve">findings </w:t>
      </w:r>
      <w:r w:rsidR="009A363D" w:rsidRPr="00F55F48">
        <w:t>that</w:t>
      </w:r>
      <w:r w:rsidR="00F531C3" w:rsidRPr="00F55F48">
        <w:t>,</w:t>
      </w:r>
      <w:r w:rsidR="009A363D" w:rsidRPr="00F55F48">
        <w:t xml:space="preserve"> although GPs admitted to a lack of awareness of non-medical sources of support, they did not see it as their responsibility to identify such sources of support for their </w:t>
      </w:r>
      <w:r w:rsidR="008E0823" w:rsidRPr="00F55F48">
        <w:t>service-user</w:t>
      </w:r>
      <w:r w:rsidR="009A363D" w:rsidRPr="00F55F48">
        <w:t>s</w:t>
      </w:r>
      <w:r w:rsidR="00755CF5" w:rsidRPr="00F55F48">
        <w:t xml:space="preserve"> (3</w:t>
      </w:r>
      <w:r w:rsidR="00C72E20" w:rsidRPr="00F55F48">
        <w:t>5</w:t>
      </w:r>
      <w:r w:rsidR="00755CF5" w:rsidRPr="00F55F48">
        <w:t>)</w:t>
      </w:r>
      <w:r w:rsidR="009A363D" w:rsidRPr="00F55F48">
        <w:t xml:space="preserve">. </w:t>
      </w:r>
      <w:r w:rsidR="00867B51" w:rsidRPr="00F55F48">
        <w:rPr>
          <w:rFonts w:ascii="Calibri" w:eastAsia="Times New Roman" w:hAnsi="Calibri" w:cs="Calibri"/>
          <w:lang w:eastAsia="sv-SE"/>
        </w:rPr>
        <w:t xml:space="preserve">There are different requirements of professionals who are involved in </w:t>
      </w:r>
      <w:r w:rsidR="008E39F4" w:rsidRPr="00F55F48">
        <w:rPr>
          <w:rFonts w:ascii="Calibri" w:eastAsia="Times New Roman" w:hAnsi="Calibri" w:cs="Calibri"/>
          <w:lang w:eastAsia="sv-SE"/>
        </w:rPr>
        <w:t xml:space="preserve">SP and </w:t>
      </w:r>
      <w:proofErr w:type="spellStart"/>
      <w:r w:rsidR="00867B51" w:rsidRPr="00F55F48">
        <w:rPr>
          <w:rFonts w:ascii="Calibri" w:eastAsia="Times New Roman" w:hAnsi="Calibri" w:cs="Calibri"/>
          <w:lang w:eastAsia="sv-SE"/>
        </w:rPr>
        <w:t>AoP</w:t>
      </w:r>
      <w:proofErr w:type="spellEnd"/>
      <w:r w:rsidR="00640A8D" w:rsidRPr="00F55F48">
        <w:rPr>
          <w:rFonts w:ascii="Calibri" w:eastAsia="Times New Roman" w:hAnsi="Calibri" w:cs="Calibri"/>
          <w:lang w:eastAsia="sv-SE"/>
        </w:rPr>
        <w:t xml:space="preserve"> </w:t>
      </w:r>
      <w:r w:rsidR="00867B51" w:rsidRPr="00F55F48">
        <w:rPr>
          <w:rFonts w:ascii="Calibri" w:eastAsia="Times New Roman" w:hAnsi="Calibri" w:cs="Calibri"/>
          <w:lang w:eastAsia="sv-SE"/>
        </w:rPr>
        <w:t xml:space="preserve">models, for example, link workers </w:t>
      </w:r>
      <w:r w:rsidR="00AD5D69" w:rsidRPr="00F55F48">
        <w:rPr>
          <w:rFonts w:ascii="Calibri" w:eastAsia="Times New Roman" w:hAnsi="Calibri" w:cs="Calibri"/>
          <w:lang w:eastAsia="sv-SE"/>
        </w:rPr>
        <w:t xml:space="preserve">who </w:t>
      </w:r>
      <w:r w:rsidR="00867B51" w:rsidRPr="00F55F48">
        <w:rPr>
          <w:rFonts w:ascii="Calibri" w:eastAsia="Times New Roman" w:hAnsi="Calibri" w:cs="Calibri"/>
          <w:lang w:eastAsia="sv-SE"/>
        </w:rPr>
        <w:t xml:space="preserve">need awareness </w:t>
      </w:r>
      <w:r w:rsidR="007B5EB5" w:rsidRPr="00F55F48">
        <w:rPr>
          <w:rFonts w:ascii="Calibri" w:eastAsia="Times New Roman" w:hAnsi="Calibri" w:cs="Calibri"/>
          <w:lang w:eastAsia="sv-SE"/>
        </w:rPr>
        <w:t xml:space="preserve">and </w:t>
      </w:r>
      <w:r w:rsidR="00867B51" w:rsidRPr="00F55F48">
        <w:rPr>
          <w:rFonts w:ascii="Calibri" w:eastAsia="Times New Roman" w:hAnsi="Calibri" w:cs="Calibri"/>
          <w:lang w:eastAsia="sv-SE"/>
        </w:rPr>
        <w:t>sensitiv</w:t>
      </w:r>
      <w:r w:rsidR="000371A2" w:rsidRPr="00F55F48">
        <w:rPr>
          <w:rFonts w:ascii="Calibri" w:eastAsia="Times New Roman" w:hAnsi="Calibri" w:cs="Calibri"/>
          <w:lang w:eastAsia="sv-SE"/>
        </w:rPr>
        <w:t>ity</w:t>
      </w:r>
      <w:r w:rsidR="00867B51" w:rsidRPr="00F55F48">
        <w:rPr>
          <w:rFonts w:ascii="Calibri" w:eastAsia="Times New Roman" w:hAnsi="Calibri" w:cs="Calibri"/>
          <w:lang w:eastAsia="sv-SE"/>
        </w:rPr>
        <w:t xml:space="preserve"> to the specific context, communities, and characteristics of participants </w:t>
      </w:r>
      <w:r w:rsidR="005708F3" w:rsidRPr="00F55F48">
        <w:rPr>
          <w:rFonts w:ascii="Calibri" w:eastAsia="Times New Roman" w:hAnsi="Calibri" w:cs="Calibri"/>
          <w:lang w:eastAsia="sv-SE"/>
        </w:rPr>
        <w:fldChar w:fldCharType="begin" w:fldLock="1"/>
      </w:r>
      <w:r w:rsidR="005708F3" w:rsidRPr="00F55F48">
        <w:rPr>
          <w:rFonts w:ascii="Calibri" w:eastAsia="Times New Roman" w:hAnsi="Calibri" w:cs="Calibri"/>
          <w:lang w:eastAsia="sv-SE"/>
        </w:rPr>
        <w:instrText>ADDIN CSL_CITATION {"citationItems":[{"id":"ITEM-1","itemData":{"DOI":"10.1016/j.socscimed.2018.09.006","author":[{"dropping-particle":"","family":"Shiell","given":"A.","non-dropping-particle":"","parse-names":false,"suffix":""},{"dropping-particle":"","family":"Hawe","given":"P.","non-dropping-particle":"","parse-names":false,"suffix":""},{"dropping-particle":"","family":"Kavanagh","given":"S.","non-dropping-particle":"","parse-names":false,"suffix":""}],"container-title":"Social Science &amp; Medicine","id":"ITEM-1","issue":"257","issued":{"date-parts":[["2020"]]},"page":"111930","title":"Evidence suggests a need to rethink social capital and social capital interventions","type":"article-journal","volume":"1982"},"uris":["http://www.mendeley.com/documents/?uuid=ae0996f5-bc73-4ad3-97bc-7cab73c362b3"]}],"mendeley":{"formattedCitation":"(32)","plainTextFormattedCitation":"(32)","previouslyFormattedCitation":"(32)"},"properties":{"noteIndex":0},"schema":"https://github.com/citation-style-language/schema/raw/master/csl-citation.json"}</w:instrText>
      </w:r>
      <w:r w:rsidR="005708F3" w:rsidRPr="00F55F48">
        <w:rPr>
          <w:rFonts w:ascii="Calibri" w:eastAsia="Times New Roman" w:hAnsi="Calibri" w:cs="Calibri"/>
          <w:lang w:eastAsia="sv-SE"/>
        </w:rPr>
        <w:fldChar w:fldCharType="separate"/>
      </w:r>
      <w:r w:rsidR="005708F3" w:rsidRPr="00F55F48">
        <w:rPr>
          <w:rFonts w:ascii="Calibri" w:eastAsia="Times New Roman" w:hAnsi="Calibri" w:cs="Calibri"/>
          <w:noProof/>
          <w:lang w:eastAsia="sv-SE"/>
        </w:rPr>
        <w:t>(3</w:t>
      </w:r>
      <w:r w:rsidR="00006945" w:rsidRPr="00F55F48">
        <w:rPr>
          <w:rFonts w:ascii="Calibri" w:eastAsia="Times New Roman" w:hAnsi="Calibri" w:cs="Calibri"/>
          <w:noProof/>
          <w:lang w:eastAsia="sv-SE"/>
        </w:rPr>
        <w:t>6</w:t>
      </w:r>
      <w:r w:rsidR="005708F3" w:rsidRPr="00F55F48">
        <w:rPr>
          <w:rFonts w:ascii="Calibri" w:eastAsia="Times New Roman" w:hAnsi="Calibri" w:cs="Calibri"/>
          <w:noProof/>
          <w:lang w:eastAsia="sv-SE"/>
        </w:rPr>
        <w:t>)</w:t>
      </w:r>
      <w:r w:rsidR="005708F3" w:rsidRPr="00F55F48">
        <w:rPr>
          <w:rFonts w:ascii="Calibri" w:eastAsia="Times New Roman" w:hAnsi="Calibri" w:cs="Calibri"/>
          <w:lang w:eastAsia="sv-SE"/>
        </w:rPr>
        <w:fldChar w:fldCharType="end"/>
      </w:r>
      <w:r w:rsidR="00F531C3" w:rsidRPr="00F55F48">
        <w:rPr>
          <w:rFonts w:ascii="Calibri" w:eastAsia="Times New Roman" w:hAnsi="Calibri" w:cs="Calibri"/>
          <w:lang w:eastAsia="sv-SE"/>
        </w:rPr>
        <w:t xml:space="preserve">. </w:t>
      </w:r>
      <w:r w:rsidR="0064593D" w:rsidRPr="00F55F48">
        <w:t xml:space="preserve">Researchers </w:t>
      </w:r>
      <w:r w:rsidR="00546E19" w:rsidRPr="00F55F48">
        <w:t>have recommended</w:t>
      </w:r>
      <w:r w:rsidR="009A363D" w:rsidRPr="00F55F48">
        <w:t xml:space="preserve"> that GP practices provide information and training for </w:t>
      </w:r>
      <w:r w:rsidR="009A363D" w:rsidRPr="00F55F48">
        <w:rPr>
          <w:i/>
          <w:iCs/>
        </w:rPr>
        <w:t>all</w:t>
      </w:r>
      <w:r w:rsidR="009A363D" w:rsidRPr="00F55F48">
        <w:t xml:space="preserve"> employees about the remit and role of SP processes</w:t>
      </w:r>
      <w:r w:rsidR="002C3122" w:rsidRPr="00F55F48">
        <w:t xml:space="preserve"> (2</w:t>
      </w:r>
      <w:r w:rsidR="00006945" w:rsidRPr="00F55F48">
        <w:t>2</w:t>
      </w:r>
      <w:r w:rsidR="002C3122" w:rsidRPr="00F55F48">
        <w:t>)</w:t>
      </w:r>
      <w:r w:rsidR="009A363D" w:rsidRPr="00F55F48">
        <w:t xml:space="preserve">. This is particularly relevant in the UK as increasing numbers of GP practices are employing link workers whose effectiveness could be limited by a lack of </w:t>
      </w:r>
      <w:r w:rsidR="005C1907" w:rsidRPr="00F55F48">
        <w:t xml:space="preserve">training and </w:t>
      </w:r>
      <w:r w:rsidR="009A363D" w:rsidRPr="00F55F48">
        <w:t xml:space="preserve">knowledge of local social </w:t>
      </w:r>
      <w:r w:rsidR="007B5EB5" w:rsidRPr="00F55F48">
        <w:t>activi</w:t>
      </w:r>
      <w:r w:rsidR="005763E4" w:rsidRPr="00F55F48">
        <w:t>ty</w:t>
      </w:r>
      <w:r w:rsidR="007B5EB5" w:rsidRPr="00F55F48">
        <w:t xml:space="preserve"> </w:t>
      </w:r>
      <w:r w:rsidR="009A363D" w:rsidRPr="00F55F48">
        <w:t>opportunities for service users</w:t>
      </w:r>
      <w:r w:rsidR="002C3122" w:rsidRPr="00F55F48">
        <w:t xml:space="preserve"> (</w:t>
      </w:r>
      <w:r w:rsidR="00006945" w:rsidRPr="00F55F48">
        <w:t>2,</w:t>
      </w:r>
      <w:r w:rsidR="002C3122" w:rsidRPr="00F55F48">
        <w:t>8)</w:t>
      </w:r>
      <w:r w:rsidR="009A363D" w:rsidRPr="00F55F48">
        <w:t xml:space="preserve">. </w:t>
      </w:r>
    </w:p>
    <w:p w14:paraId="4F6D0F34" w14:textId="42C8D248" w:rsidR="00720ACD" w:rsidRDefault="002C3859" w:rsidP="008E4E60">
      <w:pPr>
        <w:spacing w:after="0" w:line="360" w:lineRule="auto"/>
        <w:ind w:firstLine="851"/>
        <w:jc w:val="both"/>
      </w:pPr>
      <w:r w:rsidRPr="00F55F48">
        <w:t>One way to</w:t>
      </w:r>
      <w:r w:rsidR="009B521B" w:rsidRPr="00F55F48">
        <w:t xml:space="preserve"> provide continuity and transparency for healthcare providers and the individual service user would be by </w:t>
      </w:r>
      <w:r w:rsidR="00C2391D" w:rsidRPr="00F55F48">
        <w:t>establis</w:t>
      </w:r>
      <w:r w:rsidR="009B521B" w:rsidRPr="00F55F48">
        <w:t xml:space="preserve">hing </w:t>
      </w:r>
      <w:r w:rsidR="00C2391D" w:rsidRPr="00F55F48">
        <w:t xml:space="preserve"> </w:t>
      </w:r>
      <w:r w:rsidR="00F15121" w:rsidRPr="00F55F48">
        <w:t xml:space="preserve">networks between partners in the delivery of </w:t>
      </w:r>
      <w:proofErr w:type="spellStart"/>
      <w:r w:rsidR="00F15121" w:rsidRPr="00F55F48">
        <w:t>AoP</w:t>
      </w:r>
      <w:proofErr w:type="spellEnd"/>
      <w:r w:rsidR="00F15121" w:rsidRPr="00F55F48">
        <w:t xml:space="preserve"> (</w:t>
      </w:r>
      <w:r w:rsidR="00141D28" w:rsidRPr="00F55F48">
        <w:t xml:space="preserve">to include </w:t>
      </w:r>
      <w:r w:rsidR="00F15121" w:rsidRPr="00F55F48">
        <w:t>health, social care</w:t>
      </w:r>
      <w:r w:rsidR="00141D28" w:rsidRPr="00F55F48">
        <w:t xml:space="preserve">, </w:t>
      </w:r>
      <w:r w:rsidR="00E73FED" w:rsidRPr="00F55F48">
        <w:t xml:space="preserve">and </w:t>
      </w:r>
      <w:r w:rsidR="00141D28" w:rsidRPr="00F55F48">
        <w:t>third sector organisation</w:t>
      </w:r>
      <w:r w:rsidR="00E73FED" w:rsidRPr="00F55F48">
        <w:t>s</w:t>
      </w:r>
      <w:r w:rsidR="00141D28" w:rsidRPr="00F55F48">
        <w:t xml:space="preserve"> such as </w:t>
      </w:r>
      <w:r w:rsidR="00F15121" w:rsidRPr="00F55F48">
        <w:t xml:space="preserve">community arts) </w:t>
      </w:r>
      <w:r w:rsidR="000371A2" w:rsidRPr="00F55F48">
        <w:t>that could</w:t>
      </w:r>
      <w:r w:rsidR="00F15121" w:rsidRPr="00F55F48">
        <w:t xml:space="preserve"> share information and coordinate good practice </w:t>
      </w:r>
      <w:r w:rsidR="005708F3" w:rsidRPr="00F55F48">
        <w:fldChar w:fldCharType="begin" w:fldLock="1"/>
      </w:r>
      <w:r w:rsidR="005708F3" w:rsidRPr="00F55F48">
        <w:instrText>ADDIN CSL_CITATION {"citationItems":[{"id":"ITEM-1","itemData":{"DOI":"10.1111/hsc.12538","ISSN":"09660410","author":[{"dropping-particle":"","family":"Southby","given":"Kris","non-dropping-particle":"","parse-names":false,"suffix":""},{"dropping-particle":"","family":"Gamsu","given":"Mark","non-dropping-particle":"","parse-names":false,"suffix":""}],"container-title":"Health &amp; Social Care in the Community","id":"ITEM-1","issue":"3","issued":{"date-parts":[["2018","5"]]},"page":"e360-e369","title":"Factors affecting general practice collaboration with voluntary and community sector organisations","type":"article-journal","volume":"26"},"uris":["http://www.mendeley.com/documents/?uuid=5403df5a-7277-360b-8e9b-07817ee35c86"]}],"mendeley":{"formattedCitation":"(33)","plainTextFormattedCitation":"(33)","previouslyFormattedCitation":"(33)"},"properties":{"noteIndex":0},"schema":"https://github.com/citation-style-language/schema/raw/master/csl-citation.json"}</w:instrText>
      </w:r>
      <w:r w:rsidR="005708F3" w:rsidRPr="00F55F48">
        <w:fldChar w:fldCharType="separate"/>
      </w:r>
      <w:r w:rsidR="005708F3" w:rsidRPr="00F55F48">
        <w:rPr>
          <w:noProof/>
        </w:rPr>
        <w:t>(3</w:t>
      </w:r>
      <w:r w:rsidR="00006945" w:rsidRPr="00F55F48">
        <w:rPr>
          <w:noProof/>
        </w:rPr>
        <w:t>7</w:t>
      </w:r>
      <w:r w:rsidR="005708F3" w:rsidRPr="00F55F48">
        <w:rPr>
          <w:noProof/>
        </w:rPr>
        <w:t>)</w:t>
      </w:r>
      <w:r w:rsidR="005708F3" w:rsidRPr="00F55F48">
        <w:fldChar w:fldCharType="end"/>
      </w:r>
      <w:r w:rsidR="005708F3" w:rsidRPr="00F55F48">
        <w:t xml:space="preserve">. </w:t>
      </w:r>
      <w:r w:rsidR="001C75EF" w:rsidRPr="00F55F48">
        <w:t>Such networks could c</w:t>
      </w:r>
      <w:r w:rsidR="00C2293B" w:rsidRPr="00F55F48">
        <w:t>o-produc</w:t>
      </w:r>
      <w:r w:rsidR="001C75EF" w:rsidRPr="00F55F48">
        <w:t>e</w:t>
      </w:r>
      <w:r w:rsidR="00C2293B" w:rsidRPr="00F55F48">
        <w:t xml:space="preserve"> </w:t>
      </w:r>
      <w:r w:rsidR="00BD117A" w:rsidRPr="00F55F48">
        <w:t xml:space="preserve">and design </w:t>
      </w:r>
      <w:r w:rsidR="00F15121" w:rsidRPr="00F55F48">
        <w:rPr>
          <w:rFonts w:cstheme="minorHAnsi"/>
        </w:rPr>
        <w:t xml:space="preserve">services to meet </w:t>
      </w:r>
      <w:r w:rsidR="00BD117A" w:rsidRPr="00F55F48">
        <w:rPr>
          <w:rFonts w:cstheme="minorHAnsi"/>
        </w:rPr>
        <w:t xml:space="preserve">local </w:t>
      </w:r>
      <w:r w:rsidR="00F15121" w:rsidRPr="00F55F48">
        <w:rPr>
          <w:rFonts w:cstheme="minorHAnsi"/>
        </w:rPr>
        <w:t>need, (e.g., groups for specific health needs or demographics), streamline evaluation</w:t>
      </w:r>
      <w:r w:rsidR="00DC6014" w:rsidRPr="00F55F48">
        <w:rPr>
          <w:rFonts w:cstheme="minorHAnsi"/>
        </w:rPr>
        <w:t xml:space="preserve">, </w:t>
      </w:r>
      <w:r w:rsidR="00F15121" w:rsidRPr="00F55F48">
        <w:rPr>
          <w:rFonts w:cstheme="minorHAnsi"/>
        </w:rPr>
        <w:t xml:space="preserve">adapt delivery design, as well as provide feedback </w:t>
      </w:r>
      <w:r w:rsidR="0064593D" w:rsidRPr="00F55F48">
        <w:rPr>
          <w:rFonts w:cstheme="minorHAnsi"/>
        </w:rPr>
        <w:t xml:space="preserve">to </w:t>
      </w:r>
      <w:r w:rsidR="00F15121" w:rsidRPr="00F55F48">
        <w:rPr>
          <w:rFonts w:cstheme="minorHAnsi"/>
        </w:rPr>
        <w:t xml:space="preserve">health practitioners, about the success </w:t>
      </w:r>
      <w:r w:rsidR="000447D2" w:rsidRPr="00F55F48">
        <w:rPr>
          <w:rFonts w:cstheme="minorHAnsi"/>
        </w:rPr>
        <w:t xml:space="preserve">(or otherwise) </w:t>
      </w:r>
      <w:r w:rsidR="00F15121" w:rsidRPr="00F55F48">
        <w:rPr>
          <w:rFonts w:cstheme="minorHAnsi"/>
        </w:rPr>
        <w:t xml:space="preserve">of </w:t>
      </w:r>
      <w:proofErr w:type="spellStart"/>
      <w:r w:rsidR="00F15121" w:rsidRPr="00F55F48">
        <w:rPr>
          <w:rFonts w:cstheme="minorHAnsi"/>
        </w:rPr>
        <w:t>AoP</w:t>
      </w:r>
      <w:proofErr w:type="spellEnd"/>
      <w:r w:rsidR="00F15121" w:rsidRPr="00F55F48">
        <w:rPr>
          <w:rFonts w:cstheme="minorHAnsi"/>
        </w:rPr>
        <w:t xml:space="preserve"> programmes for individual </w:t>
      </w:r>
      <w:r w:rsidR="008E0823" w:rsidRPr="00F55F48">
        <w:rPr>
          <w:rFonts w:cstheme="minorHAnsi"/>
        </w:rPr>
        <w:t>service-user</w:t>
      </w:r>
      <w:r w:rsidR="00F15121" w:rsidRPr="00F55F48">
        <w:rPr>
          <w:rFonts w:cstheme="minorHAnsi"/>
        </w:rPr>
        <w:t>s</w:t>
      </w:r>
      <w:r w:rsidR="00CF0CBC" w:rsidRPr="00F55F48">
        <w:rPr>
          <w:rFonts w:cstheme="minorHAnsi"/>
        </w:rPr>
        <w:t>.</w:t>
      </w:r>
      <w:r w:rsidR="00F15121" w:rsidRPr="00F55F48">
        <w:rPr>
          <w:rFonts w:cstheme="minorHAnsi"/>
        </w:rPr>
        <w:t xml:space="preserve"> Collaborations and feedback between health and </w:t>
      </w:r>
      <w:r w:rsidR="00870CF5" w:rsidRPr="00F55F48">
        <w:rPr>
          <w:rFonts w:cstheme="minorHAnsi"/>
        </w:rPr>
        <w:t>community-based</w:t>
      </w:r>
      <w:r w:rsidR="00D377D4" w:rsidRPr="00F55F48">
        <w:rPr>
          <w:rFonts w:cstheme="minorHAnsi"/>
        </w:rPr>
        <w:t xml:space="preserve"> </w:t>
      </w:r>
      <w:r w:rsidR="00F15121" w:rsidRPr="00F55F48">
        <w:rPr>
          <w:rFonts w:cstheme="minorHAnsi"/>
        </w:rPr>
        <w:t xml:space="preserve">art </w:t>
      </w:r>
      <w:r w:rsidR="00D377D4" w:rsidRPr="00F55F48">
        <w:rPr>
          <w:rFonts w:cstheme="minorHAnsi"/>
        </w:rPr>
        <w:t>organisations</w:t>
      </w:r>
      <w:r w:rsidR="00F15121" w:rsidRPr="00F55F48">
        <w:rPr>
          <w:rFonts w:cstheme="minorHAnsi"/>
        </w:rPr>
        <w:t xml:space="preserve"> that provide</w:t>
      </w:r>
      <w:r w:rsidR="005763E4" w:rsidRPr="00F55F48">
        <w:rPr>
          <w:rFonts w:cstheme="minorHAnsi"/>
        </w:rPr>
        <w:t xml:space="preserve"> activities for health and wellbeing </w:t>
      </w:r>
      <w:r w:rsidR="00F15121" w:rsidRPr="00F55F48">
        <w:rPr>
          <w:rFonts w:cstheme="minorHAnsi"/>
        </w:rPr>
        <w:t xml:space="preserve">have the </w:t>
      </w:r>
      <w:r w:rsidR="005450D6" w:rsidRPr="00F55F48">
        <w:rPr>
          <w:rFonts w:cstheme="minorHAnsi"/>
        </w:rPr>
        <w:t>potential</w:t>
      </w:r>
      <w:r w:rsidR="00F15121" w:rsidRPr="00F55F48">
        <w:rPr>
          <w:rFonts w:cstheme="minorHAnsi"/>
        </w:rPr>
        <w:t xml:space="preserve"> to decrease cross-cultural differences</w:t>
      </w:r>
      <w:r w:rsidR="000371A2" w:rsidRPr="00F55F48">
        <w:rPr>
          <w:rFonts w:cstheme="minorHAnsi"/>
        </w:rPr>
        <w:t>,</w:t>
      </w:r>
      <w:r w:rsidR="00F15121" w:rsidRPr="00F55F48">
        <w:rPr>
          <w:rFonts w:cstheme="minorHAnsi"/>
        </w:rPr>
        <w:t xml:space="preserve"> </w:t>
      </w:r>
      <w:r w:rsidR="00AA5D2E" w:rsidRPr="00F55F48">
        <w:rPr>
          <w:rFonts w:cstheme="minorHAnsi"/>
        </w:rPr>
        <w:t>for example</w:t>
      </w:r>
      <w:r w:rsidR="000371A2" w:rsidRPr="00F55F48">
        <w:rPr>
          <w:rFonts w:cstheme="minorHAnsi"/>
        </w:rPr>
        <w:t>,</w:t>
      </w:r>
      <w:r w:rsidR="00AA5D2E" w:rsidRPr="00F55F48">
        <w:rPr>
          <w:rFonts w:cstheme="minorHAnsi"/>
        </w:rPr>
        <w:t xml:space="preserve"> in</w:t>
      </w:r>
      <w:r w:rsidR="00F15121" w:rsidRPr="00F55F48">
        <w:rPr>
          <w:rFonts w:cstheme="minorHAnsi"/>
        </w:rPr>
        <w:t xml:space="preserve"> language use and values</w:t>
      </w:r>
      <w:r w:rsidR="000371A2" w:rsidRPr="00F55F48">
        <w:rPr>
          <w:rFonts w:cstheme="minorHAnsi"/>
        </w:rPr>
        <w:t>,</w:t>
      </w:r>
      <w:r w:rsidR="00F15121" w:rsidRPr="00F55F48">
        <w:rPr>
          <w:rFonts w:cstheme="minorHAnsi"/>
        </w:rPr>
        <w:t xml:space="preserve"> and increase </w:t>
      </w:r>
      <w:r w:rsidR="00074360" w:rsidRPr="00F55F48">
        <w:rPr>
          <w:rFonts w:cstheme="minorHAnsi"/>
        </w:rPr>
        <w:t>effective</w:t>
      </w:r>
      <w:r w:rsidR="00F15121" w:rsidRPr="00F55F48">
        <w:rPr>
          <w:rFonts w:cstheme="minorHAnsi"/>
        </w:rPr>
        <w:t xml:space="preserve"> engage</w:t>
      </w:r>
      <w:r w:rsidR="00615D49" w:rsidRPr="00F55F48">
        <w:rPr>
          <w:rFonts w:cstheme="minorHAnsi"/>
        </w:rPr>
        <w:t xml:space="preserve">ment </w:t>
      </w:r>
      <w:r w:rsidR="00615D49" w:rsidRPr="00412A14">
        <w:rPr>
          <w:rFonts w:cstheme="minorHAnsi"/>
        </w:rPr>
        <w:t xml:space="preserve">across </w:t>
      </w:r>
      <w:r w:rsidR="00F15121" w:rsidRPr="00412A14">
        <w:rPr>
          <w:rFonts w:cstheme="minorHAnsi"/>
        </w:rPr>
        <w:t xml:space="preserve">different sectors, </w:t>
      </w:r>
      <w:r w:rsidR="00615D49" w:rsidRPr="00412A14">
        <w:rPr>
          <w:rFonts w:cstheme="minorHAnsi"/>
        </w:rPr>
        <w:t>such as</w:t>
      </w:r>
      <w:r w:rsidR="00F15121" w:rsidRPr="00412A14">
        <w:rPr>
          <w:rFonts w:cstheme="minorHAnsi"/>
        </w:rPr>
        <w:t xml:space="preserve"> </w:t>
      </w:r>
      <w:r w:rsidR="000C1EA2" w:rsidRPr="00412A14">
        <w:rPr>
          <w:rFonts w:cstheme="minorHAnsi"/>
        </w:rPr>
        <w:t>involvement</w:t>
      </w:r>
      <w:r w:rsidR="00F15121" w:rsidRPr="00412A14">
        <w:rPr>
          <w:rFonts w:cstheme="minorHAnsi"/>
        </w:rPr>
        <w:t xml:space="preserve"> in commissioning negotiations</w:t>
      </w:r>
      <w:r w:rsidR="005708F3">
        <w:rPr>
          <w:rFonts w:cstheme="minorHAnsi"/>
        </w:rPr>
        <w:t xml:space="preserve"> </w:t>
      </w:r>
      <w:r w:rsidR="005708F3">
        <w:rPr>
          <w:rFonts w:cstheme="minorHAnsi"/>
        </w:rPr>
        <w:fldChar w:fldCharType="begin" w:fldLock="1"/>
      </w:r>
      <w:r w:rsidR="005708F3">
        <w:rPr>
          <w:rFonts w:cstheme="minorHAnsi"/>
        </w:rPr>
        <w:instrText>ADDIN CSL_CITATION {"citationItems":[{"id":"ITEM-1","itemData":{"DOI":"10.1016/j.puhe.2021.05.017","ISSN":"00333506","author":[{"dropping-particle":"","family":"Puebla Fortier","given":"J.","non-dropping-particle":"","parse-names":false,"suffix":""},{"dropping-particle":"","family":"Coulter","given":"A.","non-dropping-particle":"","parse-names":false,"suffix":""}],"container-title":"Public Health","id":"ITEM-1","issued":{"date-parts":[["2021","7"]]},"page":"146-149","title":"Creative cross-sectoral collaboration: a conceptual framework of factors influencing partnerships for arts, health and wellbeing","type":"article-journal","volume":"196"},"uris":["http://www.mendeley.com/documents/?uuid=551d1ea7-5d44-3f71-b1e1-f282b4c3e610"]}],"mendeley":{"formattedCitation":"(34)","plainTextFormattedCitation":"(34)","previouslyFormattedCitation":"(34)"},"properties":{"noteIndex":0},"schema":"https://github.com/citation-style-language/schema/raw/master/csl-citation.json"}</w:instrText>
      </w:r>
      <w:r w:rsidR="005708F3">
        <w:rPr>
          <w:rFonts w:cstheme="minorHAnsi"/>
        </w:rPr>
        <w:fldChar w:fldCharType="separate"/>
      </w:r>
      <w:r w:rsidR="005708F3" w:rsidRPr="005708F3">
        <w:rPr>
          <w:rFonts w:cstheme="minorHAnsi"/>
          <w:noProof/>
        </w:rPr>
        <w:t>(</w:t>
      </w:r>
      <w:r w:rsidR="002C3122">
        <w:rPr>
          <w:rFonts w:cstheme="minorHAnsi"/>
          <w:noProof/>
        </w:rPr>
        <w:t>3</w:t>
      </w:r>
      <w:r w:rsidR="00436BC8">
        <w:rPr>
          <w:rFonts w:cstheme="minorHAnsi"/>
          <w:noProof/>
        </w:rPr>
        <w:t>8</w:t>
      </w:r>
      <w:r w:rsidR="005708F3" w:rsidRPr="005708F3">
        <w:rPr>
          <w:rFonts w:cstheme="minorHAnsi"/>
          <w:noProof/>
        </w:rPr>
        <w:t>)</w:t>
      </w:r>
      <w:r w:rsidR="005708F3">
        <w:rPr>
          <w:rFonts w:cstheme="minorHAnsi"/>
        </w:rPr>
        <w:fldChar w:fldCharType="end"/>
      </w:r>
      <w:r w:rsidR="005708F3">
        <w:rPr>
          <w:rFonts w:cstheme="minorHAnsi"/>
        </w:rPr>
        <w:t>.</w:t>
      </w:r>
    </w:p>
    <w:p w14:paraId="6F37446F" w14:textId="77777777" w:rsidR="00BA3B55" w:rsidRDefault="00BA3B55" w:rsidP="009F5CAC">
      <w:pPr>
        <w:pStyle w:val="Heading3"/>
        <w:jc w:val="both"/>
      </w:pPr>
    </w:p>
    <w:p w14:paraId="248BE3E7" w14:textId="7B9A72E9" w:rsidR="005D0775" w:rsidRPr="00412A14" w:rsidRDefault="005D0775" w:rsidP="009F5CAC">
      <w:pPr>
        <w:pStyle w:val="Heading3"/>
        <w:jc w:val="both"/>
      </w:pPr>
      <w:r w:rsidRPr="00412A14">
        <w:t>Responding to the Duty of Care</w:t>
      </w:r>
    </w:p>
    <w:p w14:paraId="60FE4697" w14:textId="77777777" w:rsidR="008E4E60" w:rsidRDefault="008E4E60" w:rsidP="009F5CAC">
      <w:pPr>
        <w:spacing w:after="0" w:line="360" w:lineRule="auto"/>
        <w:jc w:val="both"/>
      </w:pPr>
    </w:p>
    <w:p w14:paraId="707E341F" w14:textId="54BA9629" w:rsidR="00253BD7" w:rsidRPr="00F55F48" w:rsidRDefault="005D0775" w:rsidP="009F5CAC">
      <w:pPr>
        <w:spacing w:after="0" w:line="360" w:lineRule="auto"/>
        <w:jc w:val="both"/>
      </w:pPr>
      <w:r w:rsidRPr="00412A14">
        <w:t xml:space="preserve">The question of health responsibility raises many more questions, including that of </w:t>
      </w:r>
      <w:r w:rsidR="008E0823">
        <w:t>service-user</w:t>
      </w:r>
      <w:r w:rsidR="00A3679F">
        <w:t xml:space="preserve"> individual</w:t>
      </w:r>
      <w:r w:rsidRPr="00412A14">
        <w:t xml:space="preserve"> </w:t>
      </w:r>
      <w:r w:rsidRPr="00F55F48">
        <w:t>responsibility and the wider aspect of society’s obligation for health of its citizens.</w:t>
      </w:r>
      <w:r w:rsidR="00E648D7" w:rsidRPr="00F55F48">
        <w:t xml:space="preserve"> </w:t>
      </w:r>
      <w:r w:rsidRPr="00F55F48">
        <w:rPr>
          <w:shd w:val="clear" w:color="auto" w:fill="FFFFFF"/>
        </w:rPr>
        <w:t xml:space="preserve">Assuming that society is partly responsible for the health of its members does </w:t>
      </w:r>
      <w:r w:rsidR="00A22A21" w:rsidRPr="00F55F48">
        <w:rPr>
          <w:shd w:val="clear" w:color="auto" w:fill="FFFFFF"/>
        </w:rPr>
        <w:t xml:space="preserve">not </w:t>
      </w:r>
      <w:r w:rsidR="00C6385A" w:rsidRPr="00F55F48">
        <w:rPr>
          <w:shd w:val="clear" w:color="auto" w:fill="FFFFFF"/>
        </w:rPr>
        <w:t xml:space="preserve">answer </w:t>
      </w:r>
      <w:r w:rsidRPr="00F55F48">
        <w:rPr>
          <w:shd w:val="clear" w:color="auto" w:fill="FFFFFF"/>
        </w:rPr>
        <w:t xml:space="preserve">the question </w:t>
      </w:r>
      <w:r w:rsidR="00C6385A" w:rsidRPr="00F55F48">
        <w:rPr>
          <w:shd w:val="clear" w:color="auto" w:fill="FFFFFF"/>
        </w:rPr>
        <w:t xml:space="preserve">as to </w:t>
      </w:r>
      <w:r w:rsidRPr="00F55F48">
        <w:rPr>
          <w:shd w:val="clear" w:color="auto" w:fill="FFFFFF"/>
        </w:rPr>
        <w:t xml:space="preserve">how </w:t>
      </w:r>
      <w:r w:rsidR="00BD18CA" w:rsidRPr="00F55F48">
        <w:rPr>
          <w:shd w:val="clear" w:color="auto" w:fill="FFFFFF"/>
        </w:rPr>
        <w:t xml:space="preserve">this </w:t>
      </w:r>
      <w:r w:rsidRPr="00F55F48">
        <w:rPr>
          <w:shd w:val="clear" w:color="auto" w:fill="FFFFFF"/>
        </w:rPr>
        <w:t>responsibility</w:t>
      </w:r>
      <w:r w:rsidR="00BD18CA" w:rsidRPr="00F55F48">
        <w:rPr>
          <w:shd w:val="clear" w:color="auto" w:fill="FFFFFF"/>
        </w:rPr>
        <w:t xml:space="preserve"> can be met</w:t>
      </w:r>
      <w:r w:rsidRPr="00F55F48">
        <w:rPr>
          <w:shd w:val="clear" w:color="auto" w:fill="FFFFFF"/>
        </w:rPr>
        <w:t xml:space="preserve">. </w:t>
      </w:r>
    </w:p>
    <w:p w14:paraId="0CE78321" w14:textId="62328D29" w:rsidR="00A37F45" w:rsidRPr="00F55F48" w:rsidRDefault="00AC4D7B" w:rsidP="00A3679F">
      <w:pPr>
        <w:spacing w:after="0" w:line="360" w:lineRule="auto"/>
        <w:ind w:firstLine="851"/>
        <w:jc w:val="both"/>
      </w:pPr>
      <w:r w:rsidRPr="00F55F48">
        <w:rPr>
          <w:rFonts w:ascii="Calibri" w:eastAsia="Times New Roman" w:hAnsi="Calibri" w:cs="Calibri"/>
          <w:lang w:eastAsia="sv-SE"/>
        </w:rPr>
        <w:t xml:space="preserve">Duty of care includes acknowledging and safeguarding against potential risks of </w:t>
      </w:r>
      <w:proofErr w:type="spellStart"/>
      <w:r w:rsidRPr="00F55F48">
        <w:rPr>
          <w:rFonts w:ascii="Calibri" w:eastAsia="Times New Roman" w:hAnsi="Calibri" w:cs="Calibri"/>
          <w:lang w:eastAsia="sv-SE"/>
        </w:rPr>
        <w:t>AoP</w:t>
      </w:r>
      <w:proofErr w:type="spellEnd"/>
      <w:r w:rsidRPr="00F55F48">
        <w:rPr>
          <w:rFonts w:ascii="Calibri" w:eastAsia="Times New Roman" w:hAnsi="Calibri" w:cs="Calibri"/>
          <w:lang w:eastAsia="sv-SE"/>
        </w:rPr>
        <w:t xml:space="preserve"> participation</w:t>
      </w:r>
      <w:r w:rsidR="00981F27" w:rsidRPr="00F55F48">
        <w:rPr>
          <w:rFonts w:ascii="Calibri" w:eastAsia="Times New Roman" w:hAnsi="Calibri" w:cs="Calibri"/>
          <w:lang w:eastAsia="sv-SE"/>
        </w:rPr>
        <w:t xml:space="preserve"> </w:t>
      </w:r>
      <w:r w:rsidR="005708F3" w:rsidRPr="00F55F48">
        <w:rPr>
          <w:rFonts w:ascii="Calibri" w:hAnsi="Calibri" w:cstheme="minorHAnsi"/>
          <w:lang w:eastAsia="sv-SE"/>
        </w:rPr>
        <w:fldChar w:fldCharType="begin" w:fldLock="1"/>
      </w:r>
      <w:r w:rsidR="005708F3" w:rsidRPr="00F55F48">
        <w:rPr>
          <w:rFonts w:ascii="Calibri" w:hAnsi="Calibri" w:cstheme="minorHAnsi"/>
          <w:lang w:eastAsia="sv-SE"/>
        </w:rPr>
        <w:instrText>ADDIN CSL_CITATION {"citationItems":[{"id":"ITEM-1","itemData":{"DOI":"10.1016/j.socscimed.2017.10.020","ISSN":"02779536","author":[{"dropping-particle":"","family":"Villalonga-Olives","given":"E.","non-dropping-particle":"","parse-names":false,"suffix":""},{"dropping-particle":"","family":"Kawachi","given":"I.","non-dropping-particle":"","parse-names":false,"suffix":""}],"container-title":"Social Science &amp; Medicine","id":"ITEM-1","issued":{"date-parts":[["2017","12"]]},"page":"105-127","title":"The dark side of social capital: A systematic review of the negative health effects of social capital","type":"article-journal","volume":"194"},"uris":["http://www.mendeley.com/documents/?uuid=551a3973-950c-3462-92d6-b3a162ce4686"]}],"mendeley":{"formattedCitation":"(35)","plainTextFormattedCitation":"(35)","previouslyFormattedCitation":"(35)"},"properties":{"noteIndex":0},"schema":"https://github.com/citation-style-language/schema/raw/master/csl-citation.json"}</w:instrText>
      </w:r>
      <w:r w:rsidR="005708F3" w:rsidRPr="00F55F48">
        <w:rPr>
          <w:rFonts w:ascii="Calibri" w:hAnsi="Calibri" w:cstheme="minorHAnsi"/>
          <w:lang w:eastAsia="sv-SE"/>
        </w:rPr>
        <w:fldChar w:fldCharType="separate"/>
      </w:r>
      <w:r w:rsidR="005708F3" w:rsidRPr="00F55F48">
        <w:rPr>
          <w:rFonts w:ascii="Calibri" w:hAnsi="Calibri" w:cstheme="minorHAnsi"/>
          <w:noProof/>
          <w:lang w:eastAsia="sv-SE"/>
        </w:rPr>
        <w:t>(</w:t>
      </w:r>
      <w:r w:rsidR="00436BC8" w:rsidRPr="00F55F48">
        <w:rPr>
          <w:rFonts w:ascii="Calibri" w:hAnsi="Calibri" w:cstheme="minorHAnsi"/>
          <w:noProof/>
          <w:lang w:eastAsia="sv-SE"/>
        </w:rPr>
        <w:t>23,31</w:t>
      </w:r>
      <w:r w:rsidR="005708F3" w:rsidRPr="00F55F48">
        <w:rPr>
          <w:rFonts w:ascii="Calibri" w:hAnsi="Calibri" w:cstheme="minorHAnsi"/>
          <w:noProof/>
          <w:lang w:eastAsia="sv-SE"/>
        </w:rPr>
        <w:t>)</w:t>
      </w:r>
      <w:r w:rsidR="005708F3" w:rsidRPr="00F55F48">
        <w:rPr>
          <w:rFonts w:ascii="Calibri" w:hAnsi="Calibri" w:cstheme="minorHAnsi"/>
          <w:lang w:eastAsia="sv-SE"/>
        </w:rPr>
        <w:fldChar w:fldCharType="end"/>
      </w:r>
      <w:r w:rsidR="005708F3" w:rsidRPr="00F55F48">
        <w:rPr>
          <w:rFonts w:ascii="Calibri" w:hAnsi="Calibri" w:cstheme="minorHAnsi"/>
          <w:lang w:eastAsia="sv-SE"/>
        </w:rPr>
        <w:t xml:space="preserve">. </w:t>
      </w:r>
      <w:r w:rsidR="006F2A53" w:rsidRPr="00F55F48">
        <w:rPr>
          <w:rFonts w:eastAsia="Times New Roman"/>
        </w:rPr>
        <w:t xml:space="preserve">For example, </w:t>
      </w:r>
      <w:r w:rsidR="007D1DE0" w:rsidRPr="00F55F48">
        <w:rPr>
          <w:rFonts w:eastAsia="Times New Roman"/>
        </w:rPr>
        <w:t xml:space="preserve">referrers’ </w:t>
      </w:r>
      <w:r w:rsidR="006F2A53" w:rsidRPr="00F55F48">
        <w:rPr>
          <w:rFonts w:eastAsia="Times New Roman"/>
        </w:rPr>
        <w:t>sensitiv</w:t>
      </w:r>
      <w:r w:rsidR="007D1DE0" w:rsidRPr="00F55F48">
        <w:rPr>
          <w:rFonts w:eastAsia="Times New Roman"/>
        </w:rPr>
        <w:t>ity</w:t>
      </w:r>
      <w:r w:rsidR="006F2A53" w:rsidRPr="00F55F48">
        <w:rPr>
          <w:rFonts w:eastAsia="Times New Roman"/>
        </w:rPr>
        <w:t xml:space="preserve"> to the specific context, communities, and characteristics of participants, considering </w:t>
      </w:r>
      <w:r w:rsidR="006F2A53" w:rsidRPr="00F55F48">
        <w:rPr>
          <w:shd w:val="clear" w:color="auto" w:fill="FFFFFF"/>
        </w:rPr>
        <w:t>individual identities and vulnerabilities</w:t>
      </w:r>
      <w:r w:rsidR="007D1DE0" w:rsidRPr="00F55F48">
        <w:rPr>
          <w:shd w:val="clear" w:color="auto" w:fill="FFFFFF"/>
        </w:rPr>
        <w:t xml:space="preserve"> is essential </w:t>
      </w:r>
      <w:r w:rsidR="002C3122" w:rsidRPr="00F55F48">
        <w:rPr>
          <w:shd w:val="clear" w:color="auto" w:fill="FFFFFF"/>
        </w:rPr>
        <w:t>for appropriate referrals</w:t>
      </w:r>
      <w:r w:rsidR="00F531C3" w:rsidRPr="00F55F48">
        <w:rPr>
          <w:shd w:val="clear" w:color="auto" w:fill="FFFFFF"/>
        </w:rPr>
        <w:t xml:space="preserve"> (</w:t>
      </w:r>
      <w:r w:rsidR="00436BC8" w:rsidRPr="00F55F48">
        <w:rPr>
          <w:shd w:val="clear" w:color="auto" w:fill="FFFFFF"/>
        </w:rPr>
        <w:t>19,30</w:t>
      </w:r>
      <w:r w:rsidR="00F531C3" w:rsidRPr="00F55F48">
        <w:rPr>
          <w:shd w:val="clear" w:color="auto" w:fill="FFFFFF"/>
        </w:rPr>
        <w:t>)</w:t>
      </w:r>
      <w:r w:rsidR="006F2A53" w:rsidRPr="00F55F48">
        <w:rPr>
          <w:rFonts w:eastAsia="Times New Roman"/>
        </w:rPr>
        <w:t xml:space="preserve">. Facilitators could be supported to develop group identification, </w:t>
      </w:r>
      <w:r w:rsidR="006F2A53" w:rsidRPr="00F55F48">
        <w:rPr>
          <w:rFonts w:eastAsia="Times New Roman" w:cstheme="minorHAnsi"/>
        </w:rPr>
        <w:t xml:space="preserve">considering optimal group sizes, whether to embed socialising opportunities into the programme, working out how to best identify those who appear to feel excluded and how to manage this and extend in-group support to all members (e.g., by </w:t>
      </w:r>
      <w:r w:rsidR="006F2A53" w:rsidRPr="00F55F48">
        <w:rPr>
          <w:rFonts w:cstheme="minorHAnsi"/>
          <w:shd w:val="clear" w:color="auto" w:fill="FFFFFF"/>
        </w:rPr>
        <w:t>reinforcing inter‐group commonalities, such as a shared identity of artist)</w:t>
      </w:r>
      <w:r w:rsidR="00436BC8" w:rsidRPr="00F55F48">
        <w:rPr>
          <w:rFonts w:cstheme="minorHAnsi"/>
          <w:shd w:val="clear" w:color="auto" w:fill="FFFFFF"/>
        </w:rPr>
        <w:t xml:space="preserve"> (14,30)</w:t>
      </w:r>
      <w:r w:rsidR="006F2A53" w:rsidRPr="00F55F48">
        <w:rPr>
          <w:rFonts w:eastAsia="Times New Roman" w:cstheme="minorHAnsi"/>
        </w:rPr>
        <w:t xml:space="preserve">. </w:t>
      </w:r>
      <w:r w:rsidR="002C3122" w:rsidRPr="00F55F48">
        <w:rPr>
          <w:rFonts w:eastAsia="Times New Roman" w:cstheme="minorHAnsi"/>
        </w:rPr>
        <w:t xml:space="preserve">Providing resources to train staff and enable the monitoring of service-users across programmes is essential to </w:t>
      </w:r>
      <w:r w:rsidR="00560D88" w:rsidRPr="00F55F48">
        <w:rPr>
          <w:rFonts w:eastAsia="Times New Roman" w:cstheme="minorHAnsi"/>
        </w:rPr>
        <w:t>maintain</w:t>
      </w:r>
      <w:r w:rsidR="002C3122" w:rsidRPr="00F55F48">
        <w:rPr>
          <w:rFonts w:eastAsia="Times New Roman" w:cstheme="minorHAnsi"/>
        </w:rPr>
        <w:t xml:space="preserve"> </w:t>
      </w:r>
      <w:r w:rsidR="00F45D32" w:rsidRPr="00F55F48">
        <w:rPr>
          <w:rFonts w:eastAsia="Times New Roman" w:cstheme="minorHAnsi"/>
        </w:rPr>
        <w:t xml:space="preserve">the </w:t>
      </w:r>
      <w:r w:rsidR="002C3122" w:rsidRPr="00F55F48">
        <w:rPr>
          <w:rFonts w:eastAsia="Times New Roman" w:cstheme="minorHAnsi"/>
        </w:rPr>
        <w:t>duty of care.</w:t>
      </w:r>
    </w:p>
    <w:p w14:paraId="6547BDAB" w14:textId="77777777" w:rsidR="00720ACD" w:rsidRPr="00720ACD" w:rsidRDefault="00720ACD" w:rsidP="009F5CAC">
      <w:pPr>
        <w:spacing w:after="0" w:line="360" w:lineRule="auto"/>
        <w:jc w:val="both"/>
      </w:pPr>
    </w:p>
    <w:p w14:paraId="245F0C96" w14:textId="7E8C4256" w:rsidR="00836866" w:rsidRPr="00EB1BB5" w:rsidRDefault="001A7EA0" w:rsidP="009F5CAC">
      <w:pPr>
        <w:pStyle w:val="Heading3"/>
        <w:jc w:val="both"/>
        <w:rPr>
          <w:i/>
          <w:iCs/>
        </w:rPr>
      </w:pPr>
      <w:r w:rsidRPr="00412A14">
        <w:t xml:space="preserve">Ethics and guidelines for </w:t>
      </w:r>
      <w:r w:rsidR="00451DFD" w:rsidRPr="00412A14">
        <w:t xml:space="preserve">artists and </w:t>
      </w:r>
      <w:r w:rsidR="00E648D7" w:rsidRPr="00412A14">
        <w:t xml:space="preserve">practitioners </w:t>
      </w:r>
      <w:r w:rsidR="00451DFD" w:rsidRPr="00412A14">
        <w:t xml:space="preserve">  </w:t>
      </w:r>
    </w:p>
    <w:p w14:paraId="7EACCF14" w14:textId="77777777" w:rsidR="00560D88" w:rsidRDefault="00560D88" w:rsidP="009F5CAC">
      <w:pPr>
        <w:spacing w:line="360" w:lineRule="auto"/>
        <w:jc w:val="both"/>
        <w:rPr>
          <w:rFonts w:ascii="Calibri" w:eastAsia="Times New Roman" w:hAnsi="Calibri" w:cs="Calibri"/>
          <w:lang w:eastAsia="sv-SE"/>
        </w:rPr>
      </w:pPr>
    </w:p>
    <w:p w14:paraId="4C15C6F6" w14:textId="180A9630" w:rsidR="00372C00" w:rsidRPr="00412A14" w:rsidRDefault="00C522A0" w:rsidP="009F5CAC">
      <w:pPr>
        <w:spacing w:line="360" w:lineRule="auto"/>
        <w:jc w:val="both"/>
        <w:rPr>
          <w:rFonts w:eastAsia="Times New Roman"/>
        </w:rPr>
      </w:pPr>
      <w:r w:rsidRPr="00412A14">
        <w:rPr>
          <w:rFonts w:ascii="Calibri" w:eastAsia="Times New Roman" w:hAnsi="Calibri" w:cs="Calibri"/>
          <w:lang w:eastAsia="sv-SE"/>
        </w:rPr>
        <w:t xml:space="preserve">While individual styles are a necessary part of complex interventions, and artistic freedom an important aspect of </w:t>
      </w:r>
      <w:r w:rsidR="00F81DC9" w:rsidRPr="00412A14">
        <w:rPr>
          <w:rFonts w:ascii="Calibri" w:eastAsia="Times New Roman" w:hAnsi="Calibri" w:cs="Calibri"/>
          <w:lang w:eastAsia="sv-SE"/>
        </w:rPr>
        <w:t>participatory arts activities</w:t>
      </w:r>
      <w:r w:rsidRPr="00412A14">
        <w:rPr>
          <w:rFonts w:ascii="Calibri" w:eastAsia="Times New Roman" w:hAnsi="Calibri" w:cs="Calibri"/>
          <w:lang w:eastAsia="sv-SE"/>
        </w:rPr>
        <w:t xml:space="preserve">, there is nevertheless a problematic lack of consistency with approaches across different </w:t>
      </w:r>
      <w:proofErr w:type="spellStart"/>
      <w:r w:rsidRPr="00412A14">
        <w:rPr>
          <w:rFonts w:ascii="Calibri" w:eastAsia="Times New Roman" w:hAnsi="Calibri" w:cs="Calibri"/>
          <w:lang w:eastAsia="sv-SE"/>
        </w:rPr>
        <w:t>AoP</w:t>
      </w:r>
      <w:proofErr w:type="spellEnd"/>
      <w:r w:rsidRPr="00412A14">
        <w:rPr>
          <w:rFonts w:ascii="Calibri" w:eastAsia="Times New Roman" w:hAnsi="Calibri" w:cs="Calibri"/>
          <w:lang w:eastAsia="sv-SE"/>
        </w:rPr>
        <w:t xml:space="preserve"> programmes, in part brought about by a lack of training and sharing of good practice, but also because evaluation and research </w:t>
      </w:r>
      <w:r w:rsidR="00A15CE8">
        <w:rPr>
          <w:rFonts w:ascii="Calibri" w:eastAsia="Times New Roman" w:hAnsi="Calibri" w:cs="Calibri"/>
          <w:lang w:eastAsia="sv-SE"/>
        </w:rPr>
        <w:t xml:space="preserve">is primarily </w:t>
      </w:r>
      <w:r w:rsidRPr="00412A14">
        <w:rPr>
          <w:rFonts w:ascii="Calibri" w:eastAsia="Times New Roman" w:hAnsi="Calibri" w:cs="Calibri"/>
          <w:lang w:eastAsia="sv-SE"/>
        </w:rPr>
        <w:t>focus</w:t>
      </w:r>
      <w:r w:rsidR="00A15CE8">
        <w:rPr>
          <w:rFonts w:ascii="Calibri" w:eastAsia="Times New Roman" w:hAnsi="Calibri" w:cs="Calibri"/>
          <w:lang w:eastAsia="sv-SE"/>
        </w:rPr>
        <w:t>ed</w:t>
      </w:r>
      <w:r w:rsidRPr="00412A14">
        <w:rPr>
          <w:rFonts w:ascii="Calibri" w:eastAsia="Times New Roman" w:hAnsi="Calibri" w:cs="Calibri"/>
          <w:lang w:eastAsia="sv-SE"/>
        </w:rPr>
        <w:t xml:space="preserve"> on participants rather than facilitators</w:t>
      </w:r>
      <w:r w:rsidRPr="00412A14">
        <w:rPr>
          <w:rFonts w:eastAsia="Times New Roman"/>
        </w:rPr>
        <w:t xml:space="preserve"> and delivery</w:t>
      </w:r>
      <w:r w:rsidR="001F34D7">
        <w:rPr>
          <w:rFonts w:eastAsia="Times New Roman"/>
        </w:rPr>
        <w:t xml:space="preserve"> (</w:t>
      </w:r>
      <w:r w:rsidR="00436BC8">
        <w:rPr>
          <w:rFonts w:eastAsia="Times New Roman"/>
        </w:rPr>
        <w:t>18,39</w:t>
      </w:r>
      <w:r w:rsidR="001F34D7">
        <w:rPr>
          <w:rFonts w:eastAsia="Times New Roman"/>
        </w:rPr>
        <w:t>)</w:t>
      </w:r>
      <w:r w:rsidRPr="00412A14">
        <w:rPr>
          <w:rFonts w:ascii="Calibri" w:eastAsia="Times New Roman" w:hAnsi="Calibri" w:cs="Calibri"/>
          <w:lang w:eastAsia="sv-SE"/>
        </w:rPr>
        <w:t>.</w:t>
      </w:r>
      <w:r w:rsidRPr="00412A14">
        <w:rPr>
          <w:rFonts w:eastAsia="Times New Roman"/>
        </w:rPr>
        <w:t xml:space="preserve"> </w:t>
      </w:r>
      <w:r w:rsidR="00372C00" w:rsidRPr="00412A14">
        <w:rPr>
          <w:rFonts w:eastAsia="Times New Roman"/>
        </w:rPr>
        <w:t xml:space="preserve">There is a lack of transparency and documentation </w:t>
      </w:r>
      <w:r w:rsidR="00EB7F80" w:rsidRPr="00412A14">
        <w:rPr>
          <w:rFonts w:eastAsia="Times New Roman"/>
        </w:rPr>
        <w:t xml:space="preserve">regarding the role of </w:t>
      </w:r>
      <w:r w:rsidR="00372C00" w:rsidRPr="00412A14">
        <w:rPr>
          <w:rFonts w:eastAsia="Times New Roman"/>
        </w:rPr>
        <w:t xml:space="preserve">art facilitators in </w:t>
      </w:r>
      <w:proofErr w:type="spellStart"/>
      <w:r w:rsidR="00372C00" w:rsidRPr="00412A14">
        <w:rPr>
          <w:rFonts w:eastAsia="Times New Roman"/>
        </w:rPr>
        <w:t>AoP</w:t>
      </w:r>
      <w:proofErr w:type="spellEnd"/>
      <w:r w:rsidR="00372C00" w:rsidRPr="00412A14">
        <w:rPr>
          <w:rFonts w:eastAsia="Times New Roman"/>
        </w:rPr>
        <w:t xml:space="preserve"> practice</w:t>
      </w:r>
      <w:r w:rsidR="00F17B8A" w:rsidRPr="00412A14">
        <w:rPr>
          <w:rFonts w:eastAsia="Times New Roman"/>
        </w:rPr>
        <w:t xml:space="preserve"> </w:t>
      </w:r>
      <w:r w:rsidR="002B41AD" w:rsidRPr="00412A14">
        <w:rPr>
          <w:rFonts w:eastAsia="Times New Roman"/>
        </w:rPr>
        <w:t xml:space="preserve">and </w:t>
      </w:r>
      <w:r w:rsidR="00372C00" w:rsidRPr="00412A14">
        <w:rPr>
          <w:rFonts w:eastAsia="Times New Roman"/>
        </w:rPr>
        <w:t>a</w:t>
      </w:r>
      <w:r w:rsidR="006A6869" w:rsidRPr="00412A14">
        <w:rPr>
          <w:rFonts w:eastAsia="Times New Roman"/>
        </w:rPr>
        <w:t>n</w:t>
      </w:r>
      <w:r w:rsidR="00372C00" w:rsidRPr="00412A14">
        <w:rPr>
          <w:rFonts w:eastAsia="Times New Roman"/>
        </w:rPr>
        <w:t xml:space="preserve"> </w:t>
      </w:r>
      <w:r w:rsidR="00423840" w:rsidRPr="00412A14">
        <w:rPr>
          <w:rFonts w:eastAsia="Times New Roman"/>
        </w:rPr>
        <w:t>absence</w:t>
      </w:r>
      <w:r w:rsidR="00372C00" w:rsidRPr="00412A14">
        <w:rPr>
          <w:rFonts w:eastAsia="Times New Roman"/>
        </w:rPr>
        <w:t xml:space="preserve"> </w:t>
      </w:r>
      <w:r w:rsidR="006A6869" w:rsidRPr="00412A14">
        <w:rPr>
          <w:rFonts w:eastAsia="Times New Roman"/>
        </w:rPr>
        <w:t xml:space="preserve">of </w:t>
      </w:r>
      <w:r w:rsidR="00B1492F">
        <w:rPr>
          <w:rFonts w:eastAsia="Times New Roman"/>
        </w:rPr>
        <w:t xml:space="preserve">both good practice guidelines and </w:t>
      </w:r>
      <w:r w:rsidR="00372C00" w:rsidRPr="00412A14">
        <w:rPr>
          <w:rFonts w:eastAsia="Times New Roman"/>
        </w:rPr>
        <w:t xml:space="preserve">an ethical code of practice, </w:t>
      </w:r>
      <w:r w:rsidR="00B1492F">
        <w:rPr>
          <w:rFonts w:eastAsia="Times New Roman"/>
        </w:rPr>
        <w:t xml:space="preserve">which go hand-in-hand and are </w:t>
      </w:r>
      <w:r w:rsidR="00372C00" w:rsidRPr="00412A14">
        <w:rPr>
          <w:rFonts w:eastAsia="Times New Roman"/>
        </w:rPr>
        <w:t>essential for professional practice</w:t>
      </w:r>
      <w:r w:rsidR="005708F3">
        <w:rPr>
          <w:rFonts w:eastAsia="Times New Roman"/>
        </w:rPr>
        <w:t xml:space="preserve"> </w:t>
      </w:r>
      <w:r w:rsidR="005708F3">
        <w:rPr>
          <w:rFonts w:eastAsia="Times New Roman"/>
        </w:rPr>
        <w:fldChar w:fldCharType="begin" w:fldLock="1"/>
      </w:r>
      <w:r w:rsidR="005708F3">
        <w:rPr>
          <w:rFonts w:eastAsia="Times New Roman"/>
        </w:rPr>
        <w:instrText>ADDIN CSL_CITATION {"citationItems":[{"id":"ITEM-1","itemData":{"author":[{"dropping-particle":"","family":"Jensen","given":"A","non-dropping-particle":"","parse-names":false,"suffix":""}],"container-title":"Journal of Applied Art and Health","id":"ITEM-1","issue":"3","issued":{"date-parts":[["2014"]]},"page":"331-339","title":"'First, do no harm' in arts and health practices","type":"article-journal","volume":"5"},"uris":["http://www.mendeley.com/documents/?uuid=2d1a357a-f34f-479b-924d-07a1672201b3"]}],"mendeley":{"formattedCitation":"(17)","plainTextFormattedCitation":"(17)","previouslyFormattedCitation":"(17)"},"properties":{"noteIndex":0},"schema":"https://github.com/citation-style-language/schema/raw/master/csl-citation.json"}</w:instrText>
      </w:r>
      <w:r w:rsidR="005708F3">
        <w:rPr>
          <w:rFonts w:eastAsia="Times New Roman"/>
        </w:rPr>
        <w:fldChar w:fldCharType="separate"/>
      </w:r>
      <w:r w:rsidR="005708F3" w:rsidRPr="005708F3">
        <w:rPr>
          <w:rFonts w:eastAsia="Times New Roman"/>
          <w:noProof/>
        </w:rPr>
        <w:t>(</w:t>
      </w:r>
      <w:r w:rsidR="00436BC8">
        <w:rPr>
          <w:rFonts w:eastAsia="Times New Roman"/>
          <w:noProof/>
        </w:rPr>
        <w:t>24,39</w:t>
      </w:r>
      <w:r w:rsidR="005708F3" w:rsidRPr="005708F3">
        <w:rPr>
          <w:rFonts w:eastAsia="Times New Roman"/>
          <w:noProof/>
        </w:rPr>
        <w:t>)</w:t>
      </w:r>
      <w:r w:rsidR="005708F3">
        <w:rPr>
          <w:rFonts w:eastAsia="Times New Roman"/>
        </w:rPr>
        <w:fldChar w:fldCharType="end"/>
      </w:r>
      <w:r w:rsidR="005708F3">
        <w:rPr>
          <w:rFonts w:eastAsia="Times New Roman"/>
        </w:rPr>
        <w:t xml:space="preserve">. </w:t>
      </w:r>
      <w:r w:rsidR="008341C2" w:rsidRPr="00412A14">
        <w:t>Over the years, there hav</w:t>
      </w:r>
      <w:r w:rsidR="008341C2" w:rsidRPr="005708F3">
        <w:t xml:space="preserve">e been several attempts in the English-speaking countries to develop guidelines for arts and health </w:t>
      </w:r>
      <w:r w:rsidR="005708F3" w:rsidRPr="005708F3">
        <w:fldChar w:fldCharType="begin" w:fldLock="1"/>
      </w:r>
      <w:r w:rsidR="005708F3" w:rsidRPr="005708F3">
        <w:instrText>ADDIN CSL_CITATION {"citationItems":[{"id":"ITEM-1","itemData":{"DOI":"10.1386/jaah.1.2.139_1","ISSN":"20402457","author":[{"dropping-particle":"","family":"White","given":"Mike","non-dropping-particle":"","parse-names":false,"suffix":""}],"container-title":"Journal of Applied Arts &amp; Health","id":"ITEM-1","issue":"2","issued":{"date-parts":[["2010","7","1"]]},"page":"139-155","title":"Developing guidelines for good practice in participatory arts-in-health-care contexts","type":"article-journal","volume":"1"},"uris":["http://www.mendeley.com/documents/?uuid=76b98be2-9d92-36a0-9609-aed2c7a77a26"]}],"mendeley":{"formattedCitation":"(37)","plainTextFormattedCitation":"(37)","previouslyFormattedCitation":"(37)"},"properties":{"noteIndex":0},"schema":"https://github.com/citation-style-language/schema/raw/master/csl-citation.json"}</w:instrText>
      </w:r>
      <w:r w:rsidR="005708F3" w:rsidRPr="005708F3">
        <w:fldChar w:fldCharType="separate"/>
      </w:r>
      <w:r w:rsidR="005708F3" w:rsidRPr="005708F3">
        <w:rPr>
          <w:noProof/>
        </w:rPr>
        <w:t>(</w:t>
      </w:r>
      <w:r w:rsidR="00436BC8">
        <w:rPr>
          <w:noProof/>
        </w:rPr>
        <w:t>39</w:t>
      </w:r>
      <w:r w:rsidR="005708F3" w:rsidRPr="005708F3">
        <w:rPr>
          <w:noProof/>
        </w:rPr>
        <w:t>)</w:t>
      </w:r>
      <w:r w:rsidR="005708F3" w:rsidRPr="005708F3">
        <w:fldChar w:fldCharType="end"/>
      </w:r>
      <w:r w:rsidR="008341C2" w:rsidRPr="005708F3">
        <w:t xml:space="preserve"> and most recently by the National Organization for the Arts in Health in the USA (NOAH</w:t>
      </w:r>
      <w:r w:rsidR="005708F3" w:rsidRPr="005708F3">
        <w:t xml:space="preserve">) </w:t>
      </w:r>
      <w:r w:rsidR="005708F3" w:rsidRPr="005708F3">
        <w:fldChar w:fldCharType="begin" w:fldLock="1"/>
      </w:r>
      <w:r w:rsidR="005708F3">
        <w:instrText>ADDIN CSL_CITATION {"citationItems":[{"id":"ITEM-1","itemData":{"abstract":"NOAH-Code-of-Ethics-and-Standards-for-Arts-in-Health-Professionals.pdf (thenoah.net)","author":[{"dropping-particle":"","family":"National Organization for the Arts in Health in the USA (NOAH).","given":"","non-dropping-particle":"","parse-names":false,"suffix":""}],"id":"ITEM-1","issued":{"date-parts":[["2018"]]},"title":"Code of Ethics and standards for arts in health professionals.","type":"report"},"uris":["http://www.mendeley.com/documents/?uuid=f353f82c-0e5c-3b8b-9650-ca9e466f4b4e"]}],"mendeley":{"formattedCitation":"(38)","plainTextFormattedCitation":"(38)","previouslyFormattedCitation":"(38)"},"properties":{"noteIndex":0},"schema":"https://github.com/citation-style-language/schema/raw/master/csl-citation.json"}</w:instrText>
      </w:r>
      <w:r w:rsidR="005708F3" w:rsidRPr="005708F3">
        <w:fldChar w:fldCharType="separate"/>
      </w:r>
      <w:r w:rsidR="005708F3" w:rsidRPr="005708F3">
        <w:rPr>
          <w:noProof/>
        </w:rPr>
        <w:t>(</w:t>
      </w:r>
      <w:r w:rsidR="00436BC8">
        <w:rPr>
          <w:noProof/>
        </w:rPr>
        <w:t>40</w:t>
      </w:r>
      <w:r w:rsidR="005708F3" w:rsidRPr="005708F3">
        <w:rPr>
          <w:noProof/>
        </w:rPr>
        <w:t>)</w:t>
      </w:r>
      <w:r w:rsidR="005708F3" w:rsidRPr="005708F3">
        <w:fldChar w:fldCharType="end"/>
      </w:r>
      <w:r w:rsidR="008341C2" w:rsidRPr="00412A14">
        <w:t xml:space="preserve">. </w:t>
      </w:r>
      <w:r w:rsidR="003850AF" w:rsidRPr="00412A14">
        <w:t xml:space="preserve">Codes of practice for </w:t>
      </w:r>
      <w:r w:rsidR="001001AE" w:rsidRPr="00412A14">
        <w:rPr>
          <w:rFonts w:eastAsia="Times New Roman"/>
        </w:rPr>
        <w:t>a</w:t>
      </w:r>
      <w:r w:rsidR="00F60BB7" w:rsidRPr="00412A14">
        <w:rPr>
          <w:rFonts w:eastAsia="Times New Roman"/>
        </w:rPr>
        <w:t>rtist</w:t>
      </w:r>
      <w:r w:rsidR="001001AE" w:rsidRPr="00412A14">
        <w:rPr>
          <w:rFonts w:eastAsia="Times New Roman"/>
        </w:rPr>
        <w:t>s and</w:t>
      </w:r>
      <w:r w:rsidR="00F60BB7" w:rsidRPr="00412A14">
        <w:rPr>
          <w:rFonts w:eastAsia="Times New Roman"/>
        </w:rPr>
        <w:t xml:space="preserve"> facilitators </w:t>
      </w:r>
      <w:r w:rsidR="003850AF" w:rsidRPr="00412A14">
        <w:rPr>
          <w:rFonts w:eastAsia="Times New Roman"/>
        </w:rPr>
        <w:t xml:space="preserve">could include guidance </w:t>
      </w:r>
      <w:r w:rsidR="007C5CC8" w:rsidRPr="00412A14">
        <w:rPr>
          <w:rFonts w:eastAsia="Times New Roman"/>
        </w:rPr>
        <w:t xml:space="preserve">on the </w:t>
      </w:r>
      <w:r w:rsidR="000F773A" w:rsidRPr="00412A14">
        <w:rPr>
          <w:rFonts w:eastAsia="Times New Roman"/>
        </w:rPr>
        <w:t>maintenance</w:t>
      </w:r>
      <w:r w:rsidR="00F60BB7" w:rsidRPr="00412A14">
        <w:rPr>
          <w:rFonts w:eastAsia="Times New Roman"/>
        </w:rPr>
        <w:t xml:space="preserve"> of personal boundaries, personal disclosures, management of interpersonal issues in the groups, and</w:t>
      </w:r>
      <w:r w:rsidR="007A16C7" w:rsidRPr="00412A14">
        <w:rPr>
          <w:rFonts w:eastAsia="Times New Roman"/>
        </w:rPr>
        <w:t xml:space="preserve"> </w:t>
      </w:r>
      <w:r w:rsidR="00F60BB7" w:rsidRPr="00412A14">
        <w:rPr>
          <w:rFonts w:eastAsia="Times New Roman"/>
        </w:rPr>
        <w:t>sensitivity and responsivity to individual needs,</w:t>
      </w:r>
      <w:r w:rsidR="00581B31" w:rsidRPr="00412A14">
        <w:rPr>
          <w:rFonts w:eastAsia="Times New Roman"/>
        </w:rPr>
        <w:t xml:space="preserve"> </w:t>
      </w:r>
      <w:r w:rsidR="00C62973" w:rsidRPr="00412A14">
        <w:rPr>
          <w:rFonts w:eastAsia="Times New Roman"/>
        </w:rPr>
        <w:t>as well as</w:t>
      </w:r>
      <w:r w:rsidR="00C62973" w:rsidRPr="00412A14">
        <w:t xml:space="preserve"> </w:t>
      </w:r>
      <w:r w:rsidR="00C62973" w:rsidRPr="00412A14">
        <w:rPr>
          <w:rFonts w:eastAsia="Times New Roman"/>
        </w:rPr>
        <w:t>embedding peer supervision that sustains</w:t>
      </w:r>
      <w:r w:rsidR="00800BC2" w:rsidRPr="00412A14">
        <w:rPr>
          <w:rFonts w:eastAsia="Times New Roman"/>
        </w:rPr>
        <w:t xml:space="preserve"> </w:t>
      </w:r>
      <w:r w:rsidR="00C62973" w:rsidRPr="00412A14">
        <w:rPr>
          <w:rFonts w:eastAsia="Times New Roman"/>
        </w:rPr>
        <w:t>practitioner wellbeing and professional practice</w:t>
      </w:r>
      <w:r w:rsidR="007876EE">
        <w:rPr>
          <w:rFonts w:eastAsia="Times New Roman"/>
        </w:rPr>
        <w:t>.</w:t>
      </w:r>
      <w:r w:rsidR="00F60BB7" w:rsidRPr="00412A14">
        <w:rPr>
          <w:rFonts w:eastAsia="Times New Roman"/>
        </w:rPr>
        <w:t xml:space="preserve"> </w:t>
      </w:r>
      <w:r w:rsidR="007C5CC8" w:rsidRPr="00412A14">
        <w:t xml:space="preserve">Such guidelines </w:t>
      </w:r>
      <w:r w:rsidR="005D4102" w:rsidRPr="00412A14">
        <w:t xml:space="preserve">would </w:t>
      </w:r>
      <w:r w:rsidR="007C5CC8" w:rsidRPr="00412A14">
        <w:t xml:space="preserve">contribute to </w:t>
      </w:r>
      <w:r w:rsidR="005D4102" w:rsidRPr="00412A14">
        <w:t xml:space="preserve">improving </w:t>
      </w:r>
      <w:r w:rsidR="007C5CC8" w:rsidRPr="00412A14">
        <w:t xml:space="preserve">standards, critical thinking and strategic planning, not only for </w:t>
      </w:r>
      <w:proofErr w:type="spellStart"/>
      <w:r w:rsidR="007C5CC8" w:rsidRPr="00412A14">
        <w:t>AoP</w:t>
      </w:r>
      <w:proofErr w:type="spellEnd"/>
      <w:r w:rsidR="007C5CC8" w:rsidRPr="00412A14">
        <w:t xml:space="preserve"> programmes but </w:t>
      </w:r>
      <w:r w:rsidR="00053B51" w:rsidRPr="00412A14">
        <w:t xml:space="preserve">also </w:t>
      </w:r>
      <w:r w:rsidR="007C5CC8" w:rsidRPr="00412A14">
        <w:t xml:space="preserve">in the wider arts and health field. </w:t>
      </w:r>
    </w:p>
    <w:p w14:paraId="51CC9705" w14:textId="3ACA6184" w:rsidR="0050461C" w:rsidRPr="00412A14" w:rsidRDefault="009D7670" w:rsidP="009F5CAC">
      <w:pPr>
        <w:pStyle w:val="Heading2"/>
        <w:jc w:val="both"/>
      </w:pPr>
      <w:r w:rsidRPr="00412A14">
        <w:rPr>
          <w:rFonts w:eastAsia="Times New Roman"/>
        </w:rPr>
        <w:t>Conclusion</w:t>
      </w:r>
    </w:p>
    <w:p w14:paraId="10864F19" w14:textId="77777777" w:rsidR="009A554F" w:rsidRDefault="009A554F" w:rsidP="009F5CAC">
      <w:pPr>
        <w:spacing w:after="0" w:line="360" w:lineRule="auto"/>
        <w:jc w:val="both"/>
        <w:rPr>
          <w:rFonts w:cstheme="minorHAnsi"/>
          <w:color w:val="000000" w:themeColor="text1"/>
        </w:rPr>
      </w:pPr>
    </w:p>
    <w:p w14:paraId="4546EF8B" w14:textId="46C862E2" w:rsidR="00253BD7" w:rsidRPr="00F55F48" w:rsidRDefault="00573C31" w:rsidP="009F5CAC">
      <w:pPr>
        <w:spacing w:after="0" w:line="360" w:lineRule="auto"/>
        <w:jc w:val="both"/>
      </w:pPr>
      <w:r w:rsidRPr="00412A14">
        <w:rPr>
          <w:rFonts w:cstheme="minorHAnsi"/>
          <w:color w:val="000000" w:themeColor="text1"/>
        </w:rPr>
        <w:t>This article has perhaps raised more questions than it has answered.</w:t>
      </w:r>
      <w:r w:rsidRPr="00412A14">
        <w:t xml:space="preserve"> As practitioners and </w:t>
      </w:r>
      <w:r w:rsidR="00CB07EB" w:rsidRPr="00412A14">
        <w:t>researchers</w:t>
      </w:r>
      <w:r w:rsidR="00582FA9" w:rsidRPr="00412A14">
        <w:t>,</w:t>
      </w:r>
      <w:r w:rsidRPr="00412A14">
        <w:t xml:space="preserve"> we</w:t>
      </w:r>
      <w:r w:rsidR="00582FA9" w:rsidRPr="00412A14">
        <w:t xml:space="preserve"> </w:t>
      </w:r>
      <w:r w:rsidRPr="00412A14">
        <w:t>encounter a variety of different ethical dilemmas. For example</w:t>
      </w:r>
      <w:r w:rsidR="00582FA9" w:rsidRPr="00412A14">
        <w:t>:</w:t>
      </w:r>
      <w:r w:rsidRPr="00412A14">
        <w:t xml:space="preserve"> when to intervene if we do not know the group of participants well? When should healthcare professionals be included as a function of support? How can conflicts that may arise in a group dynamic be managed? Is it </w:t>
      </w:r>
      <w:r w:rsidR="00582FA9" w:rsidRPr="00412A14">
        <w:t>acceptable</w:t>
      </w:r>
      <w:r w:rsidRPr="00412A14">
        <w:t xml:space="preserve"> not to have any 'next step' options to offer participants? These are some of the questions that we can regularly ask ourselves, and the answers may be ambiguous</w:t>
      </w:r>
      <w:r w:rsidR="00D34DFB">
        <w:t>. H</w:t>
      </w:r>
      <w:r w:rsidRPr="00412A14">
        <w:t>owever</w:t>
      </w:r>
      <w:r w:rsidR="00D34DFB">
        <w:t>, training and</w:t>
      </w:r>
      <w:r w:rsidRPr="00412A14">
        <w:t xml:space="preserve"> ethic</w:t>
      </w:r>
      <w:r w:rsidR="00E046C4" w:rsidRPr="00412A14">
        <w:t>s</w:t>
      </w:r>
      <w:r w:rsidRPr="00412A14">
        <w:t xml:space="preserve"> and good practice guidelines would be able to assist in difficult situations. </w:t>
      </w:r>
      <w:r w:rsidRPr="00412A14">
        <w:rPr>
          <w:rFonts w:cstheme="minorHAnsi"/>
          <w:color w:val="000000" w:themeColor="text1"/>
        </w:rPr>
        <w:t>The</w:t>
      </w:r>
      <w:r w:rsidRPr="00412A14">
        <w:t xml:space="preserve"> larger question of who holds the health responsibility in </w:t>
      </w:r>
      <w:r w:rsidRPr="00F55F48">
        <w:t>a healthcare system</w:t>
      </w:r>
      <w:r w:rsidR="00D34DFB" w:rsidRPr="00F55F48">
        <w:t>,</w:t>
      </w:r>
      <w:r w:rsidRPr="00F55F48">
        <w:t xml:space="preserve"> with different (and new) stakeholders delivering arts for health initiatives and interventions</w:t>
      </w:r>
      <w:r w:rsidR="00D34DFB" w:rsidRPr="00F55F48">
        <w:t>,</w:t>
      </w:r>
      <w:r w:rsidRPr="00F55F48">
        <w:t xml:space="preserve"> remains unanswered</w:t>
      </w:r>
      <w:r w:rsidR="00555953" w:rsidRPr="00F55F48">
        <w:t>.</w:t>
      </w:r>
      <w:bookmarkStart w:id="3" w:name="_Hlk100682887"/>
    </w:p>
    <w:p w14:paraId="0BA7CBD0" w14:textId="52F48B42" w:rsidR="007D7C96" w:rsidRPr="00F55F48" w:rsidRDefault="00555953" w:rsidP="00343B4A">
      <w:pPr>
        <w:spacing w:after="0" w:line="360" w:lineRule="auto"/>
        <w:ind w:firstLine="851"/>
        <w:jc w:val="both"/>
      </w:pPr>
      <w:r w:rsidRPr="00F55F48">
        <w:rPr>
          <w:rFonts w:eastAsia="Times New Roman"/>
        </w:rPr>
        <w:t>However, c</w:t>
      </w:r>
      <w:r w:rsidR="00726440" w:rsidRPr="00F55F48">
        <w:rPr>
          <w:rFonts w:eastAsia="Times New Roman"/>
        </w:rPr>
        <w:t xml:space="preserve">onsideration of implications for </w:t>
      </w:r>
      <w:proofErr w:type="spellStart"/>
      <w:r w:rsidR="00726440" w:rsidRPr="00F55F48">
        <w:rPr>
          <w:rFonts w:eastAsia="Times New Roman"/>
        </w:rPr>
        <w:t>AoP</w:t>
      </w:r>
      <w:proofErr w:type="spellEnd"/>
      <w:r w:rsidR="00726440" w:rsidRPr="00F55F48">
        <w:rPr>
          <w:rFonts w:eastAsia="Times New Roman"/>
        </w:rPr>
        <w:t xml:space="preserve"> as a healthcare practice is required at different stages of the </w:t>
      </w:r>
      <w:proofErr w:type="spellStart"/>
      <w:r w:rsidR="00726440" w:rsidRPr="00F55F48">
        <w:rPr>
          <w:rFonts w:eastAsia="Times New Roman"/>
        </w:rPr>
        <w:t>AoP</w:t>
      </w:r>
      <w:proofErr w:type="spellEnd"/>
      <w:r w:rsidR="00726440" w:rsidRPr="00F55F48">
        <w:rPr>
          <w:rFonts w:eastAsia="Times New Roman"/>
        </w:rPr>
        <w:t xml:space="preserve">-model: </w:t>
      </w:r>
      <w:r w:rsidR="00A15CE8" w:rsidRPr="00F55F48">
        <w:rPr>
          <w:rFonts w:eastAsia="Times New Roman"/>
        </w:rPr>
        <w:t xml:space="preserve">primary healthcare practitioners </w:t>
      </w:r>
      <w:r w:rsidR="00726440" w:rsidRPr="00F55F48">
        <w:rPr>
          <w:rFonts w:eastAsia="Times New Roman"/>
        </w:rPr>
        <w:t>have essential functions in identifying the need for referral, the link worker</w:t>
      </w:r>
      <w:r w:rsidR="00A15CE8" w:rsidRPr="00F55F48">
        <w:rPr>
          <w:rFonts w:eastAsia="Times New Roman"/>
        </w:rPr>
        <w:t>/coordinator</w:t>
      </w:r>
      <w:r w:rsidR="00126E2D" w:rsidRPr="00F55F48">
        <w:rPr>
          <w:rFonts w:eastAsia="Times New Roman"/>
        </w:rPr>
        <w:t xml:space="preserve"> in</w:t>
      </w:r>
      <w:r w:rsidR="00726440" w:rsidRPr="00F55F48">
        <w:rPr>
          <w:rFonts w:eastAsia="Times New Roman"/>
        </w:rPr>
        <w:t xml:space="preserve"> identifying the appropriate group and preferences of the individual, the artist facilitator/coordinator </w:t>
      </w:r>
      <w:r w:rsidR="00126E2D" w:rsidRPr="00F55F48">
        <w:rPr>
          <w:rFonts w:eastAsia="Times New Roman"/>
        </w:rPr>
        <w:t xml:space="preserve">in </w:t>
      </w:r>
      <w:r w:rsidR="00726440" w:rsidRPr="00F55F48">
        <w:rPr>
          <w:rFonts w:eastAsia="Times New Roman"/>
        </w:rPr>
        <w:t xml:space="preserve">managing the </w:t>
      </w:r>
      <w:proofErr w:type="spellStart"/>
      <w:r w:rsidR="00726440" w:rsidRPr="00F55F48">
        <w:rPr>
          <w:rFonts w:eastAsia="Times New Roman"/>
        </w:rPr>
        <w:t>AoP</w:t>
      </w:r>
      <w:proofErr w:type="spellEnd"/>
      <w:r w:rsidR="00726440" w:rsidRPr="00F55F48">
        <w:rPr>
          <w:rFonts w:eastAsia="Times New Roman"/>
        </w:rPr>
        <w:t xml:space="preserve"> group</w:t>
      </w:r>
      <w:r w:rsidR="0052763F" w:rsidRPr="00F55F48">
        <w:rPr>
          <w:rFonts w:eastAsia="Times New Roman"/>
        </w:rPr>
        <w:t>,</w:t>
      </w:r>
      <w:r w:rsidR="00726440" w:rsidRPr="00F55F48">
        <w:rPr>
          <w:rFonts w:eastAsia="Times New Roman"/>
        </w:rPr>
        <w:t xml:space="preserve"> and the link worker/healthcare </w:t>
      </w:r>
      <w:r w:rsidR="00A15CE8" w:rsidRPr="00F55F48">
        <w:rPr>
          <w:rFonts w:eastAsia="Times New Roman"/>
        </w:rPr>
        <w:t xml:space="preserve">practitioner </w:t>
      </w:r>
      <w:r w:rsidR="00726440" w:rsidRPr="00F55F48">
        <w:rPr>
          <w:rFonts w:eastAsia="Times New Roman"/>
        </w:rPr>
        <w:t xml:space="preserve"> </w:t>
      </w:r>
      <w:r w:rsidR="0052763F" w:rsidRPr="00F55F48">
        <w:rPr>
          <w:rFonts w:eastAsia="Times New Roman"/>
        </w:rPr>
        <w:t xml:space="preserve">in </w:t>
      </w:r>
      <w:r w:rsidR="00726440" w:rsidRPr="00F55F48">
        <w:rPr>
          <w:rFonts w:eastAsia="Times New Roman"/>
        </w:rPr>
        <w:t>supporting transitions when groups are coming to an end</w:t>
      </w:r>
      <w:r w:rsidR="0052763F" w:rsidRPr="00F55F48">
        <w:rPr>
          <w:rFonts w:eastAsia="Times New Roman"/>
        </w:rPr>
        <w:t>,</w:t>
      </w:r>
      <w:r w:rsidR="00726440" w:rsidRPr="00F55F48">
        <w:rPr>
          <w:rFonts w:eastAsia="Times New Roman"/>
        </w:rPr>
        <w:t xml:space="preserve"> through re-referrals, referral to move-on groups, or peer-led groups. </w:t>
      </w:r>
      <w:bookmarkEnd w:id="3"/>
      <w:r w:rsidR="00A15CE8" w:rsidRPr="00F55F48">
        <w:rPr>
          <w:rFonts w:eastAsia="Times New Roman"/>
        </w:rPr>
        <w:t xml:space="preserve">It is necessary to better understand the structures and the gaps in connecting </w:t>
      </w:r>
      <w:r w:rsidR="00044A83" w:rsidRPr="00F55F48">
        <w:rPr>
          <w:rFonts w:eastAsia="Times New Roman"/>
        </w:rPr>
        <w:t xml:space="preserve">all </w:t>
      </w:r>
      <w:r w:rsidR="00A15CE8" w:rsidRPr="00F55F48">
        <w:rPr>
          <w:rFonts w:eastAsia="Times New Roman"/>
        </w:rPr>
        <w:t xml:space="preserve">stakeholders. Therefore, to </w:t>
      </w:r>
      <w:r w:rsidR="00A15CE8" w:rsidRPr="00F55F48">
        <w:t xml:space="preserve">provide </w:t>
      </w:r>
      <w:r w:rsidR="002F45EC" w:rsidRPr="00F55F48">
        <w:t xml:space="preserve">a solid </w:t>
      </w:r>
      <w:r w:rsidR="00A15CE8" w:rsidRPr="00F55F48">
        <w:t xml:space="preserve">foundation for policy it is necessary to encourage more </w:t>
      </w:r>
      <w:r w:rsidR="00343B4A" w:rsidRPr="00F55F48">
        <w:t>extensive</w:t>
      </w:r>
      <w:r w:rsidR="002F45EC" w:rsidRPr="00F55F48">
        <w:t xml:space="preserve"> </w:t>
      </w:r>
      <w:r w:rsidR="00A15CE8" w:rsidRPr="00F55F48">
        <w:t>research so policymakers can reach relevant decisions.</w:t>
      </w:r>
      <w:r w:rsidR="001F34D7" w:rsidRPr="00F55F48">
        <w:t xml:space="preserve"> </w:t>
      </w:r>
      <w:r w:rsidR="00C44F31" w:rsidRPr="00F55F48">
        <w:t xml:space="preserve"> </w:t>
      </w:r>
      <w:r w:rsidR="00A15CE8" w:rsidRPr="00F55F48">
        <w:t>Furthermore,</w:t>
      </w:r>
      <w:r w:rsidR="007D7C96" w:rsidRPr="00F55F48">
        <w:t xml:space="preserve"> it is appropriate to develop guidelines and codes of conduct to support and professionalize art and health practices</w:t>
      </w:r>
      <w:r w:rsidR="00A15CE8" w:rsidRPr="00F55F48">
        <w:t>.</w:t>
      </w:r>
      <w:r w:rsidR="007D7C96" w:rsidRPr="00F55F48">
        <w:t xml:space="preserve"> </w:t>
      </w:r>
      <w:r w:rsidR="004D27EF" w:rsidRPr="00F55F48">
        <w:t>Whilst it is o</w:t>
      </w:r>
      <w:r w:rsidR="007D7C96" w:rsidRPr="00F55F48">
        <w:t xml:space="preserve">ver a decade </w:t>
      </w:r>
      <w:r w:rsidR="004D27EF" w:rsidRPr="00F55F48">
        <w:t xml:space="preserve">since </w:t>
      </w:r>
      <w:r w:rsidR="007D7C96" w:rsidRPr="00F55F48">
        <w:t xml:space="preserve">White </w:t>
      </w:r>
      <w:r w:rsidR="005708F3" w:rsidRPr="00F55F48">
        <w:fldChar w:fldCharType="begin" w:fldLock="1"/>
      </w:r>
      <w:r w:rsidR="00B3782C" w:rsidRPr="00F55F48">
        <w:instrText>ADDIN CSL_CITATION {"citationItems":[{"id":"ITEM-1","itemData":{"DOI":"10.1386/jaah.1.2.139_1","ISSN":"20402457","author":[{"dropping-particle":"","family":"White","given":"Mike","non-dropping-particle":"","parse-names":false,"suffix":""}],"container-title":"Journal of Applied Arts &amp; Health","id":"ITEM-1","issue":"2","issued":{"date-parts":[["2010","7","1"]]},"page":"139-155","title":"Developing guidelines for good practice in participatory arts-in-health-care contexts","type":"article-journal","volume":"1"},"uris":["http://www.mendeley.com/documents/?uuid=76b98be2-9d92-36a0-9609-aed2c7a77a26"]}],"mendeley":{"formattedCitation":"(37)","plainTextFormattedCitation":"(37)","previouslyFormattedCitation":"(37)"},"properties":{"noteIndex":0},"schema":"https://github.com/citation-style-language/schema/raw/master/csl-citation.json"}</w:instrText>
      </w:r>
      <w:r w:rsidR="005708F3" w:rsidRPr="00F55F48">
        <w:fldChar w:fldCharType="separate"/>
      </w:r>
      <w:r w:rsidR="005708F3" w:rsidRPr="00F55F48">
        <w:rPr>
          <w:noProof/>
        </w:rPr>
        <w:t>(</w:t>
      </w:r>
      <w:r w:rsidR="00436BC8" w:rsidRPr="00F55F48">
        <w:rPr>
          <w:noProof/>
        </w:rPr>
        <w:t>39</w:t>
      </w:r>
      <w:r w:rsidR="002E44C8" w:rsidRPr="00F55F48">
        <w:rPr>
          <w:noProof/>
        </w:rPr>
        <w:t xml:space="preserve"> </w:t>
      </w:r>
      <w:r w:rsidR="005708F3" w:rsidRPr="00F55F48">
        <w:rPr>
          <w:noProof/>
        </w:rPr>
        <w:t>)</w:t>
      </w:r>
      <w:r w:rsidR="005708F3" w:rsidRPr="00F55F48">
        <w:fldChar w:fldCharType="end"/>
      </w:r>
      <w:r w:rsidR="005708F3" w:rsidRPr="00F55F48">
        <w:t xml:space="preserve"> </w:t>
      </w:r>
      <w:r w:rsidR="004D27EF" w:rsidRPr="00F55F48">
        <w:t>first introduced the concept of ethical and practice</w:t>
      </w:r>
      <w:r w:rsidR="00FF055F" w:rsidRPr="00F55F48">
        <w:t xml:space="preserve"> guideline</w:t>
      </w:r>
      <w:r w:rsidR="00AD55E7" w:rsidRPr="00F55F48">
        <w:t>s</w:t>
      </w:r>
      <w:r w:rsidR="007D7C96" w:rsidRPr="00F55F48">
        <w:t xml:space="preserve">, we highlight the </w:t>
      </w:r>
      <w:r w:rsidR="00FF055F" w:rsidRPr="00F55F48">
        <w:t xml:space="preserve">continued </w:t>
      </w:r>
      <w:r w:rsidR="007D7C96" w:rsidRPr="00F55F48">
        <w:t xml:space="preserve">need for </w:t>
      </w:r>
      <w:r w:rsidR="0052763F" w:rsidRPr="00F55F48">
        <w:t xml:space="preserve">such </w:t>
      </w:r>
      <w:r w:rsidR="007D7C96" w:rsidRPr="00F55F48">
        <w:t xml:space="preserve">guidelines to protect both participants, practitioners, and researchers, and we suggest that the task of developing these is done in consultation with all stakeholders. If </w:t>
      </w:r>
      <w:proofErr w:type="spellStart"/>
      <w:r w:rsidR="007D7C96" w:rsidRPr="00F55F48">
        <w:t>AoP</w:t>
      </w:r>
      <w:proofErr w:type="spellEnd"/>
      <w:r w:rsidR="007D7C96" w:rsidRPr="00F55F48">
        <w:t xml:space="preserve"> and </w:t>
      </w:r>
      <w:r w:rsidR="00496A33" w:rsidRPr="00F55F48">
        <w:t xml:space="preserve">other </w:t>
      </w:r>
      <w:r w:rsidR="007D7C96" w:rsidRPr="00F55F48">
        <w:t xml:space="preserve">art and health practice are to become an integral part of health promotion, treatment, and rehabilitation, some level of formalization of the field of practice is undoubtedly necessary. Therefore, </w:t>
      </w:r>
      <w:r w:rsidR="00964EA1" w:rsidRPr="00F55F48">
        <w:t xml:space="preserve">we conclude that </w:t>
      </w:r>
      <w:r w:rsidR="007D7C96" w:rsidRPr="00F55F48">
        <w:t>the development of guidelines should be considered a priority</w:t>
      </w:r>
      <w:r w:rsidR="00964EA1" w:rsidRPr="00F55F48">
        <w:t xml:space="preserve">. </w:t>
      </w:r>
    </w:p>
    <w:p w14:paraId="24B3815D" w14:textId="53087346" w:rsidR="00BE5205" w:rsidRPr="00412A14" w:rsidRDefault="00BE5205" w:rsidP="009F5CAC">
      <w:pPr>
        <w:pStyle w:val="CommentText"/>
        <w:jc w:val="both"/>
        <w:rPr>
          <w:color w:val="FF0000"/>
        </w:rPr>
      </w:pPr>
    </w:p>
    <w:p w14:paraId="40BA85EE" w14:textId="0CCAAB40" w:rsidR="001F56DC" w:rsidRDefault="005708F3" w:rsidP="009F5CAC">
      <w:pPr>
        <w:pStyle w:val="Heading2"/>
        <w:jc w:val="both"/>
        <w:rPr>
          <w:rFonts w:eastAsia="Times New Roman"/>
        </w:rPr>
      </w:pPr>
      <w:r>
        <w:rPr>
          <w:rFonts w:eastAsia="Times New Roman"/>
        </w:rPr>
        <w:t>References</w:t>
      </w:r>
    </w:p>
    <w:p w14:paraId="54F4BCF9" w14:textId="7271457E" w:rsidR="00DA1909" w:rsidRDefault="00DA1909" w:rsidP="00DA1909">
      <w:pPr>
        <w:spacing w:after="120" w:line="240" w:lineRule="auto"/>
      </w:pPr>
      <w:r>
        <w:t xml:space="preserve">1.Tomlinson A, Lane J, </w:t>
      </w:r>
      <w:proofErr w:type="spellStart"/>
      <w:r>
        <w:t>Julier</w:t>
      </w:r>
      <w:proofErr w:type="spellEnd"/>
      <w:r>
        <w:t xml:space="preserve"> J, Duffy LG, Payne A, Mansfield L, et al. </w:t>
      </w:r>
      <w:r w:rsidRPr="000D7FB7">
        <w:rPr>
          <w:i/>
          <w:iCs/>
        </w:rPr>
        <w:t>A systematic review of the subjective wellbeing outcomes of engaging with visual arts for adults (“working-age”, 15-64 years) with diagnosed mental health conditions</w:t>
      </w:r>
      <w:r>
        <w:t xml:space="preserve">. </w:t>
      </w:r>
      <w:r w:rsidR="000D7FB7">
        <w:t xml:space="preserve">Report, What Works for Wellbeing, </w:t>
      </w:r>
      <w:r>
        <w:t xml:space="preserve">London; 2018. </w:t>
      </w:r>
    </w:p>
    <w:p w14:paraId="4C027A31" w14:textId="31043DC2" w:rsidR="00DA1909" w:rsidRDefault="00DA1909" w:rsidP="00DA1909">
      <w:pPr>
        <w:spacing w:after="120" w:line="240" w:lineRule="auto"/>
      </w:pPr>
      <w:r>
        <w:t xml:space="preserve">2. </w:t>
      </w:r>
      <w:proofErr w:type="spellStart"/>
      <w:r>
        <w:t>Aughterson</w:t>
      </w:r>
      <w:proofErr w:type="spellEnd"/>
      <w:r>
        <w:t xml:space="preserve"> H, Baxter L, </w:t>
      </w:r>
      <w:proofErr w:type="spellStart"/>
      <w:r>
        <w:t>Fancourt</w:t>
      </w:r>
      <w:proofErr w:type="spellEnd"/>
      <w:r>
        <w:t xml:space="preserve"> D. Social prescribing for individuals with mental health problems: a qualitative study of barriers and enablers experienced by general practitioners. </w:t>
      </w:r>
      <w:r w:rsidRPr="000D7FB7">
        <w:rPr>
          <w:i/>
          <w:iCs/>
        </w:rPr>
        <w:t xml:space="preserve">BMC Fam </w:t>
      </w:r>
      <w:proofErr w:type="spellStart"/>
      <w:r w:rsidRPr="000D7FB7">
        <w:rPr>
          <w:i/>
          <w:iCs/>
        </w:rPr>
        <w:t>Pract</w:t>
      </w:r>
      <w:proofErr w:type="spellEnd"/>
      <w:r>
        <w:t>. 2020 Dec 21;21(1).</w:t>
      </w:r>
    </w:p>
    <w:p w14:paraId="16168C8F" w14:textId="74D7F83F" w:rsidR="00DA1909" w:rsidRDefault="00DA1909" w:rsidP="00DA1909">
      <w:pPr>
        <w:spacing w:after="120" w:line="240" w:lineRule="auto"/>
      </w:pPr>
      <w:r>
        <w:t xml:space="preserve">3. Sumner RC, Crone DM, Baker C, Hughes S, </w:t>
      </w:r>
      <w:proofErr w:type="spellStart"/>
      <w:r>
        <w:t>Loughren</w:t>
      </w:r>
      <w:proofErr w:type="spellEnd"/>
      <w:r>
        <w:t xml:space="preserve"> EA, James DVB. Factors associated with attendance, engagement and wellbeing change in an </w:t>
      </w:r>
      <w:proofErr w:type="gramStart"/>
      <w:r>
        <w:t>arts</w:t>
      </w:r>
      <w:proofErr w:type="gramEnd"/>
      <w:r>
        <w:t xml:space="preserve"> on prescription intervention. </w:t>
      </w:r>
      <w:r w:rsidRPr="000D7FB7">
        <w:rPr>
          <w:i/>
          <w:iCs/>
        </w:rPr>
        <w:t>J Public Health</w:t>
      </w:r>
      <w:r>
        <w:t xml:space="preserve"> </w:t>
      </w:r>
      <w:r w:rsidR="000D7FB7">
        <w:rPr>
          <w:rFonts w:ascii="Arial" w:hAnsi="Arial" w:cs="Arial"/>
          <w:color w:val="222222"/>
          <w:sz w:val="20"/>
          <w:szCs w:val="20"/>
          <w:shd w:val="clear" w:color="auto" w:fill="FFFFFF"/>
        </w:rPr>
        <w:t>2020. Feb 28;42(1):e88-95.</w:t>
      </w:r>
      <w:r>
        <w:t xml:space="preserve"> </w:t>
      </w:r>
    </w:p>
    <w:p w14:paraId="7A1B0CDB" w14:textId="1C5B7A8E" w:rsidR="00DA1909" w:rsidRDefault="00DA1909" w:rsidP="00DA1909">
      <w:pPr>
        <w:spacing w:after="120" w:line="240" w:lineRule="auto"/>
      </w:pPr>
      <w:r>
        <w:t xml:space="preserve">4. Hughes S, Crone DM, Sumner RC, Redmond M. Understanding well-being outcomes in primary care arts on referral interventions: a mixed method study. </w:t>
      </w:r>
      <w:proofErr w:type="spellStart"/>
      <w:r w:rsidRPr="000D7FB7">
        <w:rPr>
          <w:i/>
          <w:iCs/>
        </w:rPr>
        <w:t>Eur</w:t>
      </w:r>
      <w:proofErr w:type="spellEnd"/>
      <w:r w:rsidRPr="000D7FB7">
        <w:rPr>
          <w:i/>
          <w:iCs/>
        </w:rPr>
        <w:t xml:space="preserve"> J </w:t>
      </w:r>
      <w:proofErr w:type="spellStart"/>
      <w:r w:rsidRPr="000D7FB7">
        <w:rPr>
          <w:i/>
          <w:iCs/>
        </w:rPr>
        <w:t>Pers</w:t>
      </w:r>
      <w:proofErr w:type="spellEnd"/>
      <w:r w:rsidRPr="000D7FB7">
        <w:rPr>
          <w:i/>
          <w:iCs/>
        </w:rPr>
        <w:t xml:space="preserve"> </w:t>
      </w:r>
      <w:proofErr w:type="spellStart"/>
      <w:r w:rsidRPr="000D7FB7">
        <w:rPr>
          <w:i/>
          <w:iCs/>
        </w:rPr>
        <w:t>Centered</w:t>
      </w:r>
      <w:proofErr w:type="spellEnd"/>
      <w:r w:rsidRPr="000D7FB7">
        <w:rPr>
          <w:i/>
          <w:iCs/>
        </w:rPr>
        <w:t xml:space="preserve"> Health.</w:t>
      </w:r>
      <w:r>
        <w:t xml:space="preserve"> 2019;7(3):1768. </w:t>
      </w:r>
    </w:p>
    <w:p w14:paraId="7AC935A0" w14:textId="34E1D662" w:rsidR="00DA1909" w:rsidRDefault="00DA1909" w:rsidP="00DA1909">
      <w:pPr>
        <w:spacing w:after="120" w:line="240" w:lineRule="auto"/>
      </w:pPr>
      <w:r>
        <w:t xml:space="preserve">5. Stickley T, Hui A. Social prescribing through arts on prescription in a UK city: Participants’ perspectives (Part 1). </w:t>
      </w:r>
      <w:r w:rsidRPr="000D7FB7">
        <w:rPr>
          <w:i/>
          <w:iCs/>
        </w:rPr>
        <w:t>Public Health.</w:t>
      </w:r>
      <w:r>
        <w:t xml:space="preserve"> 2012;126(7):574–9.</w:t>
      </w:r>
    </w:p>
    <w:p w14:paraId="141B35EF" w14:textId="6F009617" w:rsidR="00DA1909" w:rsidRDefault="00DA1909" w:rsidP="00DA1909">
      <w:pPr>
        <w:spacing w:after="120" w:line="240" w:lineRule="auto"/>
      </w:pPr>
      <w:r>
        <w:t xml:space="preserve">6. Holt NJ. Tracking momentary experience in the evaluation of arts-on-prescription services: using mood changes during art workshops to predict global wellbeing change. </w:t>
      </w:r>
      <w:proofErr w:type="spellStart"/>
      <w:r w:rsidRPr="000D7FB7">
        <w:rPr>
          <w:i/>
          <w:iCs/>
        </w:rPr>
        <w:t>Perspect</w:t>
      </w:r>
      <w:proofErr w:type="spellEnd"/>
      <w:r w:rsidRPr="000D7FB7">
        <w:rPr>
          <w:i/>
          <w:iCs/>
        </w:rPr>
        <w:t xml:space="preserve"> in Public Health. </w:t>
      </w:r>
      <w:r>
        <w:t>2020 Sep;140(5):270-6.</w:t>
      </w:r>
    </w:p>
    <w:p w14:paraId="72F0E092" w14:textId="17202674" w:rsidR="00DA1909" w:rsidRDefault="00DA1909" w:rsidP="00DA1909">
      <w:pPr>
        <w:spacing w:after="120" w:line="240" w:lineRule="auto"/>
      </w:pPr>
      <w:r>
        <w:t xml:space="preserve">7. Jensen A. Culture Vitamins - an Arts on Prescription project in Denmark. </w:t>
      </w:r>
      <w:proofErr w:type="spellStart"/>
      <w:r w:rsidRPr="000D7FB7">
        <w:rPr>
          <w:i/>
          <w:iCs/>
        </w:rPr>
        <w:t>Perspect</w:t>
      </w:r>
      <w:proofErr w:type="spellEnd"/>
      <w:r w:rsidRPr="000D7FB7">
        <w:rPr>
          <w:i/>
          <w:iCs/>
        </w:rPr>
        <w:t xml:space="preserve"> Public Health.</w:t>
      </w:r>
      <w:r>
        <w:t xml:space="preserve"> 2019;139(3):131–6.</w:t>
      </w:r>
    </w:p>
    <w:p w14:paraId="1DE43D93" w14:textId="65A84C2A" w:rsidR="00DA1909" w:rsidRDefault="00DA1909" w:rsidP="00DA1909">
      <w:pPr>
        <w:spacing w:after="120" w:line="240" w:lineRule="auto"/>
      </w:pPr>
      <w:r>
        <w:t xml:space="preserve">8. Chatterjee H, </w:t>
      </w:r>
      <w:proofErr w:type="spellStart"/>
      <w:r>
        <w:t>Polley</w:t>
      </w:r>
      <w:proofErr w:type="spellEnd"/>
      <w:r>
        <w:t xml:space="preserve"> MJ, Clayton G. Social prescribing: community-based referral in public health. </w:t>
      </w:r>
      <w:proofErr w:type="spellStart"/>
      <w:r w:rsidRPr="000D7FB7">
        <w:rPr>
          <w:i/>
          <w:iCs/>
        </w:rPr>
        <w:t>Perspect</w:t>
      </w:r>
      <w:proofErr w:type="spellEnd"/>
      <w:r w:rsidRPr="000D7FB7">
        <w:rPr>
          <w:i/>
          <w:iCs/>
        </w:rPr>
        <w:t xml:space="preserve"> </w:t>
      </w:r>
      <w:r w:rsidR="000D7FB7" w:rsidRPr="000D7FB7">
        <w:rPr>
          <w:i/>
          <w:iCs/>
        </w:rPr>
        <w:t>P</w:t>
      </w:r>
      <w:r w:rsidRPr="000D7FB7">
        <w:rPr>
          <w:i/>
          <w:iCs/>
        </w:rPr>
        <w:t xml:space="preserve">ublic </w:t>
      </w:r>
      <w:r w:rsidR="000D7FB7" w:rsidRPr="000D7FB7">
        <w:rPr>
          <w:i/>
          <w:iCs/>
        </w:rPr>
        <w:t>H</w:t>
      </w:r>
      <w:r w:rsidRPr="000D7FB7">
        <w:rPr>
          <w:i/>
          <w:iCs/>
        </w:rPr>
        <w:t>ealth.</w:t>
      </w:r>
      <w:r>
        <w:t xml:space="preserve"> 2017 Dec 30;138(1):18-9.</w:t>
      </w:r>
    </w:p>
    <w:p w14:paraId="581ADFAE" w14:textId="1A98A4F8" w:rsidR="00DA1909" w:rsidRDefault="00DA1909" w:rsidP="00DA1909">
      <w:pPr>
        <w:spacing w:after="120" w:line="240" w:lineRule="auto"/>
      </w:pPr>
      <w:r>
        <w:t xml:space="preserve">9. </w:t>
      </w:r>
      <w:proofErr w:type="spellStart"/>
      <w:r>
        <w:t>Bickerdike</w:t>
      </w:r>
      <w:proofErr w:type="spellEnd"/>
      <w:r>
        <w:t xml:space="preserve"> L, Booth A, Wilson PM, Farley K, Wright K. Social prescribing: less rhetoric and more reality. A systematic review of the evidence. </w:t>
      </w:r>
      <w:r w:rsidRPr="000D7FB7">
        <w:rPr>
          <w:i/>
          <w:iCs/>
        </w:rPr>
        <w:t>BMJ Open</w:t>
      </w:r>
      <w:r>
        <w:t xml:space="preserve">. 2017 Apr 7;7(4). </w:t>
      </w:r>
    </w:p>
    <w:p w14:paraId="1A0407A8" w14:textId="5553592C" w:rsidR="00DA1909" w:rsidRDefault="00DA1909" w:rsidP="00DA1909">
      <w:pPr>
        <w:spacing w:after="120" w:line="240" w:lineRule="auto"/>
      </w:pPr>
      <w:r>
        <w:t xml:space="preserve">10. Bungay H, Clift S. Arts on Prescription: A review of practice in the UK. </w:t>
      </w:r>
      <w:proofErr w:type="spellStart"/>
      <w:r w:rsidRPr="000D7FB7">
        <w:rPr>
          <w:i/>
          <w:iCs/>
        </w:rPr>
        <w:t>Perspect</w:t>
      </w:r>
      <w:proofErr w:type="spellEnd"/>
      <w:r w:rsidRPr="000D7FB7">
        <w:rPr>
          <w:i/>
          <w:iCs/>
        </w:rPr>
        <w:t xml:space="preserve"> Public Health.</w:t>
      </w:r>
      <w:r>
        <w:t xml:space="preserve"> 2010;130(6):277–81. </w:t>
      </w:r>
    </w:p>
    <w:p w14:paraId="27A66BA9" w14:textId="4205DFE0" w:rsidR="00DA1909" w:rsidRDefault="00DA1909" w:rsidP="00DA1909">
      <w:pPr>
        <w:spacing w:after="120" w:line="240" w:lineRule="auto"/>
      </w:pPr>
      <w:r>
        <w:t xml:space="preserve">11. Daykin N, Mansfield L, Meads C, Gray K, Golding A, Tomlinson A, et al. The role of social capital in participatory arts for wellbeing: findings from a qualitative systematic review. </w:t>
      </w:r>
      <w:r w:rsidRPr="000D7FB7">
        <w:rPr>
          <w:i/>
          <w:iCs/>
        </w:rPr>
        <w:t>Arts Health.</w:t>
      </w:r>
      <w:r>
        <w:t xml:space="preserve"> 2021 May 4;13(2):134–57. </w:t>
      </w:r>
    </w:p>
    <w:p w14:paraId="367CEBA4" w14:textId="0F215B06" w:rsidR="00DA1909" w:rsidRDefault="00DA1909" w:rsidP="00DA1909">
      <w:pPr>
        <w:spacing w:after="120" w:line="240" w:lineRule="auto"/>
      </w:pPr>
      <w:r>
        <w:t xml:space="preserve">12. </w:t>
      </w:r>
      <w:proofErr w:type="spellStart"/>
      <w:r>
        <w:t>Heaslip</w:t>
      </w:r>
      <w:proofErr w:type="spellEnd"/>
      <w:r>
        <w:t xml:space="preserve"> V, </w:t>
      </w:r>
      <w:proofErr w:type="spellStart"/>
      <w:r>
        <w:t>Darvill</w:t>
      </w:r>
      <w:proofErr w:type="spellEnd"/>
      <w:r>
        <w:t xml:space="preserve"> T. </w:t>
      </w:r>
      <w:r w:rsidRPr="000D7FB7">
        <w:rPr>
          <w:i/>
          <w:iCs/>
        </w:rPr>
        <w:t>Human henge: Wellbeing research</w:t>
      </w:r>
      <w:r w:rsidR="000D7FB7">
        <w:rPr>
          <w:i/>
          <w:iCs/>
        </w:rPr>
        <w:t>.</w:t>
      </w:r>
      <w:r w:rsidR="000D7FB7" w:rsidRPr="000D7FB7">
        <w:t xml:space="preserve"> R</w:t>
      </w:r>
      <w:r w:rsidRPr="000D7FB7">
        <w:t>eport.</w:t>
      </w:r>
      <w:r>
        <w:t xml:space="preserve"> Bournemouth; 2018. </w:t>
      </w:r>
    </w:p>
    <w:p w14:paraId="7168C3B9" w14:textId="12A437B1" w:rsidR="00DA1909" w:rsidRDefault="00DA1909" w:rsidP="00DA1909">
      <w:pPr>
        <w:spacing w:after="120" w:line="240" w:lineRule="auto"/>
      </w:pPr>
      <w:r>
        <w:t>13. Elkins N, Bailey J. Evaluation of the VicHealth Active Arts Integration 2017-2018 [Internet]. New South Wales and Victoria; 2018. Available from: http://bypgroup.comewbank</w:t>
      </w:r>
    </w:p>
    <w:p w14:paraId="5B29858B" w14:textId="359B0EBF" w:rsidR="00DA1909" w:rsidRDefault="00DA1909" w:rsidP="00DA1909">
      <w:pPr>
        <w:spacing w:after="120" w:line="240" w:lineRule="auto"/>
      </w:pPr>
      <w:r>
        <w:t xml:space="preserve">14. Daykin N, de Viggiani N, Moriarty Y, Pilkington P. Music-making for health and wellbeing in youth justice settings: mediated affordances and the impact of context and social relations. </w:t>
      </w:r>
      <w:proofErr w:type="spellStart"/>
      <w:r w:rsidRPr="000D7FB7">
        <w:rPr>
          <w:i/>
          <w:iCs/>
        </w:rPr>
        <w:t>Sociol</w:t>
      </w:r>
      <w:proofErr w:type="spellEnd"/>
      <w:r w:rsidRPr="000D7FB7">
        <w:rPr>
          <w:i/>
          <w:iCs/>
        </w:rPr>
        <w:t xml:space="preserve"> Health </w:t>
      </w:r>
      <w:proofErr w:type="spellStart"/>
      <w:r w:rsidRPr="000D7FB7">
        <w:rPr>
          <w:i/>
          <w:iCs/>
        </w:rPr>
        <w:t>Illn</w:t>
      </w:r>
      <w:proofErr w:type="spellEnd"/>
      <w:r w:rsidRPr="000D7FB7">
        <w:rPr>
          <w:i/>
          <w:iCs/>
        </w:rPr>
        <w:t xml:space="preserve">. </w:t>
      </w:r>
      <w:r>
        <w:t xml:space="preserve">2017 Jul;39(6):941–58. </w:t>
      </w:r>
    </w:p>
    <w:p w14:paraId="62F510B7" w14:textId="236CD307" w:rsidR="00DA1909" w:rsidRDefault="00DA1909" w:rsidP="00DA1909">
      <w:pPr>
        <w:spacing w:after="120" w:line="240" w:lineRule="auto"/>
      </w:pPr>
      <w:r>
        <w:t xml:space="preserve">15. Southcott J, </w:t>
      </w:r>
      <w:proofErr w:type="spellStart"/>
      <w:r>
        <w:t>Nethsinghe</w:t>
      </w:r>
      <w:proofErr w:type="spellEnd"/>
      <w:r>
        <w:t xml:space="preserve"> R. Resilient Senior Russian-Australian Voices: “We Live to Sing and Sing to Live.” </w:t>
      </w:r>
      <w:proofErr w:type="spellStart"/>
      <w:r w:rsidRPr="000D7FB7">
        <w:rPr>
          <w:i/>
          <w:iCs/>
        </w:rPr>
        <w:t>Appl</w:t>
      </w:r>
      <w:proofErr w:type="spellEnd"/>
      <w:r w:rsidRPr="000D7FB7">
        <w:rPr>
          <w:i/>
          <w:iCs/>
        </w:rPr>
        <w:t xml:space="preserve"> Res Qual Life</w:t>
      </w:r>
      <w:r>
        <w:t xml:space="preserve">. 2019 Mar 24;14(1):39–58. </w:t>
      </w:r>
    </w:p>
    <w:p w14:paraId="6E8F39E8" w14:textId="5C960AE6" w:rsidR="00DA1909" w:rsidRDefault="00DA1909" w:rsidP="00DA1909">
      <w:pPr>
        <w:spacing w:after="120" w:line="240" w:lineRule="auto"/>
      </w:pPr>
      <w:r>
        <w:t xml:space="preserve">16. Boydell KM. Making sense of collective events: The co-creation of research-based dance. </w:t>
      </w:r>
      <w:r w:rsidRPr="000D7FB7">
        <w:rPr>
          <w:i/>
          <w:iCs/>
        </w:rPr>
        <w:t>Forum Qual Soc Res</w:t>
      </w:r>
      <w:r>
        <w:t xml:space="preserve">. 2011;12(1). </w:t>
      </w:r>
    </w:p>
    <w:p w14:paraId="07AD7C09" w14:textId="051BA2BD" w:rsidR="00DA1909" w:rsidRDefault="00DA1909" w:rsidP="00DA1909">
      <w:pPr>
        <w:spacing w:after="120" w:line="240" w:lineRule="auto"/>
      </w:pPr>
      <w:r>
        <w:t xml:space="preserve">17. Stickley T, Hui A. Social prescribing through arts on prescription in a UK city, Referrers’ perspective (part 2). </w:t>
      </w:r>
      <w:r w:rsidRPr="000D7FB7">
        <w:rPr>
          <w:i/>
          <w:iCs/>
        </w:rPr>
        <w:t>J Public Heal</w:t>
      </w:r>
      <w:r>
        <w:t xml:space="preserve">. 2012;126(7):580–6. </w:t>
      </w:r>
    </w:p>
    <w:p w14:paraId="257C1766" w14:textId="585D028C" w:rsidR="00DA1909" w:rsidRDefault="00DA1909" w:rsidP="00DA1909">
      <w:pPr>
        <w:spacing w:after="120" w:line="240" w:lineRule="auto"/>
      </w:pPr>
      <w:r>
        <w:t xml:space="preserve">18. Jensen A, Bungay H. Swedish primary healthcare practitioners’ perspectives on the impact of arts on prescription for patients and the wider society: a qualitative interview study. </w:t>
      </w:r>
      <w:r w:rsidRPr="000D7FB7">
        <w:rPr>
          <w:i/>
          <w:iCs/>
        </w:rPr>
        <w:t xml:space="preserve">BMC Health </w:t>
      </w:r>
      <w:proofErr w:type="spellStart"/>
      <w:r w:rsidRPr="000D7FB7">
        <w:rPr>
          <w:i/>
          <w:iCs/>
        </w:rPr>
        <w:t>Serv</w:t>
      </w:r>
      <w:proofErr w:type="spellEnd"/>
      <w:r w:rsidRPr="000D7FB7">
        <w:rPr>
          <w:i/>
          <w:iCs/>
        </w:rPr>
        <w:t xml:space="preserve"> Res.</w:t>
      </w:r>
      <w:r>
        <w:t xml:space="preserve"> 2021 Dec 26;21(1):1277. </w:t>
      </w:r>
    </w:p>
    <w:p w14:paraId="249A6B63" w14:textId="084179FC" w:rsidR="00DA1909" w:rsidRDefault="00DA1909" w:rsidP="00DA1909">
      <w:pPr>
        <w:spacing w:after="120" w:line="240" w:lineRule="auto"/>
      </w:pPr>
      <w:r>
        <w:t xml:space="preserve">19. Sandhu S, Lian T, Drake C, Moffatt S, Wildman J, Wildman J. Intervention components of link worker social prescribing programmes: A scoping review. </w:t>
      </w:r>
      <w:r w:rsidRPr="000D7FB7">
        <w:rPr>
          <w:i/>
          <w:iCs/>
        </w:rPr>
        <w:t>Health &amp; Social Care in the Community</w:t>
      </w:r>
      <w:r>
        <w:t>. 2022 Oct 1.</w:t>
      </w:r>
    </w:p>
    <w:p w14:paraId="53168BCE" w14:textId="11B33765" w:rsidR="00DA1909" w:rsidRDefault="00DA1909" w:rsidP="00DA1909">
      <w:pPr>
        <w:spacing w:after="120" w:line="240" w:lineRule="auto"/>
      </w:pPr>
      <w:r>
        <w:t xml:space="preserve">20. </w:t>
      </w:r>
      <w:proofErr w:type="spellStart"/>
      <w:r>
        <w:t>Hazeldine</w:t>
      </w:r>
      <w:proofErr w:type="spellEnd"/>
      <w:r>
        <w:t xml:space="preserve"> E, Gowan G, Wigglesworth R, Pollard J, Asthana S, Husk K. Link worker perspectives of early implementation of social prescribing: A ‘Researcher‐in‐Residence’ study. </w:t>
      </w:r>
      <w:r w:rsidRPr="000D7FB7">
        <w:rPr>
          <w:i/>
          <w:iCs/>
        </w:rPr>
        <w:t xml:space="preserve">Health Soc Care Community. </w:t>
      </w:r>
      <w:r>
        <w:t xml:space="preserve">2021 Nov 2;29(6):1844–51. </w:t>
      </w:r>
    </w:p>
    <w:p w14:paraId="22FE4BAF" w14:textId="2360C87A" w:rsidR="00DA1909" w:rsidRDefault="00DA1909" w:rsidP="00DA1909">
      <w:pPr>
        <w:spacing w:after="120" w:line="240" w:lineRule="auto"/>
      </w:pPr>
      <w:r>
        <w:t xml:space="preserve">21. Wildman JM, Moffatt S, Penn L, O’Brien N, Steer M, Hill C. Link workers’ perspectives on factors enabling and preventing client engagement with social prescribing. </w:t>
      </w:r>
      <w:r w:rsidRPr="000D7FB7">
        <w:rPr>
          <w:i/>
          <w:iCs/>
        </w:rPr>
        <w:t>Health Soc Care Community</w:t>
      </w:r>
      <w:r>
        <w:t>. 2019 Jul 14;27(4):991–8.</w:t>
      </w:r>
    </w:p>
    <w:p w14:paraId="10AA36FE" w14:textId="05728B53" w:rsidR="00DA1909" w:rsidRDefault="00DA1909" w:rsidP="00DA1909">
      <w:pPr>
        <w:spacing w:after="120" w:line="240" w:lineRule="auto"/>
      </w:pPr>
      <w:r>
        <w:t xml:space="preserve">22. Brown R, Mahtani K, Turk A, Tierney S. Social Prescribing in National Health Service Primary Care: What Are the Ethical Considerations? </w:t>
      </w:r>
      <w:r w:rsidRPr="000D7FB7">
        <w:rPr>
          <w:i/>
          <w:iCs/>
        </w:rPr>
        <w:t>Milbank Q.</w:t>
      </w:r>
      <w:r>
        <w:t xml:space="preserve"> 2021 Sep 25;99(3):610–28.</w:t>
      </w:r>
    </w:p>
    <w:p w14:paraId="6D0C6D83" w14:textId="3885C900" w:rsidR="00DA1909" w:rsidRDefault="00DA1909" w:rsidP="00DA1909">
      <w:pPr>
        <w:spacing w:after="120" w:line="240" w:lineRule="auto"/>
      </w:pPr>
      <w:r>
        <w:t>23. Jensen A. “First, do no harm” in arts and health practices</w:t>
      </w:r>
      <w:r w:rsidRPr="000D7FB7">
        <w:rPr>
          <w:i/>
          <w:iCs/>
        </w:rPr>
        <w:t xml:space="preserve">. J </w:t>
      </w:r>
      <w:proofErr w:type="spellStart"/>
      <w:r w:rsidRPr="000D7FB7">
        <w:rPr>
          <w:i/>
          <w:iCs/>
        </w:rPr>
        <w:t>Appl</w:t>
      </w:r>
      <w:proofErr w:type="spellEnd"/>
      <w:r w:rsidRPr="000D7FB7">
        <w:rPr>
          <w:i/>
          <w:iCs/>
        </w:rPr>
        <w:t xml:space="preserve"> Art Heal</w:t>
      </w:r>
      <w:r>
        <w:t xml:space="preserve">. 2014;5(3):331–9. </w:t>
      </w:r>
    </w:p>
    <w:p w14:paraId="10D2201F" w14:textId="742A5386" w:rsidR="00DA1909" w:rsidRDefault="00DA1909" w:rsidP="00DA1909">
      <w:pPr>
        <w:spacing w:after="120" w:line="240" w:lineRule="auto"/>
      </w:pPr>
      <w:r>
        <w:t xml:space="preserve">24. Jensen A, </w:t>
      </w:r>
      <w:proofErr w:type="spellStart"/>
      <w:r>
        <w:t>Bonde</w:t>
      </w:r>
      <w:proofErr w:type="spellEnd"/>
      <w:r>
        <w:t xml:space="preserve"> LO. An Arts on Prescription Programme: Perspectives of the Cultural Institutions. </w:t>
      </w:r>
      <w:r w:rsidRPr="000D7FB7">
        <w:rPr>
          <w:i/>
          <w:iCs/>
        </w:rPr>
        <w:t xml:space="preserve">Community </w:t>
      </w:r>
      <w:proofErr w:type="spellStart"/>
      <w:r w:rsidRPr="000D7FB7">
        <w:rPr>
          <w:i/>
          <w:iCs/>
        </w:rPr>
        <w:t>Ment</w:t>
      </w:r>
      <w:proofErr w:type="spellEnd"/>
      <w:r w:rsidRPr="000D7FB7">
        <w:rPr>
          <w:i/>
          <w:iCs/>
        </w:rPr>
        <w:t xml:space="preserve"> Health J</w:t>
      </w:r>
      <w:r>
        <w:t xml:space="preserve">. 2020 Nov 25;56(8):1473–9. </w:t>
      </w:r>
    </w:p>
    <w:p w14:paraId="6826FD88" w14:textId="0F5FA14A" w:rsidR="00DA1909" w:rsidRDefault="00DA1909" w:rsidP="00DA1909">
      <w:pPr>
        <w:spacing w:after="120" w:line="240" w:lineRule="auto"/>
      </w:pPr>
      <w:r>
        <w:t xml:space="preserve">25. </w:t>
      </w:r>
      <w:proofErr w:type="spellStart"/>
      <w:r>
        <w:t>Vukčević</w:t>
      </w:r>
      <w:proofErr w:type="spellEnd"/>
      <w:r>
        <w:t xml:space="preserve"> </w:t>
      </w:r>
      <w:proofErr w:type="spellStart"/>
      <w:r>
        <w:t>Marković</w:t>
      </w:r>
      <w:proofErr w:type="spellEnd"/>
      <w:r>
        <w:t xml:space="preserve"> M, </w:t>
      </w:r>
      <w:proofErr w:type="spellStart"/>
      <w:r>
        <w:t>Bjekić</w:t>
      </w:r>
      <w:proofErr w:type="spellEnd"/>
      <w:r>
        <w:t xml:space="preserve"> J, Priebe S. Effectiveness of Expressive Writing in the Reduction of Psychological Distress During the COVID-19 Pandemic: A Randomized Controlled Trial. </w:t>
      </w:r>
      <w:r w:rsidRPr="000D7FB7">
        <w:rPr>
          <w:i/>
          <w:iCs/>
        </w:rPr>
        <w:t>Front Psychol.</w:t>
      </w:r>
      <w:r>
        <w:t xml:space="preserve"> 2020 Nov 10;11.</w:t>
      </w:r>
    </w:p>
    <w:p w14:paraId="3AD9340E" w14:textId="4659DE56" w:rsidR="00DA1909" w:rsidRDefault="00DA1909" w:rsidP="00DA1909">
      <w:pPr>
        <w:spacing w:after="120" w:line="240" w:lineRule="auto"/>
      </w:pPr>
      <w:r>
        <w:t xml:space="preserve">26. Din NU, Moore GF, Murphy S, Wilkinson C, Williams NH. Health professionals’ perspectives on exercise referral and physical activity promotion in primary care: Findings from a process evaluation of the National Exercise Referral Scheme in Wales. </w:t>
      </w:r>
      <w:r w:rsidRPr="000D7FB7">
        <w:rPr>
          <w:i/>
          <w:iCs/>
        </w:rPr>
        <w:t xml:space="preserve">Health </w:t>
      </w:r>
      <w:proofErr w:type="spellStart"/>
      <w:r w:rsidRPr="000D7FB7">
        <w:rPr>
          <w:i/>
          <w:iCs/>
        </w:rPr>
        <w:t>Educ</w:t>
      </w:r>
      <w:proofErr w:type="spellEnd"/>
      <w:r w:rsidRPr="000D7FB7">
        <w:rPr>
          <w:i/>
          <w:iCs/>
        </w:rPr>
        <w:t xml:space="preserve"> J. </w:t>
      </w:r>
      <w:r>
        <w:t xml:space="preserve">2015 Nov 27;74(6):743–57. </w:t>
      </w:r>
    </w:p>
    <w:p w14:paraId="39AEDB46" w14:textId="640B7830" w:rsidR="00DA1909" w:rsidRDefault="00DA1909" w:rsidP="00DA1909">
      <w:pPr>
        <w:spacing w:after="120" w:line="240" w:lineRule="auto"/>
      </w:pPr>
      <w:r>
        <w:t xml:space="preserve">27. </w:t>
      </w:r>
      <w:proofErr w:type="spellStart"/>
      <w:r>
        <w:t>Runacres</w:t>
      </w:r>
      <w:proofErr w:type="spellEnd"/>
      <w:r>
        <w:t xml:space="preserve"> J</w:t>
      </w:r>
      <w:r w:rsidRPr="000D7FB7">
        <w:rPr>
          <w:i/>
          <w:iCs/>
        </w:rPr>
        <w:t>. Social Prescribing in practice: A critical examination of service data and stakeholders perspectives.</w:t>
      </w:r>
      <w:r>
        <w:t xml:space="preserve"> Birmingham City University; 2019. </w:t>
      </w:r>
    </w:p>
    <w:p w14:paraId="041ECC46" w14:textId="21A44F2E" w:rsidR="00DA1909" w:rsidRDefault="00DA1909" w:rsidP="00DA1909">
      <w:pPr>
        <w:spacing w:after="120" w:line="240" w:lineRule="auto"/>
      </w:pPr>
      <w:r>
        <w:t xml:space="preserve">28. Poulos RG, Marwood S, Harkin D, </w:t>
      </w:r>
      <w:proofErr w:type="spellStart"/>
      <w:r>
        <w:t>Opher</w:t>
      </w:r>
      <w:proofErr w:type="spellEnd"/>
      <w:r>
        <w:t xml:space="preserve"> S, Clift S, Cole AMD, et al. Arts on prescription for community-dwelling older people with a range of health and wellness needs. </w:t>
      </w:r>
      <w:r w:rsidRPr="000D7FB7">
        <w:rPr>
          <w:i/>
          <w:iCs/>
        </w:rPr>
        <w:t>Health Soc Care Community.</w:t>
      </w:r>
      <w:r>
        <w:t xml:space="preserve"> 2019 Mar;27(2):483–92.</w:t>
      </w:r>
    </w:p>
    <w:p w14:paraId="2C8F439E" w14:textId="04A11065" w:rsidR="00DA1909" w:rsidRDefault="00DA1909" w:rsidP="00DA1909">
      <w:pPr>
        <w:spacing w:after="120" w:line="240" w:lineRule="auto"/>
        <w:rPr>
          <w:rFonts w:ascii="Arial" w:hAnsi="Arial" w:cs="Arial"/>
          <w:color w:val="222222"/>
          <w:sz w:val="20"/>
          <w:szCs w:val="20"/>
          <w:shd w:val="clear" w:color="auto" w:fill="FFFFFF"/>
        </w:rPr>
      </w:pPr>
      <w:r>
        <w:t xml:space="preserve">29.  </w:t>
      </w:r>
      <w:r>
        <w:rPr>
          <w:rFonts w:ascii="Arial" w:hAnsi="Arial" w:cs="Arial"/>
          <w:color w:val="222222"/>
          <w:sz w:val="20"/>
          <w:szCs w:val="20"/>
          <w:shd w:val="clear" w:color="auto" w:fill="FFFFFF"/>
        </w:rPr>
        <w:t>Williams E, Dingle GA, Jetten J, Rowan C. Identification with arts</w:t>
      </w:r>
      <w:r>
        <w:rPr>
          <w:rFonts w:ascii="Cambria Math" w:hAnsi="Cambria Math" w:cs="Cambria Math"/>
          <w:color w:val="222222"/>
          <w:sz w:val="20"/>
          <w:szCs w:val="20"/>
          <w:shd w:val="clear" w:color="auto" w:fill="FFFFFF"/>
        </w:rPr>
        <w:t>‐</w:t>
      </w:r>
      <w:r>
        <w:rPr>
          <w:rFonts w:ascii="Arial" w:hAnsi="Arial" w:cs="Arial"/>
          <w:color w:val="222222"/>
          <w:sz w:val="20"/>
          <w:szCs w:val="20"/>
          <w:shd w:val="clear" w:color="auto" w:fill="FFFFFF"/>
        </w:rPr>
        <w:t xml:space="preserve">based groups improves mental wellbeing in adults with chronic mental health conditions. </w:t>
      </w:r>
      <w:r w:rsidRPr="000D7FB7">
        <w:rPr>
          <w:rFonts w:ascii="Arial" w:hAnsi="Arial" w:cs="Arial"/>
          <w:i/>
          <w:iCs/>
          <w:color w:val="222222"/>
          <w:sz w:val="20"/>
          <w:szCs w:val="20"/>
          <w:shd w:val="clear" w:color="auto" w:fill="FFFFFF"/>
        </w:rPr>
        <w:t>Journal of Applied Social Psychology</w:t>
      </w:r>
      <w:r>
        <w:rPr>
          <w:rFonts w:ascii="Arial" w:hAnsi="Arial" w:cs="Arial"/>
          <w:color w:val="222222"/>
          <w:sz w:val="20"/>
          <w:szCs w:val="20"/>
          <w:shd w:val="clear" w:color="auto" w:fill="FFFFFF"/>
        </w:rPr>
        <w:t>. 2019 Jan;49(1):15-26.</w:t>
      </w:r>
    </w:p>
    <w:p w14:paraId="0F21C1FE" w14:textId="77777777" w:rsidR="00DA1909" w:rsidRDefault="00DA1909" w:rsidP="00DA1909">
      <w:pPr>
        <w:spacing w:after="120" w:line="240" w:lineRule="auto"/>
      </w:pPr>
      <w:r>
        <w:rPr>
          <w:rFonts w:ascii="Arial" w:hAnsi="Arial" w:cs="Arial"/>
          <w:color w:val="222222"/>
          <w:sz w:val="20"/>
          <w:szCs w:val="20"/>
          <w:shd w:val="clear" w:color="auto" w:fill="FFFFFF"/>
        </w:rPr>
        <w:t xml:space="preserve">30. </w:t>
      </w:r>
      <w:r>
        <w:t xml:space="preserve">Wakefield JRH, Bowe M, </w:t>
      </w:r>
      <w:proofErr w:type="spellStart"/>
      <w:r>
        <w:t>Kellezi</w:t>
      </w:r>
      <w:proofErr w:type="spellEnd"/>
      <w:r>
        <w:t xml:space="preserve"> B, McNamara N, Stevenson C. When groups help and when groups harm: Origins, developments, and future directions of the “Social Cure” perspective of group dynamics. </w:t>
      </w:r>
      <w:r w:rsidRPr="000D7FB7">
        <w:rPr>
          <w:i/>
          <w:iCs/>
        </w:rPr>
        <w:t xml:space="preserve">Soc Personal </w:t>
      </w:r>
      <w:proofErr w:type="spellStart"/>
      <w:r w:rsidRPr="000D7FB7">
        <w:rPr>
          <w:i/>
          <w:iCs/>
        </w:rPr>
        <w:t>Psychol</w:t>
      </w:r>
      <w:proofErr w:type="spellEnd"/>
      <w:r w:rsidRPr="000D7FB7">
        <w:rPr>
          <w:i/>
          <w:iCs/>
        </w:rPr>
        <w:t xml:space="preserve"> Compass</w:t>
      </w:r>
      <w:r>
        <w:t xml:space="preserve">. 2019 Mar 11;13(3):e12440. </w:t>
      </w:r>
    </w:p>
    <w:p w14:paraId="1D1BEC97" w14:textId="31FEB095" w:rsidR="00DA1909" w:rsidRDefault="00DA1909" w:rsidP="00DA1909">
      <w:pPr>
        <w:spacing w:after="120" w:line="240" w:lineRule="auto"/>
      </w:pPr>
      <w:r>
        <w:t xml:space="preserve">31. </w:t>
      </w:r>
      <w:proofErr w:type="spellStart"/>
      <w:r>
        <w:t>Villalonga</w:t>
      </w:r>
      <w:proofErr w:type="spellEnd"/>
      <w:r>
        <w:t xml:space="preserve">-Olives E, </w:t>
      </w:r>
      <w:proofErr w:type="spellStart"/>
      <w:r>
        <w:t>Kawachi</w:t>
      </w:r>
      <w:proofErr w:type="spellEnd"/>
      <w:r>
        <w:t xml:space="preserve"> I. The dark side of social capital: A systematic review of the negative health effects of social capital. </w:t>
      </w:r>
      <w:r w:rsidRPr="000D7FB7">
        <w:rPr>
          <w:i/>
          <w:iCs/>
        </w:rPr>
        <w:t>Soc Sci Med</w:t>
      </w:r>
      <w:r>
        <w:t>. 2017 Dec;194:105–27.</w:t>
      </w:r>
    </w:p>
    <w:p w14:paraId="535022FD" w14:textId="48C34270" w:rsidR="00DA1909" w:rsidRDefault="00DA1909" w:rsidP="00DA1909">
      <w:pPr>
        <w:spacing w:after="120" w:line="240" w:lineRule="auto"/>
      </w:pPr>
      <w:r>
        <w:t xml:space="preserve">32. Crone DM, Sumner RC, Baker CM, </w:t>
      </w:r>
      <w:proofErr w:type="spellStart"/>
      <w:r>
        <w:t>Loughren</w:t>
      </w:r>
      <w:proofErr w:type="spellEnd"/>
      <w:r>
        <w:t xml:space="preserve"> EA, Hughes S, James DVB. ‘</w:t>
      </w:r>
      <w:proofErr w:type="spellStart"/>
      <w:r>
        <w:t>Artlift</w:t>
      </w:r>
      <w:proofErr w:type="spellEnd"/>
      <w:r>
        <w:t xml:space="preserve">’ arts-on-referral intervention in UK primary care: updated findings from an ongoing observational study. </w:t>
      </w:r>
      <w:proofErr w:type="spellStart"/>
      <w:r w:rsidRPr="000D7FB7">
        <w:rPr>
          <w:i/>
          <w:iCs/>
        </w:rPr>
        <w:t>Eur</w:t>
      </w:r>
      <w:proofErr w:type="spellEnd"/>
      <w:r w:rsidRPr="000D7FB7">
        <w:rPr>
          <w:i/>
          <w:iCs/>
        </w:rPr>
        <w:t xml:space="preserve"> J Public Health</w:t>
      </w:r>
      <w:r>
        <w:t xml:space="preserve">. 2018 Jun 1;28(3):404–9. </w:t>
      </w:r>
    </w:p>
    <w:p w14:paraId="445B1E59" w14:textId="53E3B2CF" w:rsidR="00DA1909" w:rsidRDefault="00DA1909" w:rsidP="00DA1909">
      <w:pPr>
        <w:spacing w:after="120" w:line="240" w:lineRule="auto"/>
      </w:pPr>
      <w:r>
        <w:t>33. Moss H, O’Neill D. What training do artists need to work in healthcare settings</w:t>
      </w:r>
      <w:r w:rsidRPr="000D7FB7">
        <w:rPr>
          <w:i/>
          <w:iCs/>
        </w:rPr>
        <w:t xml:space="preserve">? J Med </w:t>
      </w:r>
      <w:proofErr w:type="spellStart"/>
      <w:r w:rsidRPr="000D7FB7">
        <w:rPr>
          <w:i/>
          <w:iCs/>
        </w:rPr>
        <w:t>Humanit</w:t>
      </w:r>
      <w:proofErr w:type="spellEnd"/>
      <w:r>
        <w:t xml:space="preserve"> [Internet]. 2009;35(2):101–5. Available from: http://www.ncbi.nlm.nih.gov/pubmed/23674706</w:t>
      </w:r>
    </w:p>
    <w:p w14:paraId="76A81F62" w14:textId="431DF83F" w:rsidR="00DA1909" w:rsidRDefault="00DA1909" w:rsidP="00DA1909">
      <w:pPr>
        <w:spacing w:after="120" w:line="240" w:lineRule="auto"/>
      </w:pPr>
      <w:r>
        <w:t xml:space="preserve">34. Baxter L, </w:t>
      </w:r>
      <w:proofErr w:type="spellStart"/>
      <w:r>
        <w:t>Fancourt</w:t>
      </w:r>
      <w:proofErr w:type="spellEnd"/>
      <w:r>
        <w:t xml:space="preserve"> D. What are the barriers to, and enablers of, working with people with lived experience of mental illness amongst community and voluntary sector organisations? A qualitative study</w:t>
      </w:r>
      <w:r w:rsidRPr="000D7FB7">
        <w:rPr>
          <w:i/>
          <w:iCs/>
        </w:rPr>
        <w:t xml:space="preserve">. </w:t>
      </w:r>
      <w:proofErr w:type="spellStart"/>
      <w:r w:rsidRPr="000D7FB7">
        <w:rPr>
          <w:i/>
          <w:iCs/>
        </w:rPr>
        <w:t>PLoS</w:t>
      </w:r>
      <w:proofErr w:type="spellEnd"/>
      <w:r w:rsidRPr="000D7FB7">
        <w:rPr>
          <w:i/>
          <w:iCs/>
        </w:rPr>
        <w:t xml:space="preserve"> One</w:t>
      </w:r>
      <w:r>
        <w:t xml:space="preserve">. 2020 Jul 2;15(7):e0235334. </w:t>
      </w:r>
    </w:p>
    <w:p w14:paraId="2AC8F7C0" w14:textId="199005C2" w:rsidR="00DA1909" w:rsidRDefault="00DA1909" w:rsidP="00DA1909">
      <w:pPr>
        <w:spacing w:after="120" w:line="240" w:lineRule="auto"/>
      </w:pPr>
      <w:r>
        <w:t xml:space="preserve">35. White JM, Cornish F, Kerr S. Front-line perspectives on ‘joined-up’ working relationships: a qualitative study of social prescribing in the west of Scotland. </w:t>
      </w:r>
      <w:r w:rsidRPr="000D7FB7">
        <w:rPr>
          <w:i/>
          <w:iCs/>
        </w:rPr>
        <w:t>Health Soc Care Community</w:t>
      </w:r>
      <w:r>
        <w:t xml:space="preserve">. 2017 Jan;25(1):194–203. </w:t>
      </w:r>
    </w:p>
    <w:p w14:paraId="7AD5520B" w14:textId="4D721F89" w:rsidR="00DA1909" w:rsidRDefault="00DA1909" w:rsidP="00DA1909">
      <w:pPr>
        <w:spacing w:after="120" w:line="240" w:lineRule="auto"/>
      </w:pPr>
      <w:r>
        <w:t xml:space="preserve">36. </w:t>
      </w:r>
      <w:proofErr w:type="spellStart"/>
      <w:r>
        <w:t>Shiell</w:t>
      </w:r>
      <w:proofErr w:type="spellEnd"/>
      <w:r>
        <w:t xml:space="preserve"> A, </w:t>
      </w:r>
      <w:proofErr w:type="spellStart"/>
      <w:r>
        <w:t>Hawe</w:t>
      </w:r>
      <w:proofErr w:type="spellEnd"/>
      <w:r>
        <w:t xml:space="preserve"> P, Kavanagh S. Evidence suggests a need to rethink social capital and social capital interventions. </w:t>
      </w:r>
      <w:r w:rsidRPr="000D7FB7">
        <w:rPr>
          <w:i/>
          <w:iCs/>
        </w:rPr>
        <w:t>Soc Sci Med</w:t>
      </w:r>
      <w:r>
        <w:t xml:space="preserve">. 2020;1982(257):111930. </w:t>
      </w:r>
    </w:p>
    <w:p w14:paraId="64B97345" w14:textId="1D21AF96" w:rsidR="00DA1909" w:rsidRDefault="00DA1909" w:rsidP="00DA1909">
      <w:pPr>
        <w:spacing w:after="120" w:line="240" w:lineRule="auto"/>
      </w:pPr>
      <w:r>
        <w:t xml:space="preserve">37. Southby K, </w:t>
      </w:r>
      <w:proofErr w:type="spellStart"/>
      <w:r>
        <w:t>Gamsu</w:t>
      </w:r>
      <w:proofErr w:type="spellEnd"/>
      <w:r>
        <w:t xml:space="preserve"> M. Factors affecting general practice collaboration with voluntary and community sector organisations. </w:t>
      </w:r>
      <w:r w:rsidRPr="000D7FB7">
        <w:rPr>
          <w:i/>
          <w:iCs/>
        </w:rPr>
        <w:t>Health Soc Care Community</w:t>
      </w:r>
      <w:r>
        <w:t xml:space="preserve">. 2018 May;26(3):e360–9. </w:t>
      </w:r>
    </w:p>
    <w:p w14:paraId="398800E6" w14:textId="1D9CE90A" w:rsidR="00DA1909" w:rsidRDefault="00DA1909" w:rsidP="00DA1909">
      <w:pPr>
        <w:spacing w:after="120" w:line="240" w:lineRule="auto"/>
      </w:pPr>
      <w:r>
        <w:t xml:space="preserve">38. Puebla Fortier J, Coulter A. Creative cross-sectoral collaboration: a conceptual framework of factors influencing partnerships for arts, </w:t>
      </w:r>
      <w:proofErr w:type="gramStart"/>
      <w:r>
        <w:t>health</w:t>
      </w:r>
      <w:proofErr w:type="gramEnd"/>
      <w:r>
        <w:t xml:space="preserve"> and wellbeing. </w:t>
      </w:r>
      <w:r w:rsidRPr="000D7FB7">
        <w:rPr>
          <w:i/>
          <w:iCs/>
        </w:rPr>
        <w:t>Public Health</w:t>
      </w:r>
      <w:r>
        <w:t xml:space="preserve">. 2021 Jul;196:146–9. </w:t>
      </w:r>
    </w:p>
    <w:p w14:paraId="3197416F" w14:textId="79C9FE6D" w:rsidR="00DA1909" w:rsidRDefault="00DA1909" w:rsidP="00DA1909">
      <w:pPr>
        <w:spacing w:after="120" w:line="240" w:lineRule="auto"/>
      </w:pPr>
      <w:r>
        <w:t xml:space="preserve">39. White M. Developing guidelines for good practice in participatory arts-in-health-care contexts. </w:t>
      </w:r>
      <w:r w:rsidRPr="000D7FB7">
        <w:rPr>
          <w:i/>
          <w:iCs/>
        </w:rPr>
        <w:t xml:space="preserve">J </w:t>
      </w:r>
      <w:proofErr w:type="spellStart"/>
      <w:r w:rsidRPr="000D7FB7">
        <w:rPr>
          <w:i/>
          <w:iCs/>
        </w:rPr>
        <w:t>Appl</w:t>
      </w:r>
      <w:proofErr w:type="spellEnd"/>
      <w:r w:rsidRPr="000D7FB7">
        <w:rPr>
          <w:i/>
          <w:iCs/>
        </w:rPr>
        <w:t xml:space="preserve"> Arts Heal.</w:t>
      </w:r>
      <w:r>
        <w:t xml:space="preserve"> 2010 Jul 1;1(2):139–55. </w:t>
      </w:r>
    </w:p>
    <w:p w14:paraId="12B61CEA" w14:textId="1259102B" w:rsidR="00DA1909" w:rsidRDefault="00DA1909" w:rsidP="00DA1909">
      <w:pPr>
        <w:spacing w:after="120" w:line="240" w:lineRule="auto"/>
      </w:pPr>
      <w:r>
        <w:t xml:space="preserve">40. National Organization for the Arts in Health in the USA (NOAH). </w:t>
      </w:r>
      <w:r w:rsidRPr="000D7FB7">
        <w:rPr>
          <w:i/>
          <w:iCs/>
        </w:rPr>
        <w:t>Code of Ethics and standards for arts in health professionals</w:t>
      </w:r>
      <w:r>
        <w:t xml:space="preserve">. 2018. </w:t>
      </w:r>
    </w:p>
    <w:p w14:paraId="45AD20C1" w14:textId="226C2BDE" w:rsidR="005708F3" w:rsidRPr="005708F3" w:rsidRDefault="005708F3" w:rsidP="009F5CAC">
      <w:pPr>
        <w:jc w:val="both"/>
      </w:pPr>
    </w:p>
    <w:p w14:paraId="019F19E7" w14:textId="540FFA59" w:rsidR="00582C5B" w:rsidRPr="00412A14" w:rsidRDefault="00582C5B" w:rsidP="009F5CAC">
      <w:pPr>
        <w:jc w:val="both"/>
      </w:pPr>
    </w:p>
    <w:sectPr w:rsidR="00582C5B" w:rsidRPr="00412A14">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A1464" w14:textId="77777777" w:rsidR="007B0B5D" w:rsidRDefault="007B0B5D" w:rsidP="00426FC2">
      <w:pPr>
        <w:spacing w:after="0" w:line="240" w:lineRule="auto"/>
      </w:pPr>
      <w:r>
        <w:separator/>
      </w:r>
    </w:p>
  </w:endnote>
  <w:endnote w:type="continuationSeparator" w:id="0">
    <w:p w14:paraId="41A8DFC5" w14:textId="77777777" w:rsidR="007B0B5D" w:rsidRDefault="007B0B5D" w:rsidP="00426F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3209863"/>
      <w:docPartObj>
        <w:docPartGallery w:val="Page Numbers (Bottom of Page)"/>
        <w:docPartUnique/>
      </w:docPartObj>
    </w:sdtPr>
    <w:sdtEndPr>
      <w:rPr>
        <w:noProof/>
      </w:rPr>
    </w:sdtEndPr>
    <w:sdtContent>
      <w:p w14:paraId="1F528C6F" w14:textId="511283CD" w:rsidR="00426FC2" w:rsidRDefault="00426FC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84EC288" w14:textId="77777777" w:rsidR="00426FC2" w:rsidRDefault="00426F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F845F" w14:textId="77777777" w:rsidR="007B0B5D" w:rsidRDefault="007B0B5D" w:rsidP="00426FC2">
      <w:pPr>
        <w:spacing w:after="0" w:line="240" w:lineRule="auto"/>
      </w:pPr>
      <w:r>
        <w:separator/>
      </w:r>
    </w:p>
  </w:footnote>
  <w:footnote w:type="continuationSeparator" w:id="0">
    <w:p w14:paraId="6D59A191" w14:textId="77777777" w:rsidR="007B0B5D" w:rsidRDefault="007B0B5D" w:rsidP="00426F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40ED1"/>
    <w:multiLevelType w:val="hybridMultilevel"/>
    <w:tmpl w:val="1144B36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C992DED"/>
    <w:multiLevelType w:val="hybridMultilevel"/>
    <w:tmpl w:val="259C5D5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7A403302"/>
    <w:multiLevelType w:val="hybridMultilevel"/>
    <w:tmpl w:val="100ABF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20516748">
    <w:abstractNumId w:val="0"/>
  </w:num>
  <w:num w:numId="2" w16cid:durableId="2105808695">
    <w:abstractNumId w:val="1"/>
  </w:num>
  <w:num w:numId="3" w16cid:durableId="595217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87E"/>
    <w:rsid w:val="0000004D"/>
    <w:rsid w:val="00002996"/>
    <w:rsid w:val="00002DF5"/>
    <w:rsid w:val="0000430C"/>
    <w:rsid w:val="00004F4A"/>
    <w:rsid w:val="00006945"/>
    <w:rsid w:val="000069FB"/>
    <w:rsid w:val="00006EE1"/>
    <w:rsid w:val="000079B2"/>
    <w:rsid w:val="00011BF9"/>
    <w:rsid w:val="00012F68"/>
    <w:rsid w:val="00013B46"/>
    <w:rsid w:val="00014660"/>
    <w:rsid w:val="00022D3B"/>
    <w:rsid w:val="0002396C"/>
    <w:rsid w:val="0003219B"/>
    <w:rsid w:val="000371A2"/>
    <w:rsid w:val="000372BB"/>
    <w:rsid w:val="000435A2"/>
    <w:rsid w:val="00043863"/>
    <w:rsid w:val="000447D2"/>
    <w:rsid w:val="00044A83"/>
    <w:rsid w:val="00045167"/>
    <w:rsid w:val="00047694"/>
    <w:rsid w:val="00047732"/>
    <w:rsid w:val="000506BA"/>
    <w:rsid w:val="00051255"/>
    <w:rsid w:val="00051668"/>
    <w:rsid w:val="00051B6C"/>
    <w:rsid w:val="00053B51"/>
    <w:rsid w:val="0005487C"/>
    <w:rsid w:val="000563C4"/>
    <w:rsid w:val="0006299C"/>
    <w:rsid w:val="000731E2"/>
    <w:rsid w:val="00074360"/>
    <w:rsid w:val="0007541B"/>
    <w:rsid w:val="00075596"/>
    <w:rsid w:val="0008583A"/>
    <w:rsid w:val="00087E10"/>
    <w:rsid w:val="00090151"/>
    <w:rsid w:val="00091787"/>
    <w:rsid w:val="00093186"/>
    <w:rsid w:val="000935EB"/>
    <w:rsid w:val="00095AAE"/>
    <w:rsid w:val="00096C3B"/>
    <w:rsid w:val="000A2029"/>
    <w:rsid w:val="000A28E3"/>
    <w:rsid w:val="000B013B"/>
    <w:rsid w:val="000B1A43"/>
    <w:rsid w:val="000B4065"/>
    <w:rsid w:val="000C0A50"/>
    <w:rsid w:val="000C1EA2"/>
    <w:rsid w:val="000C6D02"/>
    <w:rsid w:val="000C6D79"/>
    <w:rsid w:val="000C72E1"/>
    <w:rsid w:val="000D34DD"/>
    <w:rsid w:val="000D4520"/>
    <w:rsid w:val="000D4ACE"/>
    <w:rsid w:val="000D4DA0"/>
    <w:rsid w:val="000D652B"/>
    <w:rsid w:val="000D7FB7"/>
    <w:rsid w:val="000E694C"/>
    <w:rsid w:val="000E7466"/>
    <w:rsid w:val="000F01F7"/>
    <w:rsid w:val="000F0B79"/>
    <w:rsid w:val="000F1CD9"/>
    <w:rsid w:val="000F3CF0"/>
    <w:rsid w:val="000F773A"/>
    <w:rsid w:val="001001AE"/>
    <w:rsid w:val="00103EFA"/>
    <w:rsid w:val="00111F42"/>
    <w:rsid w:val="00112F8F"/>
    <w:rsid w:val="00116D1D"/>
    <w:rsid w:val="00120917"/>
    <w:rsid w:val="00120B61"/>
    <w:rsid w:val="00123028"/>
    <w:rsid w:val="00126E2D"/>
    <w:rsid w:val="00127146"/>
    <w:rsid w:val="00140B53"/>
    <w:rsid w:val="00141D28"/>
    <w:rsid w:val="00151216"/>
    <w:rsid w:val="0015328B"/>
    <w:rsid w:val="00160980"/>
    <w:rsid w:val="00160C09"/>
    <w:rsid w:val="00165EB4"/>
    <w:rsid w:val="001671F0"/>
    <w:rsid w:val="00172B61"/>
    <w:rsid w:val="0017556E"/>
    <w:rsid w:val="0017593B"/>
    <w:rsid w:val="00177925"/>
    <w:rsid w:val="00177C67"/>
    <w:rsid w:val="00183370"/>
    <w:rsid w:val="00185036"/>
    <w:rsid w:val="00185BCB"/>
    <w:rsid w:val="00193AA7"/>
    <w:rsid w:val="001A0595"/>
    <w:rsid w:val="001A1572"/>
    <w:rsid w:val="001A28CE"/>
    <w:rsid w:val="001A464F"/>
    <w:rsid w:val="001A7EA0"/>
    <w:rsid w:val="001B09D5"/>
    <w:rsid w:val="001B4B80"/>
    <w:rsid w:val="001C75EF"/>
    <w:rsid w:val="001D35F4"/>
    <w:rsid w:val="001D4259"/>
    <w:rsid w:val="001D55F1"/>
    <w:rsid w:val="001F0AEF"/>
    <w:rsid w:val="001F34D7"/>
    <w:rsid w:val="001F56DC"/>
    <w:rsid w:val="001F5906"/>
    <w:rsid w:val="00200C11"/>
    <w:rsid w:val="00204321"/>
    <w:rsid w:val="00213FA4"/>
    <w:rsid w:val="00217057"/>
    <w:rsid w:val="00220EF6"/>
    <w:rsid w:val="00227AC9"/>
    <w:rsid w:val="002323CE"/>
    <w:rsid w:val="002402C7"/>
    <w:rsid w:val="00240C70"/>
    <w:rsid w:val="00245EC3"/>
    <w:rsid w:val="002503A3"/>
    <w:rsid w:val="00253BD7"/>
    <w:rsid w:val="00257F53"/>
    <w:rsid w:val="002640ED"/>
    <w:rsid w:val="00264869"/>
    <w:rsid w:val="0026565E"/>
    <w:rsid w:val="00270C19"/>
    <w:rsid w:val="00270CB2"/>
    <w:rsid w:val="00271669"/>
    <w:rsid w:val="002719A4"/>
    <w:rsid w:val="00272AEC"/>
    <w:rsid w:val="00273D87"/>
    <w:rsid w:val="00282DB9"/>
    <w:rsid w:val="00286BD9"/>
    <w:rsid w:val="00291797"/>
    <w:rsid w:val="00291E63"/>
    <w:rsid w:val="00292F3F"/>
    <w:rsid w:val="002975AE"/>
    <w:rsid w:val="002A0B27"/>
    <w:rsid w:val="002A695D"/>
    <w:rsid w:val="002A74A6"/>
    <w:rsid w:val="002B14CD"/>
    <w:rsid w:val="002B2599"/>
    <w:rsid w:val="002B41AD"/>
    <w:rsid w:val="002B7315"/>
    <w:rsid w:val="002C015E"/>
    <w:rsid w:val="002C3122"/>
    <w:rsid w:val="002C3859"/>
    <w:rsid w:val="002C6B03"/>
    <w:rsid w:val="002C7911"/>
    <w:rsid w:val="002D0F2C"/>
    <w:rsid w:val="002D3569"/>
    <w:rsid w:val="002E405E"/>
    <w:rsid w:val="002E44C8"/>
    <w:rsid w:val="002E4599"/>
    <w:rsid w:val="002E48C4"/>
    <w:rsid w:val="002F415B"/>
    <w:rsid w:val="002F45EC"/>
    <w:rsid w:val="002F78E1"/>
    <w:rsid w:val="00301021"/>
    <w:rsid w:val="003037C2"/>
    <w:rsid w:val="00306975"/>
    <w:rsid w:val="00307160"/>
    <w:rsid w:val="003137AA"/>
    <w:rsid w:val="00314519"/>
    <w:rsid w:val="0031456C"/>
    <w:rsid w:val="00314C46"/>
    <w:rsid w:val="0031630D"/>
    <w:rsid w:val="00316492"/>
    <w:rsid w:val="00317779"/>
    <w:rsid w:val="00320731"/>
    <w:rsid w:val="00324C55"/>
    <w:rsid w:val="00324E19"/>
    <w:rsid w:val="003266DC"/>
    <w:rsid w:val="00332F40"/>
    <w:rsid w:val="00335BB8"/>
    <w:rsid w:val="00343B4A"/>
    <w:rsid w:val="00344B6D"/>
    <w:rsid w:val="00344DB0"/>
    <w:rsid w:val="00357180"/>
    <w:rsid w:val="0035719B"/>
    <w:rsid w:val="00365A23"/>
    <w:rsid w:val="003678AE"/>
    <w:rsid w:val="00371F7C"/>
    <w:rsid w:val="00372326"/>
    <w:rsid w:val="00372C00"/>
    <w:rsid w:val="00383104"/>
    <w:rsid w:val="003850AF"/>
    <w:rsid w:val="00396CDC"/>
    <w:rsid w:val="003A3969"/>
    <w:rsid w:val="003A5DCF"/>
    <w:rsid w:val="003B023F"/>
    <w:rsid w:val="003B22CC"/>
    <w:rsid w:val="003B408C"/>
    <w:rsid w:val="003B5965"/>
    <w:rsid w:val="003C2672"/>
    <w:rsid w:val="003C5D7C"/>
    <w:rsid w:val="003C5F1D"/>
    <w:rsid w:val="003C7D20"/>
    <w:rsid w:val="003E36FB"/>
    <w:rsid w:val="003E378E"/>
    <w:rsid w:val="003F0E93"/>
    <w:rsid w:val="003F1618"/>
    <w:rsid w:val="003F173A"/>
    <w:rsid w:val="003F28A2"/>
    <w:rsid w:val="003F559C"/>
    <w:rsid w:val="00400CD1"/>
    <w:rsid w:val="00404D8F"/>
    <w:rsid w:val="00412A14"/>
    <w:rsid w:val="00413424"/>
    <w:rsid w:val="00413F47"/>
    <w:rsid w:val="00417576"/>
    <w:rsid w:val="00423040"/>
    <w:rsid w:val="00423840"/>
    <w:rsid w:val="00423A6D"/>
    <w:rsid w:val="00426FC2"/>
    <w:rsid w:val="004274CD"/>
    <w:rsid w:val="00427B36"/>
    <w:rsid w:val="0043115D"/>
    <w:rsid w:val="0043159D"/>
    <w:rsid w:val="00431AD6"/>
    <w:rsid w:val="00436881"/>
    <w:rsid w:val="00436BC8"/>
    <w:rsid w:val="00437E34"/>
    <w:rsid w:val="00447795"/>
    <w:rsid w:val="00451DFD"/>
    <w:rsid w:val="00452CD7"/>
    <w:rsid w:val="00456C96"/>
    <w:rsid w:val="00456CCF"/>
    <w:rsid w:val="00456E82"/>
    <w:rsid w:val="00463808"/>
    <w:rsid w:val="004705DD"/>
    <w:rsid w:val="00472E57"/>
    <w:rsid w:val="00476184"/>
    <w:rsid w:val="004803F6"/>
    <w:rsid w:val="004859A6"/>
    <w:rsid w:val="004938D8"/>
    <w:rsid w:val="00496A33"/>
    <w:rsid w:val="00496BFD"/>
    <w:rsid w:val="00497133"/>
    <w:rsid w:val="004A358F"/>
    <w:rsid w:val="004B6101"/>
    <w:rsid w:val="004C6E19"/>
    <w:rsid w:val="004D0AB6"/>
    <w:rsid w:val="004D1767"/>
    <w:rsid w:val="004D27EF"/>
    <w:rsid w:val="004D2864"/>
    <w:rsid w:val="004E4EAC"/>
    <w:rsid w:val="004E5271"/>
    <w:rsid w:val="004E5E23"/>
    <w:rsid w:val="004F087D"/>
    <w:rsid w:val="00503ABF"/>
    <w:rsid w:val="0050461C"/>
    <w:rsid w:val="005125BE"/>
    <w:rsid w:val="00513BC4"/>
    <w:rsid w:val="00514886"/>
    <w:rsid w:val="00515B33"/>
    <w:rsid w:val="00521140"/>
    <w:rsid w:val="00526B13"/>
    <w:rsid w:val="0052763F"/>
    <w:rsid w:val="005279DD"/>
    <w:rsid w:val="00531EBA"/>
    <w:rsid w:val="005354D1"/>
    <w:rsid w:val="0053651F"/>
    <w:rsid w:val="00541F94"/>
    <w:rsid w:val="005450D6"/>
    <w:rsid w:val="00546E19"/>
    <w:rsid w:val="00555953"/>
    <w:rsid w:val="00555CFC"/>
    <w:rsid w:val="00556E36"/>
    <w:rsid w:val="00560D88"/>
    <w:rsid w:val="0056124D"/>
    <w:rsid w:val="0056340E"/>
    <w:rsid w:val="0056507A"/>
    <w:rsid w:val="00565BFA"/>
    <w:rsid w:val="005708F3"/>
    <w:rsid w:val="00573C31"/>
    <w:rsid w:val="005749A7"/>
    <w:rsid w:val="00574A52"/>
    <w:rsid w:val="005763E4"/>
    <w:rsid w:val="00577DC9"/>
    <w:rsid w:val="00581B31"/>
    <w:rsid w:val="00582C5B"/>
    <w:rsid w:val="00582FA9"/>
    <w:rsid w:val="00585746"/>
    <w:rsid w:val="005871A2"/>
    <w:rsid w:val="00595ABE"/>
    <w:rsid w:val="00596DFC"/>
    <w:rsid w:val="005A17CD"/>
    <w:rsid w:val="005A1FC0"/>
    <w:rsid w:val="005B161B"/>
    <w:rsid w:val="005B2AB0"/>
    <w:rsid w:val="005B3E95"/>
    <w:rsid w:val="005B5ECA"/>
    <w:rsid w:val="005B60D7"/>
    <w:rsid w:val="005B6ED5"/>
    <w:rsid w:val="005B77B4"/>
    <w:rsid w:val="005C1907"/>
    <w:rsid w:val="005C3580"/>
    <w:rsid w:val="005C7300"/>
    <w:rsid w:val="005C7548"/>
    <w:rsid w:val="005D06B2"/>
    <w:rsid w:val="005D0775"/>
    <w:rsid w:val="005D2354"/>
    <w:rsid w:val="005D3362"/>
    <w:rsid w:val="005D4102"/>
    <w:rsid w:val="005D49F6"/>
    <w:rsid w:val="005E5E26"/>
    <w:rsid w:val="005F05C6"/>
    <w:rsid w:val="005F1649"/>
    <w:rsid w:val="005F5162"/>
    <w:rsid w:val="00600515"/>
    <w:rsid w:val="00603C99"/>
    <w:rsid w:val="00604B10"/>
    <w:rsid w:val="0061185B"/>
    <w:rsid w:val="00615D49"/>
    <w:rsid w:val="00617140"/>
    <w:rsid w:val="00621288"/>
    <w:rsid w:val="006238C0"/>
    <w:rsid w:val="00623C4B"/>
    <w:rsid w:val="00625087"/>
    <w:rsid w:val="0063132F"/>
    <w:rsid w:val="006368BB"/>
    <w:rsid w:val="00637BAE"/>
    <w:rsid w:val="006401D5"/>
    <w:rsid w:val="0064029B"/>
    <w:rsid w:val="00640A8D"/>
    <w:rsid w:val="00641C55"/>
    <w:rsid w:val="00644138"/>
    <w:rsid w:val="0064593D"/>
    <w:rsid w:val="00651E23"/>
    <w:rsid w:val="00655801"/>
    <w:rsid w:val="00660910"/>
    <w:rsid w:val="00661D63"/>
    <w:rsid w:val="006631F2"/>
    <w:rsid w:val="00670B20"/>
    <w:rsid w:val="00672949"/>
    <w:rsid w:val="00672C54"/>
    <w:rsid w:val="00677F40"/>
    <w:rsid w:val="0068295C"/>
    <w:rsid w:val="00686705"/>
    <w:rsid w:val="00686983"/>
    <w:rsid w:val="006A20D4"/>
    <w:rsid w:val="006A3C66"/>
    <w:rsid w:val="006A6869"/>
    <w:rsid w:val="006B1DF8"/>
    <w:rsid w:val="006B1E03"/>
    <w:rsid w:val="006B28E8"/>
    <w:rsid w:val="006B577E"/>
    <w:rsid w:val="006B5EE0"/>
    <w:rsid w:val="006B7A27"/>
    <w:rsid w:val="006C2608"/>
    <w:rsid w:val="006D30E4"/>
    <w:rsid w:val="006D40CD"/>
    <w:rsid w:val="006D5F7A"/>
    <w:rsid w:val="006E10E8"/>
    <w:rsid w:val="006E3B62"/>
    <w:rsid w:val="006E61C7"/>
    <w:rsid w:val="006E6495"/>
    <w:rsid w:val="006F2A53"/>
    <w:rsid w:val="00700A1B"/>
    <w:rsid w:val="00702784"/>
    <w:rsid w:val="00703666"/>
    <w:rsid w:val="007073E1"/>
    <w:rsid w:val="007110BF"/>
    <w:rsid w:val="00714C5E"/>
    <w:rsid w:val="00720ACD"/>
    <w:rsid w:val="007230A9"/>
    <w:rsid w:val="00726440"/>
    <w:rsid w:val="00726CA8"/>
    <w:rsid w:val="0074395A"/>
    <w:rsid w:val="007443BD"/>
    <w:rsid w:val="00754C3F"/>
    <w:rsid w:val="00755CF5"/>
    <w:rsid w:val="00756BF0"/>
    <w:rsid w:val="0076018F"/>
    <w:rsid w:val="007616B8"/>
    <w:rsid w:val="007718DE"/>
    <w:rsid w:val="007737CE"/>
    <w:rsid w:val="007801E9"/>
    <w:rsid w:val="00780BAD"/>
    <w:rsid w:val="0078137D"/>
    <w:rsid w:val="00783836"/>
    <w:rsid w:val="007876EE"/>
    <w:rsid w:val="00791363"/>
    <w:rsid w:val="007975DC"/>
    <w:rsid w:val="007A16C7"/>
    <w:rsid w:val="007A2223"/>
    <w:rsid w:val="007B0B5D"/>
    <w:rsid w:val="007B165B"/>
    <w:rsid w:val="007B5EB5"/>
    <w:rsid w:val="007C1189"/>
    <w:rsid w:val="007C27B0"/>
    <w:rsid w:val="007C5CC8"/>
    <w:rsid w:val="007D1DE0"/>
    <w:rsid w:val="007D5E08"/>
    <w:rsid w:val="007D7C96"/>
    <w:rsid w:val="007F1B8E"/>
    <w:rsid w:val="007F3D0C"/>
    <w:rsid w:val="007F64CB"/>
    <w:rsid w:val="007F743A"/>
    <w:rsid w:val="00800BC2"/>
    <w:rsid w:val="0080303C"/>
    <w:rsid w:val="008035A4"/>
    <w:rsid w:val="008038D4"/>
    <w:rsid w:val="00804907"/>
    <w:rsid w:val="00807CC9"/>
    <w:rsid w:val="0081054A"/>
    <w:rsid w:val="00811655"/>
    <w:rsid w:val="00813D4F"/>
    <w:rsid w:val="00816A71"/>
    <w:rsid w:val="0081702D"/>
    <w:rsid w:val="008200D1"/>
    <w:rsid w:val="00825417"/>
    <w:rsid w:val="00825B68"/>
    <w:rsid w:val="00831EF1"/>
    <w:rsid w:val="00833CBC"/>
    <w:rsid w:val="008341C2"/>
    <w:rsid w:val="00836866"/>
    <w:rsid w:val="00842F32"/>
    <w:rsid w:val="00852BD8"/>
    <w:rsid w:val="00853DAE"/>
    <w:rsid w:val="008543D3"/>
    <w:rsid w:val="00855206"/>
    <w:rsid w:val="00857DFA"/>
    <w:rsid w:val="0086129F"/>
    <w:rsid w:val="0086391B"/>
    <w:rsid w:val="00867B51"/>
    <w:rsid w:val="00870CF5"/>
    <w:rsid w:val="00871997"/>
    <w:rsid w:val="00873683"/>
    <w:rsid w:val="00881ED7"/>
    <w:rsid w:val="00883907"/>
    <w:rsid w:val="0088437F"/>
    <w:rsid w:val="00884468"/>
    <w:rsid w:val="00890DEE"/>
    <w:rsid w:val="008A681E"/>
    <w:rsid w:val="008B2886"/>
    <w:rsid w:val="008C10B4"/>
    <w:rsid w:val="008C2451"/>
    <w:rsid w:val="008C49BF"/>
    <w:rsid w:val="008C55C4"/>
    <w:rsid w:val="008C6479"/>
    <w:rsid w:val="008D582C"/>
    <w:rsid w:val="008D694B"/>
    <w:rsid w:val="008D6A65"/>
    <w:rsid w:val="008E023D"/>
    <w:rsid w:val="008E0823"/>
    <w:rsid w:val="008E39F4"/>
    <w:rsid w:val="008E4DEE"/>
    <w:rsid w:val="008E4E60"/>
    <w:rsid w:val="008E5FD2"/>
    <w:rsid w:val="008E6716"/>
    <w:rsid w:val="008F4226"/>
    <w:rsid w:val="008F69D2"/>
    <w:rsid w:val="008F78E7"/>
    <w:rsid w:val="009054C8"/>
    <w:rsid w:val="00914633"/>
    <w:rsid w:val="0091477E"/>
    <w:rsid w:val="0091562B"/>
    <w:rsid w:val="00917EFB"/>
    <w:rsid w:val="00920DE5"/>
    <w:rsid w:val="0092139A"/>
    <w:rsid w:val="0092456C"/>
    <w:rsid w:val="009249E1"/>
    <w:rsid w:val="00925D5C"/>
    <w:rsid w:val="009355F8"/>
    <w:rsid w:val="009413EB"/>
    <w:rsid w:val="009421A2"/>
    <w:rsid w:val="00943049"/>
    <w:rsid w:val="0094604E"/>
    <w:rsid w:val="0095141D"/>
    <w:rsid w:val="00951738"/>
    <w:rsid w:val="009605DB"/>
    <w:rsid w:val="0096268D"/>
    <w:rsid w:val="00963205"/>
    <w:rsid w:val="00964EA1"/>
    <w:rsid w:val="00965627"/>
    <w:rsid w:val="00970BBA"/>
    <w:rsid w:val="009746EA"/>
    <w:rsid w:val="00977514"/>
    <w:rsid w:val="009775F4"/>
    <w:rsid w:val="00981F27"/>
    <w:rsid w:val="0098446A"/>
    <w:rsid w:val="00991CA5"/>
    <w:rsid w:val="00992587"/>
    <w:rsid w:val="00996DC8"/>
    <w:rsid w:val="00997587"/>
    <w:rsid w:val="009A1A6B"/>
    <w:rsid w:val="009A363D"/>
    <w:rsid w:val="009A554F"/>
    <w:rsid w:val="009B0DD8"/>
    <w:rsid w:val="009B41BE"/>
    <w:rsid w:val="009B521B"/>
    <w:rsid w:val="009B6658"/>
    <w:rsid w:val="009C02CC"/>
    <w:rsid w:val="009C1D00"/>
    <w:rsid w:val="009C3ABE"/>
    <w:rsid w:val="009C4277"/>
    <w:rsid w:val="009C4A6A"/>
    <w:rsid w:val="009C7CFA"/>
    <w:rsid w:val="009D0C60"/>
    <w:rsid w:val="009D2C23"/>
    <w:rsid w:val="009D4177"/>
    <w:rsid w:val="009D7670"/>
    <w:rsid w:val="009D7C9E"/>
    <w:rsid w:val="009E04D1"/>
    <w:rsid w:val="009E5D10"/>
    <w:rsid w:val="009F2AFF"/>
    <w:rsid w:val="009F4615"/>
    <w:rsid w:val="009F5CAC"/>
    <w:rsid w:val="009F7E6B"/>
    <w:rsid w:val="00A0023E"/>
    <w:rsid w:val="00A04DB6"/>
    <w:rsid w:val="00A071F9"/>
    <w:rsid w:val="00A0739A"/>
    <w:rsid w:val="00A07FAC"/>
    <w:rsid w:val="00A140A4"/>
    <w:rsid w:val="00A15CE8"/>
    <w:rsid w:val="00A22A21"/>
    <w:rsid w:val="00A27211"/>
    <w:rsid w:val="00A27BC0"/>
    <w:rsid w:val="00A322D0"/>
    <w:rsid w:val="00A3679F"/>
    <w:rsid w:val="00A37F45"/>
    <w:rsid w:val="00A50B9E"/>
    <w:rsid w:val="00A54123"/>
    <w:rsid w:val="00A5491D"/>
    <w:rsid w:val="00A62546"/>
    <w:rsid w:val="00A636E4"/>
    <w:rsid w:val="00A63A97"/>
    <w:rsid w:val="00A64769"/>
    <w:rsid w:val="00A653FA"/>
    <w:rsid w:val="00A73070"/>
    <w:rsid w:val="00A75B03"/>
    <w:rsid w:val="00A76153"/>
    <w:rsid w:val="00A80BE9"/>
    <w:rsid w:val="00A80E36"/>
    <w:rsid w:val="00A80FA2"/>
    <w:rsid w:val="00A81EB5"/>
    <w:rsid w:val="00A833E7"/>
    <w:rsid w:val="00A84E39"/>
    <w:rsid w:val="00A84EA1"/>
    <w:rsid w:val="00A856BE"/>
    <w:rsid w:val="00A926FD"/>
    <w:rsid w:val="00A93C18"/>
    <w:rsid w:val="00A940A9"/>
    <w:rsid w:val="00A948AB"/>
    <w:rsid w:val="00A97E44"/>
    <w:rsid w:val="00AA11D5"/>
    <w:rsid w:val="00AA4237"/>
    <w:rsid w:val="00AA5D2E"/>
    <w:rsid w:val="00AB0F27"/>
    <w:rsid w:val="00AB4731"/>
    <w:rsid w:val="00AB6FB1"/>
    <w:rsid w:val="00AC308B"/>
    <w:rsid w:val="00AC3EA6"/>
    <w:rsid w:val="00AC4D7B"/>
    <w:rsid w:val="00AC64BA"/>
    <w:rsid w:val="00AD2B7C"/>
    <w:rsid w:val="00AD55E7"/>
    <w:rsid w:val="00AD5B10"/>
    <w:rsid w:val="00AD5D69"/>
    <w:rsid w:val="00AE38B2"/>
    <w:rsid w:val="00AE4872"/>
    <w:rsid w:val="00AF077A"/>
    <w:rsid w:val="00AF07D6"/>
    <w:rsid w:val="00B00D53"/>
    <w:rsid w:val="00B02FD9"/>
    <w:rsid w:val="00B107A3"/>
    <w:rsid w:val="00B10ADB"/>
    <w:rsid w:val="00B1200A"/>
    <w:rsid w:val="00B143BF"/>
    <w:rsid w:val="00B146F5"/>
    <w:rsid w:val="00B1492F"/>
    <w:rsid w:val="00B15B13"/>
    <w:rsid w:val="00B20F22"/>
    <w:rsid w:val="00B22AAA"/>
    <w:rsid w:val="00B23EAE"/>
    <w:rsid w:val="00B250A5"/>
    <w:rsid w:val="00B25827"/>
    <w:rsid w:val="00B34A24"/>
    <w:rsid w:val="00B3782C"/>
    <w:rsid w:val="00B425E5"/>
    <w:rsid w:val="00B445D3"/>
    <w:rsid w:val="00B50CAD"/>
    <w:rsid w:val="00B5104B"/>
    <w:rsid w:val="00B51A18"/>
    <w:rsid w:val="00B60501"/>
    <w:rsid w:val="00B646ED"/>
    <w:rsid w:val="00B8348B"/>
    <w:rsid w:val="00B84F19"/>
    <w:rsid w:val="00B96EF5"/>
    <w:rsid w:val="00BA0068"/>
    <w:rsid w:val="00BA064B"/>
    <w:rsid w:val="00BA0B44"/>
    <w:rsid w:val="00BA0EF6"/>
    <w:rsid w:val="00BA27F3"/>
    <w:rsid w:val="00BA3B55"/>
    <w:rsid w:val="00BA520A"/>
    <w:rsid w:val="00BB3529"/>
    <w:rsid w:val="00BC341C"/>
    <w:rsid w:val="00BC6346"/>
    <w:rsid w:val="00BC7061"/>
    <w:rsid w:val="00BD117A"/>
    <w:rsid w:val="00BD18CA"/>
    <w:rsid w:val="00BD5804"/>
    <w:rsid w:val="00BE3903"/>
    <w:rsid w:val="00BE5205"/>
    <w:rsid w:val="00BF1F5F"/>
    <w:rsid w:val="00BF24B6"/>
    <w:rsid w:val="00BF5BBB"/>
    <w:rsid w:val="00BF667C"/>
    <w:rsid w:val="00C0205A"/>
    <w:rsid w:val="00C068D0"/>
    <w:rsid w:val="00C1069E"/>
    <w:rsid w:val="00C11E6D"/>
    <w:rsid w:val="00C157AC"/>
    <w:rsid w:val="00C161A7"/>
    <w:rsid w:val="00C21644"/>
    <w:rsid w:val="00C225F5"/>
    <w:rsid w:val="00C2293B"/>
    <w:rsid w:val="00C2391D"/>
    <w:rsid w:val="00C34211"/>
    <w:rsid w:val="00C347EE"/>
    <w:rsid w:val="00C35F69"/>
    <w:rsid w:val="00C412CB"/>
    <w:rsid w:val="00C42855"/>
    <w:rsid w:val="00C44F31"/>
    <w:rsid w:val="00C50D79"/>
    <w:rsid w:val="00C522A0"/>
    <w:rsid w:val="00C53EC1"/>
    <w:rsid w:val="00C54C9C"/>
    <w:rsid w:val="00C570D7"/>
    <w:rsid w:val="00C62973"/>
    <w:rsid w:val="00C634AB"/>
    <w:rsid w:val="00C6385A"/>
    <w:rsid w:val="00C66F38"/>
    <w:rsid w:val="00C67DCE"/>
    <w:rsid w:val="00C72E20"/>
    <w:rsid w:val="00C7441F"/>
    <w:rsid w:val="00C856E8"/>
    <w:rsid w:val="00C871DD"/>
    <w:rsid w:val="00C906B3"/>
    <w:rsid w:val="00C9363F"/>
    <w:rsid w:val="00C9431B"/>
    <w:rsid w:val="00C965E4"/>
    <w:rsid w:val="00C96B65"/>
    <w:rsid w:val="00CA048B"/>
    <w:rsid w:val="00CA108D"/>
    <w:rsid w:val="00CA223F"/>
    <w:rsid w:val="00CA6F17"/>
    <w:rsid w:val="00CB07EB"/>
    <w:rsid w:val="00CB421C"/>
    <w:rsid w:val="00CC5428"/>
    <w:rsid w:val="00CC5BBF"/>
    <w:rsid w:val="00CD4147"/>
    <w:rsid w:val="00CD4259"/>
    <w:rsid w:val="00CD5A06"/>
    <w:rsid w:val="00CD7960"/>
    <w:rsid w:val="00CE082E"/>
    <w:rsid w:val="00CE6A5A"/>
    <w:rsid w:val="00CF0CBC"/>
    <w:rsid w:val="00CF401E"/>
    <w:rsid w:val="00CF7BC6"/>
    <w:rsid w:val="00D03BE1"/>
    <w:rsid w:val="00D12743"/>
    <w:rsid w:val="00D1455A"/>
    <w:rsid w:val="00D15219"/>
    <w:rsid w:val="00D2182C"/>
    <w:rsid w:val="00D22280"/>
    <w:rsid w:val="00D22365"/>
    <w:rsid w:val="00D22F7A"/>
    <w:rsid w:val="00D22F81"/>
    <w:rsid w:val="00D236C1"/>
    <w:rsid w:val="00D23A94"/>
    <w:rsid w:val="00D251A1"/>
    <w:rsid w:val="00D251FC"/>
    <w:rsid w:val="00D26732"/>
    <w:rsid w:val="00D34DFB"/>
    <w:rsid w:val="00D36132"/>
    <w:rsid w:val="00D364E8"/>
    <w:rsid w:val="00D377D4"/>
    <w:rsid w:val="00D430E9"/>
    <w:rsid w:val="00D43329"/>
    <w:rsid w:val="00D47722"/>
    <w:rsid w:val="00D51AF1"/>
    <w:rsid w:val="00D54D36"/>
    <w:rsid w:val="00D55E35"/>
    <w:rsid w:val="00D61692"/>
    <w:rsid w:val="00D61B61"/>
    <w:rsid w:val="00D6291C"/>
    <w:rsid w:val="00D632D5"/>
    <w:rsid w:val="00D63FF8"/>
    <w:rsid w:val="00D64E1A"/>
    <w:rsid w:val="00D65200"/>
    <w:rsid w:val="00D65A8F"/>
    <w:rsid w:val="00D71345"/>
    <w:rsid w:val="00D73519"/>
    <w:rsid w:val="00D74167"/>
    <w:rsid w:val="00D74520"/>
    <w:rsid w:val="00D80591"/>
    <w:rsid w:val="00D836B8"/>
    <w:rsid w:val="00D83B22"/>
    <w:rsid w:val="00D87241"/>
    <w:rsid w:val="00D931C0"/>
    <w:rsid w:val="00D934D8"/>
    <w:rsid w:val="00D946BD"/>
    <w:rsid w:val="00D95562"/>
    <w:rsid w:val="00DA03EC"/>
    <w:rsid w:val="00DA1909"/>
    <w:rsid w:val="00DA1F16"/>
    <w:rsid w:val="00DA2A77"/>
    <w:rsid w:val="00DA2AF7"/>
    <w:rsid w:val="00DB1874"/>
    <w:rsid w:val="00DC0261"/>
    <w:rsid w:val="00DC6014"/>
    <w:rsid w:val="00DD11E6"/>
    <w:rsid w:val="00DD18C0"/>
    <w:rsid w:val="00DD4D37"/>
    <w:rsid w:val="00DD5C17"/>
    <w:rsid w:val="00DE6369"/>
    <w:rsid w:val="00DE7AE5"/>
    <w:rsid w:val="00DF04EC"/>
    <w:rsid w:val="00DF3A1C"/>
    <w:rsid w:val="00E024CD"/>
    <w:rsid w:val="00E040E1"/>
    <w:rsid w:val="00E046C4"/>
    <w:rsid w:val="00E10CEC"/>
    <w:rsid w:val="00E145BF"/>
    <w:rsid w:val="00E146F8"/>
    <w:rsid w:val="00E226A1"/>
    <w:rsid w:val="00E24804"/>
    <w:rsid w:val="00E2687E"/>
    <w:rsid w:val="00E2761C"/>
    <w:rsid w:val="00E27C8B"/>
    <w:rsid w:val="00E27E4B"/>
    <w:rsid w:val="00E40084"/>
    <w:rsid w:val="00E45AE2"/>
    <w:rsid w:val="00E4621B"/>
    <w:rsid w:val="00E47EA5"/>
    <w:rsid w:val="00E505F5"/>
    <w:rsid w:val="00E5177E"/>
    <w:rsid w:val="00E53A38"/>
    <w:rsid w:val="00E542ED"/>
    <w:rsid w:val="00E648D7"/>
    <w:rsid w:val="00E72907"/>
    <w:rsid w:val="00E73FED"/>
    <w:rsid w:val="00E8335F"/>
    <w:rsid w:val="00E83DA3"/>
    <w:rsid w:val="00E90725"/>
    <w:rsid w:val="00E917E3"/>
    <w:rsid w:val="00E91ED4"/>
    <w:rsid w:val="00E9582B"/>
    <w:rsid w:val="00E96AFB"/>
    <w:rsid w:val="00E96F55"/>
    <w:rsid w:val="00EA0D38"/>
    <w:rsid w:val="00EA283A"/>
    <w:rsid w:val="00EA35FC"/>
    <w:rsid w:val="00EB0670"/>
    <w:rsid w:val="00EB0C38"/>
    <w:rsid w:val="00EB146A"/>
    <w:rsid w:val="00EB1BB5"/>
    <w:rsid w:val="00EB1BE7"/>
    <w:rsid w:val="00EB7F80"/>
    <w:rsid w:val="00EC27CB"/>
    <w:rsid w:val="00EC2FF7"/>
    <w:rsid w:val="00EC6B14"/>
    <w:rsid w:val="00EC7A89"/>
    <w:rsid w:val="00EE0005"/>
    <w:rsid w:val="00EE0FD5"/>
    <w:rsid w:val="00EE1C76"/>
    <w:rsid w:val="00EE32C5"/>
    <w:rsid w:val="00EE5C70"/>
    <w:rsid w:val="00EF0429"/>
    <w:rsid w:val="00EF0B67"/>
    <w:rsid w:val="00EF5091"/>
    <w:rsid w:val="00EF6D8B"/>
    <w:rsid w:val="00EF7AF0"/>
    <w:rsid w:val="00F04C17"/>
    <w:rsid w:val="00F14E67"/>
    <w:rsid w:val="00F15121"/>
    <w:rsid w:val="00F17B8A"/>
    <w:rsid w:val="00F22C5C"/>
    <w:rsid w:val="00F31C0A"/>
    <w:rsid w:val="00F45D32"/>
    <w:rsid w:val="00F46594"/>
    <w:rsid w:val="00F51B5D"/>
    <w:rsid w:val="00F5291B"/>
    <w:rsid w:val="00F531C3"/>
    <w:rsid w:val="00F55F48"/>
    <w:rsid w:val="00F60BB7"/>
    <w:rsid w:val="00F61ABA"/>
    <w:rsid w:val="00F678BF"/>
    <w:rsid w:val="00F74109"/>
    <w:rsid w:val="00F80D7A"/>
    <w:rsid w:val="00F81DC9"/>
    <w:rsid w:val="00F829A0"/>
    <w:rsid w:val="00F84E0D"/>
    <w:rsid w:val="00F85A66"/>
    <w:rsid w:val="00F87F17"/>
    <w:rsid w:val="00F9002D"/>
    <w:rsid w:val="00F90847"/>
    <w:rsid w:val="00F92940"/>
    <w:rsid w:val="00F93CBF"/>
    <w:rsid w:val="00F94E65"/>
    <w:rsid w:val="00F96D66"/>
    <w:rsid w:val="00FA023D"/>
    <w:rsid w:val="00FA6CB5"/>
    <w:rsid w:val="00FB1192"/>
    <w:rsid w:val="00FB251A"/>
    <w:rsid w:val="00FB52C1"/>
    <w:rsid w:val="00FB56FD"/>
    <w:rsid w:val="00FD2295"/>
    <w:rsid w:val="00FD44EC"/>
    <w:rsid w:val="00FD4DDE"/>
    <w:rsid w:val="00FE6454"/>
    <w:rsid w:val="00FF055F"/>
    <w:rsid w:val="00FF122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187872"/>
  <w15:chartTrackingRefBased/>
  <w15:docId w15:val="{BC4AB5AA-B15A-47AA-8E56-D95283ED4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687E"/>
    <w:rPr>
      <w:lang w:val="en-GB"/>
    </w:rPr>
  </w:style>
  <w:style w:type="paragraph" w:styleId="Heading1">
    <w:name w:val="heading 1"/>
    <w:basedOn w:val="Normal"/>
    <w:next w:val="Normal"/>
    <w:link w:val="Heading1Char"/>
    <w:uiPriority w:val="9"/>
    <w:qFormat/>
    <w:rsid w:val="00BE520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2687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B1BB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2687E"/>
    <w:rPr>
      <w:rFonts w:asciiTheme="majorHAnsi" w:eastAsiaTheme="majorEastAsia" w:hAnsiTheme="majorHAnsi" w:cstheme="majorBidi"/>
      <w:color w:val="2F5496" w:themeColor="accent1" w:themeShade="BF"/>
      <w:sz w:val="26"/>
      <w:szCs w:val="26"/>
    </w:rPr>
  </w:style>
  <w:style w:type="paragraph" w:customStyle="1" w:styleId="xmsolistparagraph">
    <w:name w:val="x_msolistparagraph"/>
    <w:basedOn w:val="Normal"/>
    <w:rsid w:val="00E2687E"/>
    <w:pPr>
      <w:spacing w:after="0" w:line="240" w:lineRule="auto"/>
      <w:ind w:left="720"/>
    </w:pPr>
    <w:rPr>
      <w:rFonts w:ascii="Calibri" w:hAnsi="Calibri" w:cs="Calibri"/>
      <w:lang w:eastAsia="sv-SE"/>
    </w:rPr>
  </w:style>
  <w:style w:type="character" w:styleId="CommentReference">
    <w:name w:val="annotation reference"/>
    <w:basedOn w:val="DefaultParagraphFont"/>
    <w:uiPriority w:val="99"/>
    <w:semiHidden/>
    <w:unhideWhenUsed/>
    <w:rsid w:val="00E2687E"/>
    <w:rPr>
      <w:sz w:val="16"/>
      <w:szCs w:val="16"/>
    </w:rPr>
  </w:style>
  <w:style w:type="paragraph" w:styleId="CommentText">
    <w:name w:val="annotation text"/>
    <w:basedOn w:val="Normal"/>
    <w:link w:val="CommentTextChar"/>
    <w:uiPriority w:val="99"/>
    <w:unhideWhenUsed/>
    <w:rsid w:val="00E2687E"/>
    <w:pPr>
      <w:spacing w:line="240" w:lineRule="auto"/>
    </w:pPr>
    <w:rPr>
      <w:sz w:val="20"/>
      <w:szCs w:val="20"/>
    </w:rPr>
  </w:style>
  <w:style w:type="character" w:customStyle="1" w:styleId="CommentTextChar">
    <w:name w:val="Comment Text Char"/>
    <w:basedOn w:val="DefaultParagraphFont"/>
    <w:link w:val="CommentText"/>
    <w:uiPriority w:val="99"/>
    <w:rsid w:val="00E2687E"/>
    <w:rPr>
      <w:sz w:val="20"/>
      <w:szCs w:val="20"/>
    </w:rPr>
  </w:style>
  <w:style w:type="character" w:customStyle="1" w:styleId="hlfld-contribauthor">
    <w:name w:val="hlfld-contribauthor"/>
    <w:basedOn w:val="DefaultParagraphFont"/>
    <w:rsid w:val="00E2687E"/>
  </w:style>
  <w:style w:type="character" w:customStyle="1" w:styleId="nlmgiven-names">
    <w:name w:val="nlm_given-names"/>
    <w:basedOn w:val="DefaultParagraphFont"/>
    <w:rsid w:val="00E2687E"/>
  </w:style>
  <w:style w:type="character" w:customStyle="1" w:styleId="nlmyear">
    <w:name w:val="nlm_year"/>
    <w:basedOn w:val="DefaultParagraphFont"/>
    <w:rsid w:val="00E2687E"/>
  </w:style>
  <w:style w:type="character" w:customStyle="1" w:styleId="nlmpublisher-name">
    <w:name w:val="nlm_publisher-name"/>
    <w:basedOn w:val="DefaultParagraphFont"/>
    <w:rsid w:val="00E2687E"/>
  </w:style>
  <w:style w:type="character" w:customStyle="1" w:styleId="nlmarticle-title">
    <w:name w:val="nlm_article-title"/>
    <w:basedOn w:val="DefaultParagraphFont"/>
    <w:rsid w:val="00E2687E"/>
  </w:style>
  <w:style w:type="character" w:customStyle="1" w:styleId="nlmfpage">
    <w:name w:val="nlm_fpage"/>
    <w:basedOn w:val="DefaultParagraphFont"/>
    <w:rsid w:val="00E2687E"/>
  </w:style>
  <w:style w:type="character" w:customStyle="1" w:styleId="nlmlpage">
    <w:name w:val="nlm_lpage"/>
    <w:basedOn w:val="DefaultParagraphFont"/>
    <w:rsid w:val="00E2687E"/>
  </w:style>
  <w:style w:type="character" w:styleId="Hyperlink">
    <w:name w:val="Hyperlink"/>
    <w:basedOn w:val="DefaultParagraphFont"/>
    <w:uiPriority w:val="99"/>
    <w:unhideWhenUsed/>
    <w:rsid w:val="00BE5205"/>
    <w:rPr>
      <w:color w:val="0563C1" w:themeColor="hyperlink"/>
      <w:u w:val="single"/>
    </w:rPr>
  </w:style>
  <w:style w:type="paragraph" w:styleId="ListParagraph">
    <w:name w:val="List Paragraph"/>
    <w:basedOn w:val="Normal"/>
    <w:uiPriority w:val="34"/>
    <w:qFormat/>
    <w:rsid w:val="00BE5205"/>
    <w:pPr>
      <w:ind w:left="720"/>
      <w:contextualSpacing/>
    </w:pPr>
  </w:style>
  <w:style w:type="character" w:customStyle="1" w:styleId="Heading1Char">
    <w:name w:val="Heading 1 Char"/>
    <w:basedOn w:val="DefaultParagraphFont"/>
    <w:link w:val="Heading1"/>
    <w:uiPriority w:val="9"/>
    <w:rsid w:val="00BE5205"/>
    <w:rPr>
      <w:rFonts w:asciiTheme="majorHAnsi" w:eastAsiaTheme="majorEastAsia" w:hAnsiTheme="majorHAnsi" w:cstheme="majorBidi"/>
      <w:color w:val="2F5496" w:themeColor="accent1" w:themeShade="BF"/>
      <w:sz w:val="32"/>
      <w:szCs w:val="32"/>
    </w:rPr>
  </w:style>
  <w:style w:type="character" w:customStyle="1" w:styleId="text">
    <w:name w:val="text"/>
    <w:basedOn w:val="DefaultParagraphFont"/>
    <w:rsid w:val="00B51A18"/>
  </w:style>
  <w:style w:type="paragraph" w:styleId="CommentSubject">
    <w:name w:val="annotation subject"/>
    <w:basedOn w:val="CommentText"/>
    <w:next w:val="CommentText"/>
    <w:link w:val="CommentSubjectChar"/>
    <w:uiPriority w:val="99"/>
    <w:semiHidden/>
    <w:unhideWhenUsed/>
    <w:rsid w:val="00925D5C"/>
    <w:rPr>
      <w:b/>
      <w:bCs/>
    </w:rPr>
  </w:style>
  <w:style w:type="character" w:customStyle="1" w:styleId="CommentSubjectChar">
    <w:name w:val="Comment Subject Char"/>
    <w:basedOn w:val="CommentTextChar"/>
    <w:link w:val="CommentSubject"/>
    <w:uiPriority w:val="99"/>
    <w:semiHidden/>
    <w:rsid w:val="00925D5C"/>
    <w:rPr>
      <w:b/>
      <w:bCs/>
      <w:sz w:val="20"/>
      <w:szCs w:val="20"/>
    </w:rPr>
  </w:style>
  <w:style w:type="paragraph" w:styleId="Revision">
    <w:name w:val="Revision"/>
    <w:hidden/>
    <w:uiPriority w:val="99"/>
    <w:semiHidden/>
    <w:rsid w:val="00D23A94"/>
    <w:pPr>
      <w:spacing w:after="0" w:line="240" w:lineRule="auto"/>
    </w:pPr>
  </w:style>
  <w:style w:type="paragraph" w:styleId="Header">
    <w:name w:val="header"/>
    <w:basedOn w:val="Normal"/>
    <w:link w:val="HeaderChar"/>
    <w:uiPriority w:val="99"/>
    <w:unhideWhenUsed/>
    <w:rsid w:val="00426FC2"/>
    <w:pPr>
      <w:tabs>
        <w:tab w:val="center" w:pos="4536"/>
        <w:tab w:val="right" w:pos="9072"/>
      </w:tabs>
      <w:spacing w:after="0" w:line="240" w:lineRule="auto"/>
    </w:pPr>
  </w:style>
  <w:style w:type="character" w:customStyle="1" w:styleId="HeaderChar">
    <w:name w:val="Header Char"/>
    <w:basedOn w:val="DefaultParagraphFont"/>
    <w:link w:val="Header"/>
    <w:uiPriority w:val="99"/>
    <w:rsid w:val="00426FC2"/>
  </w:style>
  <w:style w:type="paragraph" w:styleId="Footer">
    <w:name w:val="footer"/>
    <w:basedOn w:val="Normal"/>
    <w:link w:val="FooterChar"/>
    <w:uiPriority w:val="99"/>
    <w:unhideWhenUsed/>
    <w:rsid w:val="00426FC2"/>
    <w:pPr>
      <w:tabs>
        <w:tab w:val="center" w:pos="4536"/>
        <w:tab w:val="right" w:pos="9072"/>
      </w:tabs>
      <w:spacing w:after="0" w:line="240" w:lineRule="auto"/>
    </w:pPr>
  </w:style>
  <w:style w:type="character" w:customStyle="1" w:styleId="FooterChar">
    <w:name w:val="Footer Char"/>
    <w:basedOn w:val="DefaultParagraphFont"/>
    <w:link w:val="Footer"/>
    <w:uiPriority w:val="99"/>
    <w:rsid w:val="00426FC2"/>
  </w:style>
  <w:style w:type="character" w:styleId="Emphasis">
    <w:name w:val="Emphasis"/>
    <w:basedOn w:val="DefaultParagraphFont"/>
    <w:uiPriority w:val="20"/>
    <w:qFormat/>
    <w:rsid w:val="001A7EA0"/>
    <w:rPr>
      <w:i/>
      <w:iCs/>
    </w:rPr>
  </w:style>
  <w:style w:type="character" w:customStyle="1" w:styleId="Heading3Char">
    <w:name w:val="Heading 3 Char"/>
    <w:basedOn w:val="DefaultParagraphFont"/>
    <w:link w:val="Heading3"/>
    <w:uiPriority w:val="9"/>
    <w:rsid w:val="00EB1BB5"/>
    <w:rPr>
      <w:rFonts w:asciiTheme="majorHAnsi" w:eastAsiaTheme="majorEastAsia" w:hAnsiTheme="majorHAnsi" w:cstheme="majorBidi"/>
      <w:color w:val="1F3763" w:themeColor="accent1" w:themeShade="7F"/>
      <w:sz w:val="24"/>
      <w:szCs w:val="24"/>
      <w:lang w:val="en-GB"/>
    </w:rPr>
  </w:style>
  <w:style w:type="paragraph" w:styleId="FootnoteText">
    <w:name w:val="footnote text"/>
    <w:basedOn w:val="Normal"/>
    <w:link w:val="FootnoteTextChar"/>
    <w:uiPriority w:val="99"/>
    <w:semiHidden/>
    <w:unhideWhenUsed/>
    <w:rsid w:val="00D7452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74520"/>
    <w:rPr>
      <w:sz w:val="20"/>
      <w:szCs w:val="20"/>
      <w:lang w:val="en-GB"/>
    </w:rPr>
  </w:style>
  <w:style w:type="character" w:styleId="FootnoteReference">
    <w:name w:val="footnote reference"/>
    <w:basedOn w:val="DefaultParagraphFont"/>
    <w:uiPriority w:val="99"/>
    <w:semiHidden/>
    <w:unhideWhenUsed/>
    <w:rsid w:val="00D74520"/>
    <w:rPr>
      <w:vertAlign w:val="superscript"/>
    </w:rPr>
  </w:style>
  <w:style w:type="character" w:styleId="UnresolvedMention">
    <w:name w:val="Unresolved Mention"/>
    <w:basedOn w:val="DefaultParagraphFont"/>
    <w:uiPriority w:val="99"/>
    <w:semiHidden/>
    <w:unhideWhenUsed/>
    <w:rsid w:val="00F14E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3445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E20B234-280D-453F-BC8A-288219E4C3A2}">
  <we:reference id="wa104382081" version="1.35.0.0" store="da-DK" storeType="OMEX"/>
  <we:alternateReferences>
    <we:reference id="wa104382081" version="1.35.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195DBF-BD5C-4678-966B-5426A8E26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11236</Words>
  <Characters>64051</Characters>
  <Application>Microsoft Office Word</Application>
  <DocSecurity>0</DocSecurity>
  <Lines>533</Lines>
  <Paragraphs>150</Paragraphs>
  <ScaleCrop>false</ScaleCrop>
  <HeadingPairs>
    <vt:vector size="6" baseType="variant">
      <vt:variant>
        <vt:lpstr>Title</vt:lpstr>
      </vt:variant>
      <vt:variant>
        <vt:i4>1</vt:i4>
      </vt:variant>
      <vt:variant>
        <vt:lpstr>Rubrik</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75137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Jensen Anita</dc:creator>
  <cp:keywords/>
  <dc:description/>
  <cp:lastModifiedBy>Nicola</cp:lastModifiedBy>
  <cp:revision>2</cp:revision>
  <cp:lastPrinted>2022-11-30T13:38:00Z</cp:lastPrinted>
  <dcterms:created xsi:type="dcterms:W3CDTF">2023-03-27T12:28:00Z</dcterms:created>
  <dcterms:modified xsi:type="dcterms:W3CDTF">2023-03-27T12:28:00Z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05eb21df-368c-3638-98f5-58002382b8ab</vt:lpwstr>
  </property>
  <property fmtid="{D5CDD505-2E9C-101B-9397-08002B2CF9AE}" pid="4" name="Mendeley Citation Style_1">
    <vt:lpwstr>http://www.zotero.org/styles/vancouver</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