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5E5B" w14:textId="46130171" w:rsidR="00001122" w:rsidRPr="003C052E" w:rsidRDefault="00DE1FB9" w:rsidP="003C052E">
      <w:pPr>
        <w:spacing w:line="480" w:lineRule="auto"/>
        <w:jc w:val="center"/>
        <w:rPr>
          <w:rFonts w:ascii="Arial" w:hAnsi="Arial" w:cs="Arial"/>
          <w:b/>
          <w:color w:val="000000" w:themeColor="text1"/>
          <w:sz w:val="22"/>
          <w:szCs w:val="22"/>
        </w:rPr>
      </w:pPr>
      <w:r w:rsidRPr="003C052E">
        <w:rPr>
          <w:rFonts w:ascii="Arial" w:hAnsi="Arial" w:cs="Arial"/>
          <w:b/>
          <w:color w:val="000000" w:themeColor="text1"/>
          <w:sz w:val="22"/>
          <w:szCs w:val="22"/>
        </w:rPr>
        <w:t>“Drowning in bureaucracy”: The unintended consequences of NHS charging policies for the provision of care to migrant populations</w:t>
      </w:r>
    </w:p>
    <w:p w14:paraId="4777D79E" w14:textId="77777777" w:rsidR="00DE1FB9" w:rsidRPr="003C052E" w:rsidRDefault="00DE1FB9" w:rsidP="003C052E">
      <w:pPr>
        <w:spacing w:line="480" w:lineRule="auto"/>
        <w:jc w:val="both"/>
        <w:rPr>
          <w:rFonts w:ascii="Arial" w:hAnsi="Arial" w:cs="Arial"/>
          <w:bCs/>
          <w:color w:val="000000" w:themeColor="text1"/>
          <w:sz w:val="22"/>
          <w:szCs w:val="22"/>
        </w:rPr>
      </w:pPr>
    </w:p>
    <w:p w14:paraId="71020D0D" w14:textId="201856EE" w:rsidR="00517BC4" w:rsidRPr="003C052E" w:rsidRDefault="00517BC4" w:rsidP="003C052E">
      <w:pPr>
        <w:spacing w:line="480" w:lineRule="auto"/>
        <w:jc w:val="both"/>
        <w:rPr>
          <w:rFonts w:ascii="Arial" w:hAnsi="Arial" w:cs="Arial"/>
          <w:bCs/>
          <w:color w:val="000000" w:themeColor="text1"/>
          <w:sz w:val="22"/>
          <w:szCs w:val="22"/>
        </w:rPr>
      </w:pPr>
      <w:r w:rsidRPr="003C052E">
        <w:rPr>
          <w:rFonts w:ascii="Arial" w:hAnsi="Arial" w:cs="Arial"/>
          <w:bCs/>
          <w:color w:val="000000" w:themeColor="text1"/>
          <w:sz w:val="22"/>
          <w:szCs w:val="22"/>
        </w:rPr>
        <w:t>Over the past decade, the NHS has come under increasing scrutiny, with critics claiming the UK’s healthcare system is “drowning in bureaucracy” due to the introduction of multiple contradictory social policies (Torjesen, 2015, p.</w:t>
      </w:r>
      <w:r w:rsidR="005F740E" w:rsidRPr="003C052E">
        <w:rPr>
          <w:rFonts w:ascii="Arial" w:hAnsi="Arial" w:cs="Arial"/>
          <w:bCs/>
          <w:color w:val="000000" w:themeColor="text1"/>
          <w:sz w:val="22"/>
          <w:szCs w:val="22"/>
        </w:rPr>
        <w:t xml:space="preserve"> </w:t>
      </w:r>
      <w:r w:rsidRPr="003C052E">
        <w:rPr>
          <w:rFonts w:ascii="Arial" w:hAnsi="Arial" w:cs="Arial"/>
          <w:bCs/>
          <w:color w:val="000000" w:themeColor="text1"/>
          <w:sz w:val="22"/>
          <w:szCs w:val="22"/>
        </w:rPr>
        <w:t xml:space="preserve">1). This is particularly apparent following the implementation of the </w:t>
      </w:r>
      <w:r w:rsidRPr="003C052E">
        <w:rPr>
          <w:rFonts w:ascii="Arial" w:hAnsi="Arial" w:cs="Arial"/>
          <w:bCs/>
          <w:i/>
          <w:iCs/>
          <w:color w:val="000000" w:themeColor="text1"/>
          <w:sz w:val="22"/>
          <w:szCs w:val="22"/>
        </w:rPr>
        <w:t>2014</w:t>
      </w:r>
      <w:r w:rsidRPr="003C052E">
        <w:rPr>
          <w:rFonts w:ascii="Arial" w:hAnsi="Arial" w:cs="Arial"/>
          <w:bCs/>
          <w:color w:val="000000" w:themeColor="text1"/>
          <w:sz w:val="22"/>
          <w:szCs w:val="22"/>
        </w:rPr>
        <w:t xml:space="preserve"> and </w:t>
      </w:r>
      <w:r w:rsidRPr="003C052E">
        <w:rPr>
          <w:rFonts w:ascii="Arial" w:hAnsi="Arial" w:cs="Arial"/>
          <w:bCs/>
          <w:i/>
          <w:iCs/>
          <w:color w:val="000000" w:themeColor="text1"/>
          <w:sz w:val="22"/>
          <w:szCs w:val="22"/>
        </w:rPr>
        <w:t>2016 Immigration Acts</w:t>
      </w:r>
      <w:r w:rsidRPr="003C052E">
        <w:rPr>
          <w:rFonts w:ascii="Arial" w:hAnsi="Arial" w:cs="Arial"/>
          <w:bCs/>
          <w:color w:val="000000" w:themeColor="text1"/>
          <w:sz w:val="22"/>
          <w:szCs w:val="22"/>
        </w:rPr>
        <w:t xml:space="preserve">. In an attempt to disincentivise immigration, access to a wealth of social services </w:t>
      </w:r>
      <w:r w:rsidR="003A7F29" w:rsidRPr="003C052E">
        <w:rPr>
          <w:rFonts w:ascii="Arial" w:hAnsi="Arial" w:cs="Arial"/>
          <w:bCs/>
          <w:color w:val="000000" w:themeColor="text1"/>
          <w:sz w:val="22"/>
          <w:szCs w:val="22"/>
        </w:rPr>
        <w:t>ha</w:t>
      </w:r>
      <w:r w:rsidR="00BF2EF1">
        <w:rPr>
          <w:rFonts w:ascii="Arial" w:hAnsi="Arial" w:cs="Arial"/>
          <w:bCs/>
          <w:color w:val="000000" w:themeColor="text1"/>
          <w:sz w:val="22"/>
          <w:szCs w:val="22"/>
        </w:rPr>
        <w:t>s</w:t>
      </w:r>
      <w:r w:rsidR="003A7F29" w:rsidRPr="003C052E">
        <w:rPr>
          <w:rFonts w:ascii="Arial" w:hAnsi="Arial" w:cs="Arial"/>
          <w:bCs/>
          <w:color w:val="000000" w:themeColor="text1"/>
          <w:sz w:val="22"/>
          <w:szCs w:val="22"/>
        </w:rPr>
        <w:t xml:space="preserve"> been</w:t>
      </w:r>
      <w:r w:rsidRPr="003C052E">
        <w:rPr>
          <w:rFonts w:ascii="Arial" w:hAnsi="Arial" w:cs="Arial"/>
          <w:bCs/>
          <w:color w:val="000000" w:themeColor="text1"/>
          <w:sz w:val="22"/>
          <w:szCs w:val="22"/>
        </w:rPr>
        <w:t xml:space="preserve"> restricted for non-citizens, marking the UK’s shift towards a deliberately hostile environment</w:t>
      </w:r>
      <w:r w:rsidR="007417D0">
        <w:rPr>
          <w:rFonts w:ascii="Arial" w:hAnsi="Arial" w:cs="Arial"/>
          <w:bCs/>
          <w:color w:val="000000" w:themeColor="text1"/>
          <w:sz w:val="22"/>
          <w:szCs w:val="22"/>
        </w:rPr>
        <w:t xml:space="preserve"> (</w:t>
      </w:r>
      <w:r w:rsidR="00FC088C" w:rsidRPr="003C052E">
        <w:rPr>
          <w:rFonts w:ascii="Arial" w:hAnsi="Arial" w:cs="Arial"/>
          <w:bCs/>
          <w:color w:val="000000" w:themeColor="text1"/>
          <w:sz w:val="22"/>
          <w:szCs w:val="22"/>
        </w:rPr>
        <w:t xml:space="preserve">Farrington et al., 2016; </w:t>
      </w:r>
      <w:r w:rsidR="007417D0">
        <w:rPr>
          <w:rFonts w:ascii="Arial" w:hAnsi="Arial" w:cs="Arial"/>
          <w:bCs/>
          <w:color w:val="000000" w:themeColor="text1"/>
          <w:sz w:val="22"/>
          <w:szCs w:val="22"/>
        </w:rPr>
        <w:t>Kirkup &amp; Winnett, 2012</w:t>
      </w:r>
      <w:r w:rsidR="00FC088C">
        <w:rPr>
          <w:rFonts w:ascii="Arial" w:hAnsi="Arial" w:cs="Arial"/>
          <w:bCs/>
          <w:color w:val="000000" w:themeColor="text1"/>
          <w:sz w:val="22"/>
          <w:szCs w:val="22"/>
        </w:rPr>
        <w:t xml:space="preserve">; </w:t>
      </w:r>
      <w:r w:rsidR="00FC088C" w:rsidRPr="003C052E">
        <w:rPr>
          <w:rFonts w:ascii="Arial" w:hAnsi="Arial" w:cs="Arial"/>
          <w:bCs/>
          <w:color w:val="000000" w:themeColor="text1"/>
          <w:sz w:val="22"/>
          <w:szCs w:val="22"/>
        </w:rPr>
        <w:t>Weller et al</w:t>
      </w:r>
      <w:r w:rsidR="00FC088C" w:rsidRPr="003C052E">
        <w:rPr>
          <w:rFonts w:ascii="Arial" w:hAnsi="Arial" w:cs="Arial"/>
          <w:bCs/>
          <w:i/>
          <w:iCs/>
          <w:color w:val="000000" w:themeColor="text1"/>
          <w:sz w:val="22"/>
          <w:szCs w:val="22"/>
        </w:rPr>
        <w:t>.</w:t>
      </w:r>
      <w:r w:rsidR="00FC088C" w:rsidRPr="003C052E">
        <w:rPr>
          <w:rFonts w:ascii="Arial" w:hAnsi="Arial" w:cs="Arial"/>
          <w:bCs/>
          <w:color w:val="000000" w:themeColor="text1"/>
          <w:sz w:val="22"/>
          <w:szCs w:val="22"/>
        </w:rPr>
        <w:t>, 2019</w:t>
      </w:r>
      <w:r w:rsidR="007417D0">
        <w:rPr>
          <w:rFonts w:ascii="Arial" w:hAnsi="Arial" w:cs="Arial"/>
          <w:bCs/>
          <w:color w:val="000000" w:themeColor="text1"/>
          <w:sz w:val="22"/>
          <w:szCs w:val="22"/>
        </w:rPr>
        <w:t xml:space="preserve">). </w:t>
      </w:r>
      <w:r w:rsidRPr="003C052E">
        <w:rPr>
          <w:rFonts w:ascii="Arial" w:hAnsi="Arial" w:cs="Arial"/>
          <w:bCs/>
          <w:color w:val="000000" w:themeColor="text1"/>
          <w:sz w:val="22"/>
          <w:szCs w:val="22"/>
        </w:rPr>
        <w:t>More specifically, Theresa May, the then Home Secretary</w:t>
      </w:r>
      <w:r w:rsidRPr="00CB735D">
        <w:rPr>
          <w:rFonts w:ascii="Arial" w:hAnsi="Arial" w:cs="Arial"/>
          <w:bCs/>
          <w:color w:val="000000" w:themeColor="text1"/>
          <w:sz w:val="22"/>
          <w:szCs w:val="22"/>
        </w:rPr>
        <w:t xml:space="preserve">, </w:t>
      </w:r>
      <w:r w:rsidR="00B54352" w:rsidRPr="00CB735D">
        <w:rPr>
          <w:rFonts w:ascii="Arial" w:hAnsi="Arial" w:cs="Arial"/>
          <w:bCs/>
          <w:color w:val="000000" w:themeColor="text1"/>
          <w:sz w:val="22"/>
          <w:szCs w:val="22"/>
        </w:rPr>
        <w:t>positioned</w:t>
      </w:r>
      <w:r w:rsidR="0009342E" w:rsidRPr="00CB735D">
        <w:rPr>
          <w:rFonts w:ascii="Arial" w:hAnsi="Arial" w:cs="Arial"/>
          <w:bCs/>
          <w:color w:val="000000" w:themeColor="text1"/>
          <w:sz w:val="22"/>
          <w:szCs w:val="22"/>
        </w:rPr>
        <w:t xml:space="preserve"> the rights of migrants as inferior to the rights of </w:t>
      </w:r>
      <w:r w:rsidR="00B54352" w:rsidRPr="00CB735D">
        <w:rPr>
          <w:rFonts w:ascii="Arial" w:hAnsi="Arial" w:cs="Arial"/>
          <w:bCs/>
          <w:color w:val="000000" w:themeColor="text1"/>
          <w:sz w:val="22"/>
          <w:szCs w:val="22"/>
        </w:rPr>
        <w:t>others</w:t>
      </w:r>
      <w:r w:rsidR="0009342E" w:rsidRPr="00CB735D">
        <w:rPr>
          <w:rFonts w:ascii="Arial" w:hAnsi="Arial" w:cs="Arial"/>
          <w:bCs/>
          <w:color w:val="000000" w:themeColor="text1"/>
          <w:sz w:val="22"/>
          <w:szCs w:val="22"/>
        </w:rPr>
        <w:t xml:space="preserve">, choosing to </w:t>
      </w:r>
      <w:r w:rsidR="007B706C" w:rsidRPr="00CB735D">
        <w:rPr>
          <w:rFonts w:ascii="Arial" w:hAnsi="Arial" w:cs="Arial"/>
          <w:bCs/>
          <w:color w:val="000000" w:themeColor="text1"/>
          <w:sz w:val="22"/>
          <w:szCs w:val="22"/>
        </w:rPr>
        <w:t>limit</w:t>
      </w:r>
      <w:r w:rsidRPr="00CB735D">
        <w:rPr>
          <w:rFonts w:ascii="Arial" w:hAnsi="Arial" w:cs="Arial"/>
          <w:bCs/>
          <w:color w:val="000000" w:themeColor="text1"/>
          <w:sz w:val="22"/>
          <w:szCs w:val="22"/>
        </w:rPr>
        <w:t xml:space="preserve"> </w:t>
      </w:r>
      <w:r w:rsidRPr="003C052E">
        <w:rPr>
          <w:rFonts w:ascii="Arial" w:hAnsi="Arial" w:cs="Arial"/>
          <w:bCs/>
          <w:color w:val="000000" w:themeColor="text1"/>
          <w:sz w:val="22"/>
          <w:szCs w:val="22"/>
        </w:rPr>
        <w:t>access to healthcare for those not ‘ordinarily resident’ within the stat</w:t>
      </w:r>
      <w:r w:rsidR="007417D0">
        <w:rPr>
          <w:rFonts w:ascii="Arial" w:hAnsi="Arial" w:cs="Arial"/>
          <w:bCs/>
          <w:color w:val="000000" w:themeColor="text1"/>
          <w:sz w:val="22"/>
          <w:szCs w:val="22"/>
        </w:rPr>
        <w:t xml:space="preserve">e </w:t>
      </w:r>
      <w:r w:rsidR="00FC088C">
        <w:rPr>
          <w:rFonts w:ascii="Arial" w:hAnsi="Arial" w:cs="Arial"/>
          <w:bCs/>
          <w:color w:val="000000" w:themeColor="text1"/>
          <w:sz w:val="22"/>
          <w:szCs w:val="22"/>
        </w:rPr>
        <w:t>(Liberty, 2019)</w:t>
      </w:r>
      <w:r w:rsidRPr="003C052E">
        <w:rPr>
          <w:rFonts w:ascii="Arial" w:hAnsi="Arial" w:cs="Arial"/>
          <w:bCs/>
          <w:color w:val="000000" w:themeColor="text1"/>
          <w:sz w:val="22"/>
          <w:szCs w:val="22"/>
        </w:rPr>
        <w:t xml:space="preserve">. </w:t>
      </w:r>
      <w:r w:rsidR="00EF51EF" w:rsidRPr="003C052E">
        <w:rPr>
          <w:rFonts w:ascii="Arial" w:hAnsi="Arial" w:cs="Arial"/>
          <w:bCs/>
          <w:color w:val="000000" w:themeColor="text1"/>
          <w:sz w:val="22"/>
          <w:szCs w:val="22"/>
        </w:rPr>
        <w:t>Subsequently, t</w:t>
      </w:r>
      <w:r w:rsidRPr="003C052E">
        <w:rPr>
          <w:rFonts w:ascii="Arial" w:hAnsi="Arial" w:cs="Arial"/>
          <w:bCs/>
          <w:color w:val="000000" w:themeColor="text1"/>
          <w:sz w:val="22"/>
          <w:szCs w:val="22"/>
        </w:rPr>
        <w:t xml:space="preserve">hese individuals </w:t>
      </w:r>
      <w:r w:rsidR="00EF51EF" w:rsidRPr="003C052E">
        <w:rPr>
          <w:rFonts w:ascii="Arial" w:hAnsi="Arial" w:cs="Arial"/>
          <w:bCs/>
          <w:color w:val="000000" w:themeColor="text1"/>
          <w:sz w:val="22"/>
          <w:szCs w:val="22"/>
        </w:rPr>
        <w:t>are</w:t>
      </w:r>
      <w:r w:rsidRPr="003C052E">
        <w:rPr>
          <w:rFonts w:ascii="Arial" w:hAnsi="Arial" w:cs="Arial"/>
          <w:bCs/>
          <w:color w:val="000000" w:themeColor="text1"/>
          <w:sz w:val="22"/>
          <w:szCs w:val="22"/>
        </w:rPr>
        <w:t xml:space="preserve"> charged at a rate of 150% for the cost of all non-primary healthcare, and this bill must be paid </w:t>
      </w:r>
      <w:r w:rsidRPr="003C052E">
        <w:rPr>
          <w:rFonts w:ascii="Arial" w:hAnsi="Arial" w:cs="Arial"/>
          <w:bCs/>
          <w:i/>
          <w:iCs/>
          <w:color w:val="000000" w:themeColor="text1"/>
          <w:sz w:val="22"/>
          <w:szCs w:val="22"/>
        </w:rPr>
        <w:t>before</w:t>
      </w:r>
      <w:r w:rsidRPr="003C052E">
        <w:rPr>
          <w:rFonts w:ascii="Arial" w:hAnsi="Arial" w:cs="Arial"/>
          <w:bCs/>
          <w:color w:val="000000" w:themeColor="text1"/>
          <w:sz w:val="22"/>
          <w:szCs w:val="22"/>
        </w:rPr>
        <w:t xml:space="preserve"> </w:t>
      </w:r>
      <w:r w:rsidR="00EF51EF" w:rsidRPr="003C052E">
        <w:rPr>
          <w:rFonts w:ascii="Arial" w:hAnsi="Arial" w:cs="Arial"/>
          <w:bCs/>
          <w:color w:val="000000" w:themeColor="text1"/>
          <w:sz w:val="22"/>
          <w:szCs w:val="22"/>
        </w:rPr>
        <w:t>they</w:t>
      </w:r>
      <w:r w:rsidRPr="003C052E">
        <w:rPr>
          <w:rFonts w:ascii="Arial" w:hAnsi="Arial" w:cs="Arial"/>
          <w:bCs/>
          <w:color w:val="000000" w:themeColor="text1"/>
          <w:sz w:val="22"/>
          <w:szCs w:val="22"/>
        </w:rPr>
        <w:t xml:space="preserve"> </w:t>
      </w:r>
      <w:r w:rsidR="00E9025C" w:rsidRPr="003C052E">
        <w:rPr>
          <w:rFonts w:ascii="Arial" w:hAnsi="Arial" w:cs="Arial"/>
          <w:bCs/>
          <w:color w:val="000000" w:themeColor="text1"/>
          <w:sz w:val="22"/>
          <w:szCs w:val="22"/>
        </w:rPr>
        <w:t>may</w:t>
      </w:r>
      <w:r w:rsidRPr="003C052E">
        <w:rPr>
          <w:rFonts w:ascii="Arial" w:hAnsi="Arial" w:cs="Arial"/>
          <w:bCs/>
          <w:color w:val="000000" w:themeColor="text1"/>
          <w:sz w:val="22"/>
          <w:szCs w:val="22"/>
        </w:rPr>
        <w:t xml:space="preserve"> access NHS support. Although these </w:t>
      </w:r>
      <w:r w:rsidR="00052237" w:rsidRPr="003C052E">
        <w:rPr>
          <w:rFonts w:ascii="Arial" w:hAnsi="Arial" w:cs="Arial"/>
          <w:bCs/>
          <w:color w:val="000000" w:themeColor="text1"/>
          <w:sz w:val="22"/>
          <w:szCs w:val="22"/>
        </w:rPr>
        <w:t xml:space="preserve">legal </w:t>
      </w:r>
      <w:r w:rsidRPr="003C052E">
        <w:rPr>
          <w:rFonts w:ascii="Arial" w:hAnsi="Arial" w:cs="Arial"/>
          <w:bCs/>
          <w:color w:val="000000" w:themeColor="text1"/>
          <w:sz w:val="22"/>
          <w:szCs w:val="22"/>
        </w:rPr>
        <w:t>barriers to the accessibility of care pose obvious issues for the wellbeing of migrant populations (Doctors of the World, 2020; Feldman</w:t>
      </w:r>
      <w:r w:rsidR="00DE1FB9" w:rsidRPr="003C052E">
        <w:rPr>
          <w:rFonts w:ascii="Arial" w:hAnsi="Arial" w:cs="Arial"/>
          <w:bCs/>
          <w:color w:val="000000" w:themeColor="text1"/>
          <w:sz w:val="22"/>
          <w:szCs w:val="22"/>
        </w:rPr>
        <w:t xml:space="preserve"> et al.</w:t>
      </w:r>
      <w:r w:rsidRPr="003C052E">
        <w:rPr>
          <w:rFonts w:ascii="Arial" w:hAnsi="Arial" w:cs="Arial"/>
          <w:bCs/>
          <w:color w:val="000000" w:themeColor="text1"/>
          <w:sz w:val="22"/>
          <w:szCs w:val="22"/>
        </w:rPr>
        <w:t>, 2019; Russell et al</w:t>
      </w:r>
      <w:r w:rsidRPr="003C052E">
        <w:rPr>
          <w:rFonts w:ascii="Arial" w:hAnsi="Arial" w:cs="Arial"/>
          <w:bCs/>
          <w:i/>
          <w:iCs/>
          <w:color w:val="000000" w:themeColor="text1"/>
          <w:sz w:val="22"/>
          <w:szCs w:val="22"/>
        </w:rPr>
        <w:t>.</w:t>
      </w:r>
      <w:r w:rsidRPr="003C052E">
        <w:rPr>
          <w:rFonts w:ascii="Arial" w:hAnsi="Arial" w:cs="Arial"/>
          <w:bCs/>
          <w:color w:val="000000" w:themeColor="text1"/>
          <w:sz w:val="22"/>
          <w:szCs w:val="22"/>
        </w:rPr>
        <w:t xml:space="preserve">, 2019; Shahvisi, 2019; Walker &amp; Farrington, 2021), further </w:t>
      </w:r>
      <w:r w:rsidR="00BB15E9" w:rsidRPr="003C052E">
        <w:rPr>
          <w:rFonts w:ascii="Arial" w:hAnsi="Arial" w:cs="Arial"/>
          <w:bCs/>
          <w:color w:val="000000" w:themeColor="text1"/>
          <w:sz w:val="22"/>
          <w:szCs w:val="22"/>
        </w:rPr>
        <w:t>obstacles</w:t>
      </w:r>
      <w:r w:rsidRPr="003C052E">
        <w:rPr>
          <w:rFonts w:ascii="Arial" w:hAnsi="Arial" w:cs="Arial"/>
          <w:bCs/>
          <w:color w:val="000000" w:themeColor="text1"/>
          <w:sz w:val="22"/>
          <w:szCs w:val="22"/>
        </w:rPr>
        <w:t xml:space="preserve"> arise in the inconsistent and often unsuccessful implementation of these policies</w:t>
      </w:r>
      <w:r w:rsidR="00937BA2" w:rsidRPr="003C052E">
        <w:rPr>
          <w:rFonts w:ascii="Arial" w:hAnsi="Arial" w:cs="Arial"/>
          <w:bCs/>
          <w:color w:val="000000" w:themeColor="text1"/>
          <w:sz w:val="22"/>
          <w:szCs w:val="22"/>
        </w:rPr>
        <w:t xml:space="preserve">, </w:t>
      </w:r>
      <w:r w:rsidR="00725854" w:rsidRPr="003C052E">
        <w:rPr>
          <w:rFonts w:ascii="Arial" w:hAnsi="Arial" w:cs="Arial"/>
          <w:bCs/>
          <w:color w:val="000000" w:themeColor="text1"/>
          <w:sz w:val="22"/>
          <w:szCs w:val="22"/>
        </w:rPr>
        <w:t>exacerbating</w:t>
      </w:r>
      <w:r w:rsidR="00937BA2" w:rsidRPr="003C052E">
        <w:rPr>
          <w:rFonts w:ascii="Arial" w:hAnsi="Arial" w:cs="Arial"/>
          <w:bCs/>
          <w:color w:val="000000" w:themeColor="text1"/>
          <w:sz w:val="22"/>
          <w:szCs w:val="22"/>
        </w:rPr>
        <w:t xml:space="preserve"> the impact of hostile environment policies </w:t>
      </w:r>
      <w:r w:rsidR="00725854" w:rsidRPr="003C052E">
        <w:rPr>
          <w:rFonts w:ascii="Arial" w:hAnsi="Arial" w:cs="Arial"/>
          <w:bCs/>
          <w:color w:val="000000" w:themeColor="text1"/>
          <w:sz w:val="22"/>
          <w:szCs w:val="22"/>
        </w:rPr>
        <w:t>within</w:t>
      </w:r>
      <w:r w:rsidR="00937BA2" w:rsidRPr="003C052E">
        <w:rPr>
          <w:rFonts w:ascii="Arial" w:hAnsi="Arial" w:cs="Arial"/>
          <w:bCs/>
          <w:color w:val="000000" w:themeColor="text1"/>
          <w:sz w:val="22"/>
          <w:szCs w:val="22"/>
        </w:rPr>
        <w:t xml:space="preserve"> the migrant population</w:t>
      </w:r>
      <w:r w:rsidR="00552576" w:rsidRPr="003C052E">
        <w:rPr>
          <w:rFonts w:ascii="Arial" w:hAnsi="Arial" w:cs="Arial"/>
          <w:bCs/>
          <w:color w:val="000000" w:themeColor="text1"/>
          <w:sz w:val="22"/>
          <w:szCs w:val="22"/>
        </w:rPr>
        <w:t xml:space="preserve"> and beyond</w:t>
      </w:r>
      <w:r w:rsidRPr="003C052E">
        <w:rPr>
          <w:rFonts w:ascii="Arial" w:hAnsi="Arial" w:cs="Arial"/>
          <w:bCs/>
          <w:color w:val="000000" w:themeColor="text1"/>
          <w:sz w:val="22"/>
          <w:szCs w:val="22"/>
        </w:rPr>
        <w:t>.</w:t>
      </w:r>
    </w:p>
    <w:p w14:paraId="76BBA734" w14:textId="77777777" w:rsidR="00517BC4" w:rsidRPr="003C052E" w:rsidRDefault="00517BC4" w:rsidP="003C052E">
      <w:pPr>
        <w:spacing w:line="480" w:lineRule="auto"/>
        <w:jc w:val="both"/>
        <w:rPr>
          <w:rFonts w:ascii="Arial" w:hAnsi="Arial" w:cs="Arial"/>
          <w:bCs/>
          <w:color w:val="000000" w:themeColor="text1"/>
          <w:sz w:val="22"/>
          <w:szCs w:val="22"/>
        </w:rPr>
      </w:pPr>
    </w:p>
    <w:p w14:paraId="180A5CEB" w14:textId="735B5F58" w:rsidR="00517BC4" w:rsidRPr="003C052E" w:rsidRDefault="00517BC4" w:rsidP="003C052E">
      <w:pPr>
        <w:spacing w:line="480" w:lineRule="auto"/>
        <w:jc w:val="both"/>
        <w:rPr>
          <w:rFonts w:ascii="Arial" w:hAnsi="Arial" w:cs="Arial"/>
          <w:color w:val="000000" w:themeColor="text1"/>
          <w:sz w:val="22"/>
          <w:szCs w:val="22"/>
        </w:rPr>
      </w:pPr>
      <w:r w:rsidRPr="003C052E">
        <w:rPr>
          <w:rFonts w:ascii="Arial" w:hAnsi="Arial" w:cs="Arial"/>
          <w:bCs/>
          <w:color w:val="000000" w:themeColor="text1"/>
          <w:sz w:val="22"/>
          <w:szCs w:val="22"/>
        </w:rPr>
        <w:t xml:space="preserve">To establish </w:t>
      </w:r>
      <w:r w:rsidR="00AD24E5" w:rsidRPr="003C052E">
        <w:rPr>
          <w:rFonts w:ascii="Arial" w:hAnsi="Arial" w:cs="Arial"/>
          <w:bCs/>
          <w:color w:val="000000" w:themeColor="text1"/>
          <w:sz w:val="22"/>
          <w:szCs w:val="22"/>
        </w:rPr>
        <w:t>a patient’s</w:t>
      </w:r>
      <w:r w:rsidRPr="003C052E">
        <w:rPr>
          <w:rFonts w:ascii="Arial" w:hAnsi="Arial" w:cs="Arial"/>
          <w:bCs/>
          <w:color w:val="000000" w:themeColor="text1"/>
          <w:sz w:val="22"/>
          <w:szCs w:val="22"/>
        </w:rPr>
        <w:t xml:space="preserve"> charging status, healthcare providers must </w:t>
      </w:r>
      <w:r w:rsidR="00AC0E81" w:rsidRPr="003C052E">
        <w:rPr>
          <w:rFonts w:ascii="Arial" w:hAnsi="Arial" w:cs="Arial"/>
          <w:bCs/>
          <w:color w:val="000000" w:themeColor="text1"/>
          <w:sz w:val="22"/>
          <w:szCs w:val="22"/>
        </w:rPr>
        <w:t>ask questions</w:t>
      </w:r>
      <w:r w:rsidRPr="003C052E">
        <w:rPr>
          <w:rFonts w:ascii="Arial" w:hAnsi="Arial" w:cs="Arial"/>
          <w:bCs/>
          <w:color w:val="000000" w:themeColor="text1"/>
          <w:sz w:val="22"/>
          <w:szCs w:val="22"/>
        </w:rPr>
        <w:t xml:space="preserve"> </w:t>
      </w:r>
      <w:r w:rsidR="00A25F34" w:rsidRPr="003C052E">
        <w:rPr>
          <w:rFonts w:ascii="Arial" w:hAnsi="Arial" w:cs="Arial"/>
          <w:bCs/>
          <w:color w:val="000000" w:themeColor="text1"/>
          <w:sz w:val="22"/>
          <w:szCs w:val="22"/>
        </w:rPr>
        <w:t>regarding</w:t>
      </w:r>
      <w:r w:rsidRPr="003C052E">
        <w:rPr>
          <w:rFonts w:ascii="Arial" w:hAnsi="Arial" w:cs="Arial"/>
          <w:bCs/>
          <w:color w:val="000000" w:themeColor="text1"/>
          <w:sz w:val="22"/>
          <w:szCs w:val="22"/>
        </w:rPr>
        <w:t xml:space="preserve"> </w:t>
      </w:r>
      <w:r w:rsidR="00A25F34" w:rsidRPr="003C052E">
        <w:rPr>
          <w:rFonts w:ascii="Arial" w:hAnsi="Arial" w:cs="Arial"/>
          <w:bCs/>
          <w:color w:val="000000" w:themeColor="text1"/>
          <w:sz w:val="22"/>
          <w:szCs w:val="22"/>
        </w:rPr>
        <w:t>the</w:t>
      </w:r>
      <w:r w:rsidRPr="003C052E">
        <w:rPr>
          <w:rFonts w:ascii="Arial" w:hAnsi="Arial" w:cs="Arial"/>
          <w:bCs/>
          <w:color w:val="000000" w:themeColor="text1"/>
          <w:sz w:val="22"/>
          <w:szCs w:val="22"/>
        </w:rPr>
        <w:t xml:space="preserve"> length and nature of</w:t>
      </w:r>
      <w:r w:rsidR="00A25F34" w:rsidRPr="003C052E">
        <w:rPr>
          <w:rFonts w:ascii="Arial" w:hAnsi="Arial" w:cs="Arial"/>
          <w:bCs/>
          <w:color w:val="000000" w:themeColor="text1"/>
          <w:sz w:val="22"/>
          <w:szCs w:val="22"/>
        </w:rPr>
        <w:t xml:space="preserve"> their</w:t>
      </w:r>
      <w:r w:rsidRPr="003C052E">
        <w:rPr>
          <w:rFonts w:ascii="Arial" w:hAnsi="Arial" w:cs="Arial"/>
          <w:bCs/>
          <w:color w:val="000000" w:themeColor="text1"/>
          <w:sz w:val="22"/>
          <w:szCs w:val="22"/>
        </w:rPr>
        <w:t xml:space="preserve"> residency. </w:t>
      </w:r>
      <w:r w:rsidRPr="003C052E">
        <w:rPr>
          <w:rFonts w:ascii="Arial" w:hAnsi="Arial" w:cs="Arial"/>
          <w:color w:val="000000" w:themeColor="text1"/>
          <w:sz w:val="22"/>
          <w:szCs w:val="22"/>
        </w:rPr>
        <w:t xml:space="preserve">If an individual is found </w:t>
      </w:r>
      <w:r w:rsidR="00101B7C" w:rsidRPr="003C052E">
        <w:rPr>
          <w:rFonts w:ascii="Arial" w:hAnsi="Arial" w:cs="Arial"/>
          <w:color w:val="000000" w:themeColor="text1"/>
          <w:sz w:val="22"/>
          <w:szCs w:val="22"/>
        </w:rPr>
        <w:t xml:space="preserve">to not be ordinarily resident within the UK, their eligibility for NHS charges will be </w:t>
      </w:r>
      <w:r w:rsidR="00363AB3" w:rsidRPr="003C052E">
        <w:rPr>
          <w:rFonts w:ascii="Arial" w:hAnsi="Arial" w:cs="Arial"/>
          <w:color w:val="000000" w:themeColor="text1"/>
          <w:sz w:val="22"/>
          <w:szCs w:val="22"/>
        </w:rPr>
        <w:t>reported</w:t>
      </w:r>
      <w:r w:rsidR="00101B7C" w:rsidRPr="003C052E">
        <w:rPr>
          <w:rFonts w:ascii="Arial" w:hAnsi="Arial" w:cs="Arial"/>
          <w:color w:val="000000" w:themeColor="text1"/>
          <w:sz w:val="22"/>
          <w:szCs w:val="22"/>
        </w:rPr>
        <w:t xml:space="preserve"> </w:t>
      </w:r>
      <w:r w:rsidR="00363AB3" w:rsidRPr="003C052E">
        <w:rPr>
          <w:rFonts w:ascii="Arial" w:hAnsi="Arial" w:cs="Arial"/>
          <w:color w:val="000000" w:themeColor="text1"/>
          <w:sz w:val="22"/>
          <w:szCs w:val="22"/>
        </w:rPr>
        <w:t>to</w:t>
      </w:r>
      <w:r w:rsidR="00101B7C" w:rsidRPr="003C052E">
        <w:rPr>
          <w:rFonts w:ascii="Arial" w:hAnsi="Arial" w:cs="Arial"/>
          <w:color w:val="000000" w:themeColor="text1"/>
          <w:sz w:val="22"/>
          <w:szCs w:val="22"/>
        </w:rPr>
        <w:t xml:space="preserve"> an Overseas Visitor Manager (OVM), who will pursue them for payment. </w:t>
      </w:r>
      <w:r w:rsidRPr="003C052E">
        <w:rPr>
          <w:rFonts w:ascii="Arial" w:hAnsi="Arial" w:cs="Arial"/>
          <w:bCs/>
          <w:color w:val="000000" w:themeColor="text1"/>
          <w:sz w:val="22"/>
          <w:szCs w:val="22"/>
        </w:rPr>
        <w:t>Despite th</w:t>
      </w:r>
      <w:r w:rsidR="00FB16CB" w:rsidRPr="003C052E">
        <w:rPr>
          <w:rFonts w:ascii="Arial" w:hAnsi="Arial" w:cs="Arial"/>
          <w:bCs/>
          <w:color w:val="000000" w:themeColor="text1"/>
          <w:sz w:val="22"/>
          <w:szCs w:val="22"/>
        </w:rPr>
        <w:t>e</w:t>
      </w:r>
      <w:r w:rsidRPr="003C052E">
        <w:rPr>
          <w:rFonts w:ascii="Arial" w:hAnsi="Arial" w:cs="Arial"/>
          <w:bCs/>
          <w:color w:val="000000" w:themeColor="text1"/>
          <w:sz w:val="22"/>
          <w:szCs w:val="22"/>
        </w:rPr>
        <w:t xml:space="preserve"> attempt to separate the </w:t>
      </w:r>
      <w:r w:rsidR="0001129A" w:rsidRPr="003C052E">
        <w:rPr>
          <w:rFonts w:ascii="Arial" w:hAnsi="Arial" w:cs="Arial"/>
          <w:bCs/>
          <w:color w:val="000000" w:themeColor="text1"/>
          <w:sz w:val="22"/>
          <w:szCs w:val="22"/>
        </w:rPr>
        <w:t>role of caregiver and debt collector</w:t>
      </w:r>
      <w:r w:rsidRPr="003C052E">
        <w:rPr>
          <w:rFonts w:ascii="Arial" w:hAnsi="Arial" w:cs="Arial"/>
          <w:bCs/>
          <w:color w:val="000000" w:themeColor="text1"/>
          <w:sz w:val="22"/>
          <w:szCs w:val="22"/>
        </w:rPr>
        <w:t>, the pursui</w:t>
      </w:r>
      <w:r w:rsidR="00240770" w:rsidRPr="003C052E">
        <w:rPr>
          <w:rFonts w:ascii="Arial" w:hAnsi="Arial" w:cs="Arial"/>
          <w:bCs/>
          <w:color w:val="000000" w:themeColor="text1"/>
          <w:sz w:val="22"/>
          <w:szCs w:val="22"/>
        </w:rPr>
        <w:t>t</w:t>
      </w:r>
      <w:r w:rsidRPr="003C052E">
        <w:rPr>
          <w:rFonts w:ascii="Arial" w:hAnsi="Arial" w:cs="Arial"/>
          <w:bCs/>
          <w:color w:val="000000" w:themeColor="text1"/>
          <w:sz w:val="22"/>
          <w:szCs w:val="22"/>
        </w:rPr>
        <w:t xml:space="preserve"> of chargeable patients by OVMs is only triggered by the information gathered through the healthcare providers’ initial screening. As such, current policies unintentionally place the onus on NHS staff to carry out bordering practices for which they are neither qualified nor capable of undertaking</w:t>
      </w:r>
      <w:r w:rsidR="00C947B7" w:rsidRPr="003C052E">
        <w:rPr>
          <w:rFonts w:ascii="Arial" w:hAnsi="Arial" w:cs="Arial"/>
          <w:bCs/>
          <w:color w:val="000000" w:themeColor="text1"/>
          <w:sz w:val="22"/>
          <w:szCs w:val="22"/>
        </w:rPr>
        <w:t>,</w:t>
      </w:r>
      <w:r w:rsidR="00027C95" w:rsidRPr="003C052E">
        <w:rPr>
          <w:rFonts w:ascii="Arial" w:hAnsi="Arial" w:cs="Arial"/>
          <w:bCs/>
          <w:color w:val="000000" w:themeColor="text1"/>
          <w:sz w:val="22"/>
          <w:szCs w:val="22"/>
        </w:rPr>
        <w:t xml:space="preserve"> lead</w:t>
      </w:r>
      <w:r w:rsidR="00C947B7" w:rsidRPr="003C052E">
        <w:rPr>
          <w:rFonts w:ascii="Arial" w:hAnsi="Arial" w:cs="Arial"/>
          <w:bCs/>
          <w:color w:val="000000" w:themeColor="text1"/>
          <w:sz w:val="22"/>
          <w:szCs w:val="22"/>
        </w:rPr>
        <w:t>ing</w:t>
      </w:r>
      <w:r w:rsidR="00027C95" w:rsidRPr="003C052E">
        <w:rPr>
          <w:rFonts w:ascii="Arial" w:hAnsi="Arial" w:cs="Arial"/>
          <w:bCs/>
          <w:color w:val="000000" w:themeColor="text1"/>
          <w:sz w:val="22"/>
          <w:szCs w:val="22"/>
        </w:rPr>
        <w:t xml:space="preserve"> </w:t>
      </w:r>
      <w:r w:rsidRPr="003C052E">
        <w:rPr>
          <w:rFonts w:ascii="Arial" w:hAnsi="Arial" w:cs="Arial"/>
          <w:bCs/>
          <w:color w:val="000000" w:themeColor="text1"/>
          <w:sz w:val="22"/>
          <w:szCs w:val="22"/>
        </w:rPr>
        <w:t xml:space="preserve">many to feel as though they have </w:t>
      </w:r>
      <w:r w:rsidRPr="003C052E">
        <w:rPr>
          <w:rFonts w:ascii="Arial" w:hAnsi="Arial" w:cs="Arial"/>
          <w:bCs/>
          <w:color w:val="000000" w:themeColor="text1"/>
          <w:sz w:val="22"/>
          <w:szCs w:val="22"/>
        </w:rPr>
        <w:lastRenderedPageBreak/>
        <w:t xml:space="preserve">been </w:t>
      </w:r>
      <w:r w:rsidR="00E62F82">
        <w:rPr>
          <w:rFonts w:ascii="Arial" w:hAnsi="Arial" w:cs="Arial"/>
          <w:bCs/>
          <w:color w:val="000000" w:themeColor="text1"/>
          <w:sz w:val="22"/>
          <w:szCs w:val="22"/>
        </w:rPr>
        <w:t>“</w:t>
      </w:r>
      <w:r w:rsidRPr="003C052E">
        <w:rPr>
          <w:rFonts w:ascii="Arial" w:hAnsi="Arial" w:cs="Arial"/>
          <w:bCs/>
          <w:color w:val="000000" w:themeColor="text1"/>
          <w:sz w:val="22"/>
          <w:szCs w:val="22"/>
        </w:rPr>
        <w:t>turned into border guards” (Goodfellow, 2019, p.</w:t>
      </w:r>
      <w:r w:rsidR="005F740E" w:rsidRPr="003C052E">
        <w:rPr>
          <w:rFonts w:ascii="Arial" w:hAnsi="Arial" w:cs="Arial"/>
          <w:bCs/>
          <w:color w:val="000000" w:themeColor="text1"/>
          <w:sz w:val="22"/>
          <w:szCs w:val="22"/>
        </w:rPr>
        <w:t xml:space="preserve"> </w:t>
      </w:r>
      <w:r w:rsidRPr="003C052E">
        <w:rPr>
          <w:rFonts w:ascii="Arial" w:hAnsi="Arial" w:cs="Arial"/>
          <w:bCs/>
          <w:color w:val="000000" w:themeColor="text1"/>
          <w:sz w:val="22"/>
          <w:szCs w:val="22"/>
        </w:rPr>
        <w:t>2). This conflict in the responsibilities of NHS clinicians and the impact it has on the wellbeing of migrants and the institution</w:t>
      </w:r>
      <w:r w:rsidR="00C947B7" w:rsidRPr="003C052E">
        <w:rPr>
          <w:rFonts w:ascii="Arial" w:hAnsi="Arial" w:cs="Arial"/>
          <w:bCs/>
          <w:color w:val="000000" w:themeColor="text1"/>
          <w:sz w:val="22"/>
          <w:szCs w:val="22"/>
        </w:rPr>
        <w:t xml:space="preserve"> itself</w:t>
      </w:r>
      <w:r w:rsidR="005139F1" w:rsidRPr="003C052E">
        <w:rPr>
          <w:rFonts w:ascii="Arial" w:hAnsi="Arial" w:cs="Arial"/>
          <w:bCs/>
          <w:color w:val="000000" w:themeColor="text1"/>
          <w:sz w:val="22"/>
          <w:szCs w:val="22"/>
        </w:rPr>
        <w:t xml:space="preserve"> </w:t>
      </w:r>
      <w:r w:rsidRPr="003C052E">
        <w:rPr>
          <w:rFonts w:ascii="Arial" w:hAnsi="Arial" w:cs="Arial"/>
          <w:bCs/>
          <w:color w:val="000000" w:themeColor="text1"/>
          <w:sz w:val="22"/>
          <w:szCs w:val="22"/>
        </w:rPr>
        <w:t xml:space="preserve">lies at the heart of this </w:t>
      </w:r>
      <w:r w:rsidR="00B479EA">
        <w:rPr>
          <w:rFonts w:ascii="Arial" w:hAnsi="Arial" w:cs="Arial"/>
          <w:bCs/>
          <w:color w:val="000000" w:themeColor="text1"/>
          <w:sz w:val="22"/>
          <w:szCs w:val="22"/>
        </w:rPr>
        <w:t>argument</w:t>
      </w:r>
      <w:r w:rsidRPr="003C052E">
        <w:rPr>
          <w:rFonts w:ascii="Arial" w:hAnsi="Arial" w:cs="Arial"/>
          <w:bCs/>
          <w:color w:val="000000" w:themeColor="text1"/>
          <w:sz w:val="22"/>
          <w:szCs w:val="22"/>
        </w:rPr>
        <w:t xml:space="preserve">. </w:t>
      </w:r>
    </w:p>
    <w:p w14:paraId="6AEBA64C" w14:textId="6D57B46F" w:rsidR="00494475" w:rsidRPr="003C052E" w:rsidRDefault="00494475" w:rsidP="003C052E">
      <w:pPr>
        <w:spacing w:line="480" w:lineRule="auto"/>
        <w:jc w:val="both"/>
        <w:rPr>
          <w:rFonts w:ascii="Arial" w:hAnsi="Arial" w:cs="Arial"/>
          <w:bCs/>
          <w:color w:val="000000" w:themeColor="text1"/>
          <w:sz w:val="22"/>
          <w:szCs w:val="22"/>
        </w:rPr>
      </w:pPr>
    </w:p>
    <w:p w14:paraId="040E228F" w14:textId="3ECD60E0" w:rsidR="00494475" w:rsidRPr="0098673E" w:rsidRDefault="00494475" w:rsidP="003C052E">
      <w:pPr>
        <w:spacing w:line="480" w:lineRule="auto"/>
        <w:jc w:val="both"/>
        <w:rPr>
          <w:rFonts w:ascii="Arial" w:hAnsi="Arial" w:cs="Arial"/>
          <w:bCs/>
          <w:color w:val="000000" w:themeColor="text1"/>
          <w:sz w:val="22"/>
          <w:szCs w:val="22"/>
        </w:rPr>
      </w:pPr>
      <w:r w:rsidRPr="003C052E">
        <w:rPr>
          <w:rFonts w:ascii="Arial" w:hAnsi="Arial" w:cs="Arial"/>
          <w:bCs/>
          <w:color w:val="000000" w:themeColor="text1"/>
          <w:sz w:val="22"/>
          <w:szCs w:val="22"/>
        </w:rPr>
        <w:t>Through an appeal to existing literature,</w:t>
      </w:r>
      <w:r w:rsidR="00427C48" w:rsidRPr="003C052E">
        <w:rPr>
          <w:rFonts w:ascii="Arial" w:hAnsi="Arial" w:cs="Arial"/>
          <w:bCs/>
          <w:color w:val="000000" w:themeColor="text1"/>
          <w:sz w:val="22"/>
          <w:szCs w:val="22"/>
        </w:rPr>
        <w:t xml:space="preserve"> this article argues that </w:t>
      </w:r>
      <w:r w:rsidR="00287B74" w:rsidRPr="003C052E">
        <w:rPr>
          <w:rFonts w:ascii="Arial" w:hAnsi="Arial" w:cs="Arial"/>
          <w:bCs/>
          <w:color w:val="000000" w:themeColor="text1"/>
          <w:sz w:val="22"/>
          <w:szCs w:val="22"/>
        </w:rPr>
        <w:t>NHS charging policies</w:t>
      </w:r>
      <w:r w:rsidR="00427C48" w:rsidRPr="003C052E">
        <w:rPr>
          <w:rFonts w:ascii="Arial" w:hAnsi="Arial" w:cs="Arial"/>
          <w:bCs/>
          <w:color w:val="000000" w:themeColor="text1"/>
          <w:sz w:val="22"/>
          <w:szCs w:val="22"/>
        </w:rPr>
        <w:t xml:space="preserve"> are based on an </w:t>
      </w:r>
      <w:r w:rsidR="00F21B3F" w:rsidRPr="003C052E">
        <w:rPr>
          <w:rFonts w:ascii="Arial" w:hAnsi="Arial" w:cs="Arial"/>
          <w:bCs/>
          <w:color w:val="000000" w:themeColor="text1"/>
          <w:sz w:val="22"/>
          <w:szCs w:val="22"/>
        </w:rPr>
        <w:t>inadequate</w:t>
      </w:r>
      <w:r w:rsidR="00427C48" w:rsidRPr="003C052E">
        <w:rPr>
          <w:rFonts w:ascii="Arial" w:hAnsi="Arial" w:cs="Arial"/>
          <w:bCs/>
          <w:color w:val="000000" w:themeColor="text1"/>
          <w:sz w:val="22"/>
          <w:szCs w:val="22"/>
        </w:rPr>
        <w:t xml:space="preserve"> </w:t>
      </w:r>
      <w:r w:rsidR="00D7568D">
        <w:rPr>
          <w:rFonts w:ascii="Arial" w:hAnsi="Arial" w:cs="Arial"/>
          <w:bCs/>
          <w:color w:val="000000" w:themeColor="text1"/>
          <w:sz w:val="22"/>
          <w:szCs w:val="22"/>
        </w:rPr>
        <w:t>conceptualisation</w:t>
      </w:r>
      <w:r w:rsidR="00D7568D" w:rsidRPr="0098673E">
        <w:rPr>
          <w:rFonts w:ascii="Arial" w:hAnsi="Arial" w:cs="Arial"/>
          <w:bCs/>
          <w:color w:val="000000" w:themeColor="text1"/>
          <w:sz w:val="22"/>
          <w:szCs w:val="22"/>
        </w:rPr>
        <w:t xml:space="preserve"> </w:t>
      </w:r>
      <w:r w:rsidR="00427C48" w:rsidRPr="0098673E">
        <w:rPr>
          <w:rFonts w:ascii="Arial" w:hAnsi="Arial" w:cs="Arial"/>
          <w:bCs/>
          <w:color w:val="000000" w:themeColor="text1"/>
          <w:sz w:val="22"/>
          <w:szCs w:val="22"/>
        </w:rPr>
        <w:t xml:space="preserve">of migrant health and the </w:t>
      </w:r>
      <w:r w:rsidR="00287B74" w:rsidRPr="0098673E">
        <w:rPr>
          <w:rFonts w:ascii="Arial" w:hAnsi="Arial" w:cs="Arial"/>
          <w:bCs/>
          <w:color w:val="000000" w:themeColor="text1"/>
          <w:sz w:val="22"/>
          <w:szCs w:val="22"/>
        </w:rPr>
        <w:t>practices</w:t>
      </w:r>
      <w:r w:rsidR="00427C48" w:rsidRPr="0098673E">
        <w:rPr>
          <w:rFonts w:ascii="Arial" w:hAnsi="Arial" w:cs="Arial"/>
          <w:bCs/>
          <w:color w:val="000000" w:themeColor="text1"/>
          <w:sz w:val="22"/>
          <w:szCs w:val="22"/>
        </w:rPr>
        <w:t xml:space="preserve"> affecting it. </w:t>
      </w:r>
      <w:r w:rsidR="00FF1A6A" w:rsidRPr="0098673E">
        <w:rPr>
          <w:rFonts w:ascii="Arial" w:hAnsi="Arial" w:cs="Arial"/>
          <w:bCs/>
          <w:color w:val="000000" w:themeColor="text1"/>
          <w:sz w:val="22"/>
          <w:szCs w:val="22"/>
        </w:rPr>
        <w:t>The</w:t>
      </w:r>
      <w:r w:rsidR="003D064E" w:rsidRPr="0098673E">
        <w:rPr>
          <w:rFonts w:ascii="Arial" w:hAnsi="Arial" w:cs="Arial"/>
          <w:bCs/>
          <w:color w:val="000000" w:themeColor="text1"/>
          <w:sz w:val="22"/>
          <w:szCs w:val="22"/>
        </w:rPr>
        <w:t xml:space="preserve"> traditionally</w:t>
      </w:r>
      <w:r w:rsidR="005B46DD" w:rsidRPr="0098673E">
        <w:rPr>
          <w:rFonts w:ascii="Arial" w:hAnsi="Arial" w:cs="Arial"/>
          <w:bCs/>
          <w:color w:val="000000" w:themeColor="text1"/>
          <w:sz w:val="22"/>
          <w:szCs w:val="22"/>
        </w:rPr>
        <w:t xml:space="preserve"> positivistic </w:t>
      </w:r>
      <w:r w:rsidR="00D7568D">
        <w:rPr>
          <w:rFonts w:ascii="Arial" w:hAnsi="Arial" w:cs="Arial"/>
          <w:bCs/>
          <w:color w:val="000000" w:themeColor="text1"/>
          <w:sz w:val="22"/>
          <w:szCs w:val="22"/>
        </w:rPr>
        <w:t>construction</w:t>
      </w:r>
      <w:r w:rsidR="00D7568D" w:rsidRPr="0098673E">
        <w:rPr>
          <w:rFonts w:ascii="Arial" w:hAnsi="Arial" w:cs="Arial"/>
          <w:bCs/>
          <w:color w:val="000000" w:themeColor="text1"/>
          <w:sz w:val="22"/>
          <w:szCs w:val="22"/>
        </w:rPr>
        <w:t xml:space="preserve"> </w:t>
      </w:r>
      <w:r w:rsidR="005B46DD" w:rsidRPr="0098673E">
        <w:rPr>
          <w:rFonts w:ascii="Arial" w:hAnsi="Arial" w:cs="Arial"/>
          <w:bCs/>
          <w:color w:val="000000" w:themeColor="text1"/>
          <w:sz w:val="22"/>
          <w:szCs w:val="22"/>
        </w:rPr>
        <w:t>of healthcare charging policies has led to various failures within its implementation, which are eviden</w:t>
      </w:r>
      <w:r w:rsidR="0049135C" w:rsidRPr="0098673E">
        <w:rPr>
          <w:rFonts w:ascii="Arial" w:hAnsi="Arial" w:cs="Arial"/>
          <w:bCs/>
          <w:color w:val="000000" w:themeColor="text1"/>
          <w:sz w:val="22"/>
          <w:szCs w:val="22"/>
        </w:rPr>
        <w:t>ced by</w:t>
      </w:r>
      <w:r w:rsidR="005036D0" w:rsidRPr="0098673E">
        <w:rPr>
          <w:rFonts w:ascii="Arial" w:hAnsi="Arial" w:cs="Arial"/>
          <w:bCs/>
          <w:color w:val="000000" w:themeColor="text1"/>
          <w:sz w:val="22"/>
          <w:szCs w:val="22"/>
        </w:rPr>
        <w:t xml:space="preserve"> </w:t>
      </w:r>
      <w:r w:rsidR="005B46DD" w:rsidRPr="0098673E">
        <w:rPr>
          <w:rFonts w:ascii="Arial" w:hAnsi="Arial" w:cs="Arial"/>
          <w:bCs/>
          <w:color w:val="000000" w:themeColor="text1"/>
          <w:sz w:val="22"/>
          <w:szCs w:val="22"/>
        </w:rPr>
        <w:t>the emergence of ethical and practical layers of bureaucracy within the NHS.</w:t>
      </w:r>
      <w:r w:rsidR="0049135C" w:rsidRPr="0098673E">
        <w:rPr>
          <w:rFonts w:ascii="Arial" w:hAnsi="Arial" w:cs="Arial"/>
          <w:bCs/>
          <w:color w:val="000000" w:themeColor="text1"/>
          <w:sz w:val="22"/>
          <w:szCs w:val="22"/>
        </w:rPr>
        <w:t xml:space="preserve"> </w:t>
      </w:r>
      <w:r w:rsidR="00F3019A" w:rsidRPr="0098673E">
        <w:rPr>
          <w:rFonts w:ascii="Arial" w:hAnsi="Arial" w:cs="Arial"/>
          <w:bCs/>
          <w:color w:val="000000" w:themeColor="text1"/>
          <w:sz w:val="22"/>
          <w:szCs w:val="22"/>
        </w:rPr>
        <w:t xml:space="preserve">More specifically, it is argued that </w:t>
      </w:r>
      <w:r w:rsidR="00607270" w:rsidRPr="0098673E">
        <w:rPr>
          <w:rFonts w:ascii="Arial" w:hAnsi="Arial" w:cs="Arial"/>
          <w:bCs/>
          <w:color w:val="000000" w:themeColor="text1"/>
          <w:sz w:val="22"/>
          <w:szCs w:val="22"/>
        </w:rPr>
        <w:t>positivism is not</w:t>
      </w:r>
      <w:r w:rsidR="00F3019A" w:rsidRPr="0098673E">
        <w:rPr>
          <w:rFonts w:ascii="Arial" w:hAnsi="Arial" w:cs="Arial"/>
          <w:bCs/>
          <w:color w:val="000000" w:themeColor="text1"/>
          <w:sz w:val="22"/>
          <w:szCs w:val="22"/>
        </w:rPr>
        <w:t xml:space="preserve"> </w:t>
      </w:r>
      <w:r w:rsidR="00F3019A" w:rsidRPr="0098673E">
        <w:rPr>
          <w:rFonts w:ascii="Arial" w:hAnsi="Arial" w:cs="Arial"/>
          <w:bCs/>
          <w:i/>
          <w:iCs/>
          <w:color w:val="000000" w:themeColor="text1"/>
          <w:sz w:val="22"/>
          <w:szCs w:val="22"/>
        </w:rPr>
        <w:t>sufficient</w:t>
      </w:r>
      <w:r w:rsidR="00F3019A" w:rsidRPr="0098673E">
        <w:rPr>
          <w:rFonts w:ascii="Arial" w:hAnsi="Arial" w:cs="Arial"/>
          <w:bCs/>
          <w:color w:val="000000" w:themeColor="text1"/>
          <w:sz w:val="22"/>
          <w:szCs w:val="22"/>
        </w:rPr>
        <w:t xml:space="preserve"> for the creation of policy concerning a </w:t>
      </w:r>
      <w:r w:rsidR="00726718" w:rsidRPr="0098673E">
        <w:rPr>
          <w:rFonts w:ascii="Arial" w:hAnsi="Arial" w:cs="Arial"/>
          <w:bCs/>
          <w:color w:val="000000" w:themeColor="text1"/>
          <w:sz w:val="22"/>
          <w:szCs w:val="22"/>
        </w:rPr>
        <w:t>complex social issue,</w:t>
      </w:r>
      <w:r w:rsidR="00F3019A" w:rsidRPr="0098673E">
        <w:rPr>
          <w:rFonts w:ascii="Arial" w:hAnsi="Arial" w:cs="Arial"/>
          <w:bCs/>
          <w:color w:val="000000" w:themeColor="text1"/>
          <w:sz w:val="22"/>
          <w:szCs w:val="22"/>
        </w:rPr>
        <w:t xml:space="preserve"> such as this</w:t>
      </w:r>
      <w:r w:rsidR="00726718" w:rsidRPr="0098673E">
        <w:rPr>
          <w:rFonts w:ascii="Arial" w:hAnsi="Arial" w:cs="Arial"/>
          <w:bCs/>
          <w:color w:val="000000" w:themeColor="text1"/>
          <w:sz w:val="22"/>
          <w:szCs w:val="22"/>
        </w:rPr>
        <w:t xml:space="preserve">. </w:t>
      </w:r>
      <w:r w:rsidR="006B63FB" w:rsidRPr="0098673E">
        <w:rPr>
          <w:rFonts w:ascii="Arial" w:hAnsi="Arial" w:cs="Arial"/>
          <w:bCs/>
          <w:color w:val="000000" w:themeColor="text1"/>
          <w:sz w:val="22"/>
          <w:szCs w:val="22"/>
        </w:rPr>
        <w:t xml:space="preserve">With the failures of positivism in mind, it is argued that policymakers must adopt a more </w:t>
      </w:r>
      <w:r w:rsidR="00F3366F" w:rsidRPr="0098673E">
        <w:rPr>
          <w:rFonts w:ascii="Arial" w:hAnsi="Arial" w:cs="Arial"/>
          <w:bCs/>
          <w:color w:val="000000" w:themeColor="text1"/>
          <w:sz w:val="22"/>
          <w:szCs w:val="22"/>
        </w:rPr>
        <w:t xml:space="preserve">collaborative, </w:t>
      </w:r>
      <w:r w:rsidR="00784A1B">
        <w:rPr>
          <w:rFonts w:ascii="Arial" w:hAnsi="Arial" w:cs="Arial"/>
          <w:bCs/>
          <w:color w:val="000000" w:themeColor="text1"/>
          <w:sz w:val="22"/>
          <w:szCs w:val="22"/>
        </w:rPr>
        <w:t>reflexive</w:t>
      </w:r>
      <w:r w:rsidR="00F3366F" w:rsidRPr="0098673E">
        <w:rPr>
          <w:rFonts w:ascii="Arial" w:hAnsi="Arial" w:cs="Arial"/>
          <w:bCs/>
          <w:color w:val="000000" w:themeColor="text1"/>
          <w:sz w:val="22"/>
          <w:szCs w:val="22"/>
        </w:rPr>
        <w:t>, and interdisciplinary approach</w:t>
      </w:r>
      <w:r w:rsidR="006B63FB" w:rsidRPr="0098673E">
        <w:rPr>
          <w:rFonts w:ascii="Arial" w:hAnsi="Arial" w:cs="Arial"/>
          <w:bCs/>
          <w:color w:val="000000" w:themeColor="text1"/>
          <w:sz w:val="22"/>
          <w:szCs w:val="22"/>
        </w:rPr>
        <w:t xml:space="preserve"> when </w:t>
      </w:r>
      <w:r w:rsidR="00DC056A" w:rsidRPr="0098673E">
        <w:rPr>
          <w:rFonts w:ascii="Arial" w:hAnsi="Arial" w:cs="Arial"/>
          <w:bCs/>
          <w:color w:val="000000" w:themeColor="text1"/>
          <w:sz w:val="22"/>
          <w:szCs w:val="22"/>
        </w:rPr>
        <w:t xml:space="preserve">creating policies concerning </w:t>
      </w:r>
      <w:r w:rsidR="00613315" w:rsidRPr="0098673E">
        <w:rPr>
          <w:rFonts w:ascii="Arial" w:hAnsi="Arial" w:cs="Arial"/>
          <w:bCs/>
          <w:color w:val="000000" w:themeColor="text1"/>
          <w:sz w:val="22"/>
          <w:szCs w:val="22"/>
        </w:rPr>
        <w:t>migrant</w:t>
      </w:r>
      <w:r w:rsidR="00DC056A" w:rsidRPr="0098673E">
        <w:rPr>
          <w:rFonts w:ascii="Arial" w:hAnsi="Arial" w:cs="Arial"/>
          <w:bCs/>
          <w:color w:val="000000" w:themeColor="text1"/>
          <w:sz w:val="22"/>
          <w:szCs w:val="22"/>
        </w:rPr>
        <w:t xml:space="preserve"> health and care</w:t>
      </w:r>
      <w:r w:rsidR="006B63FB" w:rsidRPr="0098673E">
        <w:rPr>
          <w:rFonts w:ascii="Arial" w:hAnsi="Arial" w:cs="Arial"/>
          <w:bCs/>
          <w:color w:val="000000" w:themeColor="text1"/>
          <w:sz w:val="22"/>
          <w:szCs w:val="22"/>
        </w:rPr>
        <w:t xml:space="preserve">. </w:t>
      </w:r>
      <w:r w:rsidR="0021244E" w:rsidRPr="0098673E">
        <w:rPr>
          <w:rFonts w:ascii="Arial" w:hAnsi="Arial" w:cs="Arial"/>
          <w:bCs/>
          <w:color w:val="000000" w:themeColor="text1"/>
          <w:sz w:val="22"/>
          <w:szCs w:val="22"/>
        </w:rPr>
        <w:t xml:space="preserve">As such, </w:t>
      </w:r>
      <w:r w:rsidR="00F3366F" w:rsidRPr="0098673E">
        <w:rPr>
          <w:rFonts w:ascii="Arial" w:hAnsi="Arial" w:cs="Arial"/>
          <w:bCs/>
          <w:color w:val="000000" w:themeColor="text1"/>
          <w:sz w:val="22"/>
          <w:szCs w:val="22"/>
        </w:rPr>
        <w:t>an</w:t>
      </w:r>
      <w:r w:rsidR="0021244E" w:rsidRPr="0098673E">
        <w:rPr>
          <w:rFonts w:ascii="Arial" w:hAnsi="Arial" w:cs="Arial"/>
          <w:bCs/>
          <w:color w:val="000000" w:themeColor="text1"/>
          <w:sz w:val="22"/>
          <w:szCs w:val="22"/>
        </w:rPr>
        <w:t xml:space="preserve"> </w:t>
      </w:r>
      <w:r w:rsidR="00F3366F" w:rsidRPr="0098673E">
        <w:rPr>
          <w:rFonts w:ascii="Arial" w:hAnsi="Arial" w:cs="Arial"/>
          <w:bCs/>
          <w:color w:val="000000" w:themeColor="text1"/>
          <w:sz w:val="22"/>
          <w:szCs w:val="22"/>
        </w:rPr>
        <w:t>appeal to post-normal science</w:t>
      </w:r>
      <w:r w:rsidR="0021244E" w:rsidRPr="0098673E">
        <w:rPr>
          <w:rFonts w:ascii="Arial" w:hAnsi="Arial" w:cs="Arial"/>
          <w:bCs/>
          <w:color w:val="000000" w:themeColor="text1"/>
          <w:sz w:val="22"/>
          <w:szCs w:val="22"/>
        </w:rPr>
        <w:t xml:space="preserve"> is made</w:t>
      </w:r>
      <w:r w:rsidR="00A04C56" w:rsidRPr="0098673E">
        <w:rPr>
          <w:rFonts w:ascii="Arial" w:hAnsi="Arial" w:cs="Arial"/>
          <w:bCs/>
          <w:color w:val="000000" w:themeColor="text1"/>
          <w:sz w:val="22"/>
          <w:szCs w:val="22"/>
        </w:rPr>
        <w:t xml:space="preserve"> (Laugharne &amp; Laugharne, 2002)</w:t>
      </w:r>
      <w:r w:rsidR="00BC6F1E" w:rsidRPr="0098673E">
        <w:rPr>
          <w:rFonts w:ascii="Arial" w:hAnsi="Arial" w:cs="Arial"/>
          <w:bCs/>
          <w:color w:val="000000" w:themeColor="text1"/>
          <w:sz w:val="22"/>
          <w:szCs w:val="22"/>
        </w:rPr>
        <w:t xml:space="preserve">. </w:t>
      </w:r>
      <w:r w:rsidR="00CB0A36" w:rsidRPr="0098673E">
        <w:rPr>
          <w:rFonts w:ascii="Arial" w:hAnsi="Arial" w:cs="Arial"/>
          <w:bCs/>
          <w:color w:val="000000" w:themeColor="text1"/>
          <w:sz w:val="22"/>
          <w:szCs w:val="22"/>
        </w:rPr>
        <w:t xml:space="preserve">Although this </w:t>
      </w:r>
      <w:r w:rsidR="00613315" w:rsidRPr="0098673E">
        <w:rPr>
          <w:rFonts w:ascii="Arial" w:hAnsi="Arial" w:cs="Arial"/>
          <w:bCs/>
          <w:color w:val="000000" w:themeColor="text1"/>
          <w:sz w:val="22"/>
          <w:szCs w:val="22"/>
        </w:rPr>
        <w:t xml:space="preserve">paradigm </w:t>
      </w:r>
      <w:r w:rsidR="00CB0A36" w:rsidRPr="0098673E">
        <w:rPr>
          <w:rFonts w:ascii="Arial" w:hAnsi="Arial" w:cs="Arial"/>
          <w:bCs/>
          <w:color w:val="000000" w:themeColor="text1"/>
          <w:sz w:val="22"/>
          <w:szCs w:val="22"/>
        </w:rPr>
        <w:t xml:space="preserve">shift is inherently theoretical, the consequences of it are not. Constructing </w:t>
      </w:r>
      <w:r w:rsidR="001114C5" w:rsidRPr="0098673E">
        <w:rPr>
          <w:rFonts w:ascii="Arial" w:hAnsi="Arial" w:cs="Arial"/>
          <w:bCs/>
          <w:color w:val="000000" w:themeColor="text1"/>
          <w:sz w:val="22"/>
          <w:szCs w:val="22"/>
        </w:rPr>
        <w:t xml:space="preserve">NHS charging </w:t>
      </w:r>
      <w:r w:rsidR="00CB0A36" w:rsidRPr="0098673E">
        <w:rPr>
          <w:rFonts w:ascii="Arial" w:hAnsi="Arial" w:cs="Arial"/>
          <w:bCs/>
          <w:color w:val="000000" w:themeColor="text1"/>
          <w:sz w:val="22"/>
          <w:szCs w:val="22"/>
        </w:rPr>
        <w:t>polic</w:t>
      </w:r>
      <w:r w:rsidR="001114C5" w:rsidRPr="0098673E">
        <w:rPr>
          <w:rFonts w:ascii="Arial" w:hAnsi="Arial" w:cs="Arial"/>
          <w:bCs/>
          <w:color w:val="000000" w:themeColor="text1"/>
          <w:sz w:val="22"/>
          <w:szCs w:val="22"/>
        </w:rPr>
        <w:t>ies</w:t>
      </w:r>
      <w:r w:rsidR="00CB0A36" w:rsidRPr="0098673E">
        <w:rPr>
          <w:rFonts w:ascii="Arial" w:hAnsi="Arial" w:cs="Arial"/>
          <w:bCs/>
          <w:color w:val="000000" w:themeColor="text1"/>
          <w:sz w:val="22"/>
          <w:szCs w:val="22"/>
        </w:rPr>
        <w:t xml:space="preserve"> from a post-normal scientific perspective </w:t>
      </w:r>
      <w:r w:rsidR="008A5554" w:rsidRPr="0098673E">
        <w:rPr>
          <w:rFonts w:ascii="Arial" w:hAnsi="Arial" w:cs="Arial"/>
          <w:bCs/>
          <w:color w:val="000000" w:themeColor="text1"/>
          <w:sz w:val="22"/>
          <w:szCs w:val="22"/>
        </w:rPr>
        <w:t xml:space="preserve">would have allowed for the unintended consequences of </w:t>
      </w:r>
      <w:r w:rsidR="001114C5" w:rsidRPr="0098673E">
        <w:rPr>
          <w:rFonts w:ascii="Arial" w:hAnsi="Arial" w:cs="Arial"/>
          <w:bCs/>
          <w:color w:val="000000" w:themeColor="text1"/>
          <w:sz w:val="22"/>
          <w:szCs w:val="22"/>
        </w:rPr>
        <w:t xml:space="preserve">their implementation </w:t>
      </w:r>
      <w:r w:rsidR="008A5554" w:rsidRPr="0098673E">
        <w:rPr>
          <w:rFonts w:ascii="Arial" w:hAnsi="Arial" w:cs="Arial"/>
          <w:bCs/>
          <w:color w:val="000000" w:themeColor="text1"/>
          <w:sz w:val="22"/>
          <w:szCs w:val="22"/>
        </w:rPr>
        <w:t xml:space="preserve">to have been foreseen. Accordingly, adjustments could have been made to its original conceptualisation which </w:t>
      </w:r>
      <w:r w:rsidR="00DD3C16" w:rsidRPr="0098673E">
        <w:rPr>
          <w:rFonts w:ascii="Arial" w:hAnsi="Arial" w:cs="Arial"/>
          <w:bCs/>
          <w:color w:val="000000" w:themeColor="text1"/>
          <w:sz w:val="22"/>
          <w:szCs w:val="22"/>
        </w:rPr>
        <w:t>would have</w:t>
      </w:r>
      <w:r w:rsidR="008B683E" w:rsidRPr="0098673E">
        <w:rPr>
          <w:rFonts w:ascii="Arial" w:hAnsi="Arial" w:cs="Arial"/>
          <w:bCs/>
          <w:color w:val="000000" w:themeColor="text1"/>
          <w:sz w:val="22"/>
          <w:szCs w:val="22"/>
        </w:rPr>
        <w:t xml:space="preserve"> </w:t>
      </w:r>
      <w:r w:rsidR="008A5554" w:rsidRPr="0098673E">
        <w:rPr>
          <w:rFonts w:ascii="Arial" w:hAnsi="Arial" w:cs="Arial"/>
          <w:bCs/>
          <w:color w:val="000000" w:themeColor="text1"/>
          <w:sz w:val="22"/>
          <w:szCs w:val="22"/>
        </w:rPr>
        <w:t>avoid</w:t>
      </w:r>
      <w:r w:rsidR="00DD3C16" w:rsidRPr="0098673E">
        <w:rPr>
          <w:rFonts w:ascii="Arial" w:hAnsi="Arial" w:cs="Arial"/>
          <w:bCs/>
          <w:color w:val="000000" w:themeColor="text1"/>
          <w:sz w:val="22"/>
          <w:szCs w:val="22"/>
        </w:rPr>
        <w:t>ed</w:t>
      </w:r>
      <w:r w:rsidR="008A5554" w:rsidRPr="0098673E">
        <w:rPr>
          <w:rFonts w:ascii="Arial" w:hAnsi="Arial" w:cs="Arial"/>
          <w:bCs/>
          <w:color w:val="000000" w:themeColor="text1"/>
          <w:sz w:val="22"/>
          <w:szCs w:val="22"/>
        </w:rPr>
        <w:t xml:space="preserve"> the layers of bureaucracy currently facing NHS</w:t>
      </w:r>
      <w:r w:rsidR="00817536" w:rsidRPr="0098673E">
        <w:rPr>
          <w:rFonts w:ascii="Arial" w:hAnsi="Arial" w:cs="Arial"/>
          <w:bCs/>
          <w:color w:val="000000" w:themeColor="text1"/>
          <w:sz w:val="22"/>
          <w:szCs w:val="22"/>
        </w:rPr>
        <w:t xml:space="preserve"> staff and patients</w:t>
      </w:r>
      <w:r w:rsidR="008A5554" w:rsidRPr="0098673E">
        <w:rPr>
          <w:rFonts w:ascii="Arial" w:hAnsi="Arial" w:cs="Arial"/>
          <w:bCs/>
          <w:color w:val="000000" w:themeColor="text1"/>
          <w:sz w:val="22"/>
          <w:szCs w:val="22"/>
        </w:rPr>
        <w:t xml:space="preserve">. Not only would this </w:t>
      </w:r>
      <w:r w:rsidR="00FE44CE" w:rsidRPr="0098673E">
        <w:rPr>
          <w:rFonts w:ascii="Arial" w:hAnsi="Arial" w:cs="Arial"/>
          <w:bCs/>
          <w:color w:val="000000" w:themeColor="text1"/>
          <w:sz w:val="22"/>
          <w:szCs w:val="22"/>
        </w:rPr>
        <w:t>improve</w:t>
      </w:r>
      <w:r w:rsidR="008A5554" w:rsidRPr="0098673E">
        <w:rPr>
          <w:rFonts w:ascii="Arial" w:hAnsi="Arial" w:cs="Arial"/>
          <w:bCs/>
          <w:color w:val="000000" w:themeColor="text1"/>
          <w:sz w:val="22"/>
          <w:szCs w:val="22"/>
        </w:rPr>
        <w:t xml:space="preserve"> </w:t>
      </w:r>
      <w:r w:rsidR="00BC4604" w:rsidRPr="0098673E">
        <w:rPr>
          <w:rFonts w:ascii="Arial" w:hAnsi="Arial" w:cs="Arial"/>
          <w:bCs/>
          <w:color w:val="000000" w:themeColor="text1"/>
          <w:sz w:val="22"/>
          <w:szCs w:val="22"/>
        </w:rPr>
        <w:t xml:space="preserve">rates of correct </w:t>
      </w:r>
      <w:r w:rsidR="008A5554" w:rsidRPr="0098673E">
        <w:rPr>
          <w:rFonts w:ascii="Arial" w:hAnsi="Arial" w:cs="Arial"/>
          <w:bCs/>
          <w:color w:val="000000" w:themeColor="text1"/>
          <w:sz w:val="22"/>
          <w:szCs w:val="22"/>
        </w:rPr>
        <w:t xml:space="preserve">exemption identification, </w:t>
      </w:r>
      <w:r w:rsidR="008B683E" w:rsidRPr="0098673E">
        <w:rPr>
          <w:rFonts w:ascii="Arial" w:hAnsi="Arial" w:cs="Arial"/>
          <w:bCs/>
          <w:color w:val="000000" w:themeColor="text1"/>
          <w:sz w:val="22"/>
          <w:szCs w:val="22"/>
        </w:rPr>
        <w:t>enhancing</w:t>
      </w:r>
      <w:r w:rsidR="008A5554" w:rsidRPr="0098673E">
        <w:rPr>
          <w:rFonts w:ascii="Arial" w:hAnsi="Arial" w:cs="Arial"/>
          <w:bCs/>
          <w:color w:val="000000" w:themeColor="text1"/>
          <w:sz w:val="22"/>
          <w:szCs w:val="22"/>
        </w:rPr>
        <w:t xml:space="preserve"> </w:t>
      </w:r>
      <w:r w:rsidR="00BC4604" w:rsidRPr="0098673E">
        <w:rPr>
          <w:rFonts w:ascii="Arial" w:hAnsi="Arial" w:cs="Arial"/>
          <w:bCs/>
          <w:color w:val="000000" w:themeColor="text1"/>
          <w:sz w:val="22"/>
          <w:szCs w:val="22"/>
        </w:rPr>
        <w:t>migrant</w:t>
      </w:r>
      <w:r w:rsidR="008A5554" w:rsidRPr="0098673E">
        <w:rPr>
          <w:rFonts w:ascii="Arial" w:hAnsi="Arial" w:cs="Arial"/>
          <w:bCs/>
          <w:color w:val="000000" w:themeColor="text1"/>
          <w:sz w:val="22"/>
          <w:szCs w:val="22"/>
        </w:rPr>
        <w:t xml:space="preserve"> health and wellbeing, but it would </w:t>
      </w:r>
      <w:r w:rsidR="00BC4604" w:rsidRPr="0098673E">
        <w:rPr>
          <w:rFonts w:ascii="Arial" w:hAnsi="Arial" w:cs="Arial"/>
          <w:bCs/>
          <w:color w:val="000000" w:themeColor="text1"/>
          <w:sz w:val="22"/>
          <w:szCs w:val="22"/>
        </w:rPr>
        <w:t xml:space="preserve">also </w:t>
      </w:r>
      <w:r w:rsidR="008A5554" w:rsidRPr="0098673E">
        <w:rPr>
          <w:rFonts w:ascii="Arial" w:hAnsi="Arial" w:cs="Arial"/>
          <w:bCs/>
          <w:color w:val="000000" w:themeColor="text1"/>
          <w:sz w:val="22"/>
          <w:szCs w:val="22"/>
        </w:rPr>
        <w:t>make NHS practices more efficient, benefiting both the institution and its workers.</w:t>
      </w:r>
    </w:p>
    <w:p w14:paraId="652DC5CF" w14:textId="280A72BD" w:rsidR="00AE19E8" w:rsidRPr="0098673E" w:rsidRDefault="00AE19E8" w:rsidP="003C052E">
      <w:pPr>
        <w:spacing w:line="480" w:lineRule="auto"/>
        <w:jc w:val="both"/>
        <w:rPr>
          <w:rFonts w:ascii="Arial" w:hAnsi="Arial" w:cs="Arial"/>
          <w:bCs/>
          <w:color w:val="FF0000"/>
          <w:sz w:val="22"/>
          <w:szCs w:val="22"/>
        </w:rPr>
      </w:pPr>
    </w:p>
    <w:p w14:paraId="70FA63F7" w14:textId="3C46B476" w:rsidR="00F6064A" w:rsidRPr="0098673E" w:rsidRDefault="00AE19E8" w:rsidP="003C052E">
      <w:pPr>
        <w:spacing w:line="480" w:lineRule="auto"/>
        <w:jc w:val="both"/>
        <w:rPr>
          <w:rFonts w:ascii="Arial" w:hAnsi="Arial" w:cs="Arial"/>
          <w:b/>
          <w:color w:val="000000" w:themeColor="text1"/>
          <w:sz w:val="22"/>
          <w:szCs w:val="22"/>
        </w:rPr>
      </w:pPr>
      <w:r w:rsidRPr="0098673E">
        <w:rPr>
          <w:rFonts w:ascii="Arial" w:hAnsi="Arial" w:cs="Arial"/>
          <w:b/>
          <w:color w:val="000000" w:themeColor="text1"/>
          <w:sz w:val="22"/>
          <w:szCs w:val="22"/>
        </w:rPr>
        <w:t>Background</w:t>
      </w:r>
    </w:p>
    <w:p w14:paraId="278CC501" w14:textId="5A45AC04" w:rsidR="005E6DC7" w:rsidRPr="0098673E" w:rsidRDefault="005E6DC7" w:rsidP="003C052E">
      <w:pPr>
        <w:autoSpaceDE w:val="0"/>
        <w:autoSpaceDN w:val="0"/>
        <w:adjustRightInd w:val="0"/>
        <w:spacing w:line="480" w:lineRule="auto"/>
        <w:jc w:val="both"/>
        <w:rPr>
          <w:rFonts w:ascii="Arial" w:hAnsi="Arial" w:cs="Arial"/>
          <w:b/>
          <w:i/>
          <w:iCs/>
          <w:color w:val="000000" w:themeColor="text1"/>
          <w:sz w:val="22"/>
          <w:szCs w:val="22"/>
        </w:rPr>
      </w:pPr>
      <w:r w:rsidRPr="0098673E">
        <w:rPr>
          <w:rFonts w:ascii="Arial" w:hAnsi="Arial" w:cs="Arial"/>
          <w:b/>
          <w:i/>
          <w:iCs/>
          <w:color w:val="000000" w:themeColor="text1"/>
          <w:sz w:val="22"/>
          <w:szCs w:val="22"/>
        </w:rPr>
        <w:t>Positivism</w:t>
      </w:r>
      <w:r w:rsidR="007B0107" w:rsidRPr="0098673E">
        <w:rPr>
          <w:rFonts w:ascii="Arial" w:hAnsi="Arial" w:cs="Arial"/>
          <w:b/>
          <w:i/>
          <w:iCs/>
          <w:color w:val="000000" w:themeColor="text1"/>
          <w:sz w:val="22"/>
          <w:szCs w:val="22"/>
        </w:rPr>
        <w:t xml:space="preserve">: An insufficient </w:t>
      </w:r>
      <w:r w:rsidRPr="0098673E">
        <w:rPr>
          <w:rFonts w:ascii="Arial" w:hAnsi="Arial" w:cs="Arial"/>
          <w:b/>
          <w:i/>
          <w:iCs/>
          <w:color w:val="000000" w:themeColor="text1"/>
          <w:sz w:val="22"/>
          <w:szCs w:val="22"/>
        </w:rPr>
        <w:t>paradigm</w:t>
      </w:r>
    </w:p>
    <w:p w14:paraId="6735FBCF" w14:textId="7883D69E" w:rsidR="0030031A" w:rsidRPr="0098673E" w:rsidRDefault="0030031A"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 xml:space="preserve">Historically, </w:t>
      </w:r>
      <w:r w:rsidR="006D578A" w:rsidRPr="0098673E">
        <w:rPr>
          <w:rFonts w:ascii="Arial" w:hAnsi="Arial" w:cs="Arial"/>
          <w:bCs/>
          <w:color w:val="000000" w:themeColor="text1"/>
          <w:sz w:val="22"/>
          <w:szCs w:val="22"/>
        </w:rPr>
        <w:t xml:space="preserve">knowledge concerning medicine, health, and healthcare has been constructed within a positivist paradigm. </w:t>
      </w:r>
      <w:r w:rsidR="00C82D06" w:rsidRPr="0098673E">
        <w:rPr>
          <w:rFonts w:ascii="Arial" w:hAnsi="Arial" w:cs="Arial"/>
          <w:bCs/>
          <w:color w:val="000000" w:themeColor="text1"/>
          <w:sz w:val="22"/>
          <w:szCs w:val="22"/>
        </w:rPr>
        <w:t>Positivism</w:t>
      </w:r>
      <w:r w:rsidR="006D578A" w:rsidRPr="0098673E">
        <w:rPr>
          <w:rFonts w:ascii="Arial" w:hAnsi="Arial" w:cs="Arial"/>
          <w:bCs/>
          <w:color w:val="000000" w:themeColor="text1"/>
          <w:sz w:val="22"/>
          <w:szCs w:val="22"/>
        </w:rPr>
        <w:t xml:space="preserve"> </w:t>
      </w:r>
      <w:r w:rsidR="00C82D06" w:rsidRPr="0098673E">
        <w:rPr>
          <w:rFonts w:ascii="Arial" w:hAnsi="Arial" w:cs="Arial"/>
          <w:bCs/>
          <w:color w:val="000000" w:themeColor="text1"/>
          <w:sz w:val="22"/>
          <w:szCs w:val="22"/>
        </w:rPr>
        <w:t>asserts</w:t>
      </w:r>
      <w:r w:rsidR="006D578A" w:rsidRPr="0098673E">
        <w:rPr>
          <w:rFonts w:ascii="Arial" w:hAnsi="Arial" w:cs="Arial"/>
          <w:bCs/>
          <w:color w:val="000000" w:themeColor="text1"/>
          <w:sz w:val="22"/>
          <w:szCs w:val="22"/>
        </w:rPr>
        <w:t xml:space="preserve"> that entities exist independently of being perceived</w:t>
      </w:r>
      <w:r w:rsidR="004A24AB" w:rsidRPr="0098673E">
        <w:rPr>
          <w:rFonts w:ascii="Arial" w:hAnsi="Arial" w:cs="Arial"/>
          <w:bCs/>
          <w:color w:val="000000" w:themeColor="text1"/>
          <w:sz w:val="22"/>
          <w:szCs w:val="22"/>
        </w:rPr>
        <w:t>,</w:t>
      </w:r>
      <w:r w:rsidR="006D578A" w:rsidRPr="0098673E">
        <w:rPr>
          <w:rFonts w:ascii="Arial" w:hAnsi="Arial" w:cs="Arial"/>
          <w:bCs/>
          <w:color w:val="000000" w:themeColor="text1"/>
          <w:sz w:val="22"/>
          <w:szCs w:val="22"/>
        </w:rPr>
        <w:t xml:space="preserve"> meaning there is one, tangible and </w:t>
      </w:r>
      <w:r w:rsidR="006D578A" w:rsidRPr="0098673E">
        <w:rPr>
          <w:rFonts w:ascii="Arial" w:hAnsi="Arial" w:cs="Arial"/>
          <w:bCs/>
          <w:i/>
          <w:iCs/>
          <w:color w:val="000000" w:themeColor="text1"/>
          <w:sz w:val="22"/>
          <w:szCs w:val="22"/>
        </w:rPr>
        <w:t>objective</w:t>
      </w:r>
      <w:r w:rsidR="006D578A" w:rsidRPr="0098673E">
        <w:rPr>
          <w:rFonts w:ascii="Arial" w:hAnsi="Arial" w:cs="Arial"/>
          <w:bCs/>
          <w:color w:val="000000" w:themeColor="text1"/>
          <w:sz w:val="22"/>
          <w:szCs w:val="22"/>
        </w:rPr>
        <w:t xml:space="preserve"> reality which we can </w:t>
      </w:r>
      <w:r w:rsidR="0037223D">
        <w:rPr>
          <w:rFonts w:ascii="Arial" w:hAnsi="Arial" w:cs="Arial"/>
          <w:bCs/>
          <w:color w:val="000000" w:themeColor="text1"/>
          <w:sz w:val="22"/>
          <w:szCs w:val="22"/>
        </w:rPr>
        <w:t xml:space="preserve">only </w:t>
      </w:r>
      <w:r w:rsidR="006D578A" w:rsidRPr="0098673E">
        <w:rPr>
          <w:rFonts w:ascii="Arial" w:hAnsi="Arial" w:cs="Arial"/>
          <w:bCs/>
          <w:color w:val="000000" w:themeColor="text1"/>
          <w:sz w:val="22"/>
          <w:szCs w:val="22"/>
        </w:rPr>
        <w:t>know through observation.</w:t>
      </w:r>
      <w:r w:rsidR="00104BE2" w:rsidRPr="0098673E">
        <w:rPr>
          <w:rFonts w:ascii="Arial" w:hAnsi="Arial" w:cs="Arial"/>
          <w:bCs/>
          <w:color w:val="000000" w:themeColor="text1"/>
          <w:sz w:val="22"/>
          <w:szCs w:val="22"/>
        </w:rPr>
        <w:t xml:space="preserve"> By virtue of its success in the clinical field, positivism has traditionally </w:t>
      </w:r>
      <w:r w:rsidR="00104BE2" w:rsidRPr="0098673E">
        <w:rPr>
          <w:rFonts w:ascii="Arial" w:hAnsi="Arial" w:cs="Arial"/>
          <w:bCs/>
          <w:color w:val="000000" w:themeColor="text1"/>
          <w:sz w:val="22"/>
          <w:szCs w:val="22"/>
        </w:rPr>
        <w:lastRenderedPageBreak/>
        <w:t>been viewed as the dominant philosophical paradigm</w:t>
      </w:r>
      <w:r w:rsidR="00484364">
        <w:rPr>
          <w:rFonts w:ascii="Arial" w:hAnsi="Arial" w:cs="Arial"/>
          <w:bCs/>
          <w:color w:val="000000" w:themeColor="text1"/>
          <w:sz w:val="22"/>
          <w:szCs w:val="22"/>
        </w:rPr>
        <w:t xml:space="preserve"> within research </w:t>
      </w:r>
      <w:r w:rsidR="00B02EE2" w:rsidRPr="0098673E">
        <w:rPr>
          <w:rFonts w:ascii="Arial" w:hAnsi="Arial" w:cs="Arial"/>
          <w:bCs/>
          <w:color w:val="000000" w:themeColor="text1"/>
          <w:sz w:val="22"/>
          <w:szCs w:val="22"/>
        </w:rPr>
        <w:t>(Parke</w:t>
      </w:r>
      <w:r w:rsidR="00DE1FB9" w:rsidRPr="0098673E">
        <w:rPr>
          <w:rFonts w:ascii="Arial" w:hAnsi="Arial" w:cs="Arial"/>
          <w:bCs/>
          <w:color w:val="000000" w:themeColor="text1"/>
          <w:sz w:val="22"/>
          <w:szCs w:val="22"/>
        </w:rPr>
        <w:t xml:space="preserve"> et al., </w:t>
      </w:r>
      <w:r w:rsidR="00B02EE2" w:rsidRPr="0098673E">
        <w:rPr>
          <w:rFonts w:ascii="Arial" w:hAnsi="Arial" w:cs="Arial"/>
          <w:bCs/>
          <w:color w:val="000000" w:themeColor="text1"/>
          <w:sz w:val="22"/>
          <w:szCs w:val="22"/>
        </w:rPr>
        <w:t xml:space="preserve">2020). </w:t>
      </w:r>
      <w:r w:rsidR="00F67AF8" w:rsidRPr="0098673E">
        <w:rPr>
          <w:rFonts w:ascii="Arial" w:hAnsi="Arial" w:cs="Arial"/>
          <w:bCs/>
          <w:color w:val="000000" w:themeColor="text1"/>
          <w:sz w:val="22"/>
          <w:szCs w:val="22"/>
        </w:rPr>
        <w:t>As such</w:t>
      </w:r>
      <w:r w:rsidRPr="0098673E">
        <w:rPr>
          <w:rFonts w:ascii="Arial" w:hAnsi="Arial" w:cs="Arial"/>
          <w:bCs/>
          <w:color w:val="000000" w:themeColor="text1"/>
          <w:sz w:val="22"/>
          <w:szCs w:val="22"/>
        </w:rPr>
        <w:t xml:space="preserve">, the majority of </w:t>
      </w:r>
      <w:r w:rsidR="00E4695E" w:rsidRPr="0098673E">
        <w:rPr>
          <w:rFonts w:ascii="Arial" w:hAnsi="Arial" w:cs="Arial"/>
          <w:bCs/>
          <w:color w:val="000000" w:themeColor="text1"/>
          <w:sz w:val="22"/>
          <w:szCs w:val="22"/>
        </w:rPr>
        <w:t>knowledge construction</w:t>
      </w:r>
      <w:r w:rsidRPr="0098673E">
        <w:rPr>
          <w:rFonts w:ascii="Arial" w:hAnsi="Arial" w:cs="Arial"/>
          <w:bCs/>
          <w:color w:val="000000" w:themeColor="text1"/>
          <w:sz w:val="22"/>
          <w:szCs w:val="22"/>
        </w:rPr>
        <w:t xml:space="preserve"> </w:t>
      </w:r>
      <w:r w:rsidR="0076525E" w:rsidRPr="0098673E">
        <w:rPr>
          <w:rFonts w:ascii="Arial" w:hAnsi="Arial" w:cs="Arial"/>
          <w:bCs/>
          <w:color w:val="000000" w:themeColor="text1"/>
          <w:sz w:val="22"/>
          <w:szCs w:val="22"/>
        </w:rPr>
        <w:t>concerning</w:t>
      </w:r>
      <w:r w:rsidRPr="0098673E">
        <w:rPr>
          <w:rFonts w:ascii="Arial" w:hAnsi="Arial" w:cs="Arial"/>
          <w:bCs/>
          <w:color w:val="000000" w:themeColor="text1"/>
          <w:sz w:val="22"/>
          <w:szCs w:val="22"/>
        </w:rPr>
        <w:t xml:space="preserve"> </w:t>
      </w:r>
      <w:r w:rsidRPr="0098673E">
        <w:rPr>
          <w:rFonts w:ascii="Arial" w:hAnsi="Arial" w:cs="Arial"/>
          <w:bCs/>
          <w:i/>
          <w:iCs/>
          <w:color w:val="000000" w:themeColor="text1"/>
          <w:sz w:val="22"/>
          <w:szCs w:val="22"/>
        </w:rPr>
        <w:t>migrant</w:t>
      </w:r>
      <w:r w:rsidRPr="0098673E">
        <w:rPr>
          <w:rFonts w:ascii="Arial" w:hAnsi="Arial" w:cs="Arial"/>
          <w:bCs/>
          <w:color w:val="000000" w:themeColor="text1"/>
          <w:sz w:val="22"/>
          <w:szCs w:val="22"/>
        </w:rPr>
        <w:t xml:space="preserve"> health </w:t>
      </w:r>
      <w:r w:rsidR="00FC1A93" w:rsidRPr="0098673E">
        <w:rPr>
          <w:rFonts w:ascii="Arial" w:hAnsi="Arial" w:cs="Arial"/>
          <w:bCs/>
          <w:color w:val="000000" w:themeColor="text1"/>
          <w:sz w:val="22"/>
          <w:szCs w:val="22"/>
        </w:rPr>
        <w:t>has</w:t>
      </w:r>
      <w:r w:rsidRPr="0098673E">
        <w:rPr>
          <w:rFonts w:ascii="Arial" w:hAnsi="Arial" w:cs="Arial"/>
          <w:bCs/>
          <w:color w:val="000000" w:themeColor="text1"/>
          <w:sz w:val="22"/>
          <w:szCs w:val="22"/>
        </w:rPr>
        <w:t xml:space="preserve"> conformed to </w:t>
      </w:r>
      <w:r w:rsidR="005F0A7B" w:rsidRPr="0098673E">
        <w:rPr>
          <w:rFonts w:ascii="Arial" w:hAnsi="Arial" w:cs="Arial"/>
          <w:bCs/>
          <w:color w:val="000000" w:themeColor="text1"/>
          <w:sz w:val="22"/>
          <w:szCs w:val="22"/>
        </w:rPr>
        <w:t>this</w:t>
      </w:r>
      <w:r w:rsidRPr="0098673E">
        <w:rPr>
          <w:rFonts w:ascii="Arial" w:hAnsi="Arial" w:cs="Arial"/>
          <w:bCs/>
          <w:color w:val="000000" w:themeColor="text1"/>
          <w:sz w:val="22"/>
          <w:szCs w:val="22"/>
        </w:rPr>
        <w:t xml:space="preserve"> </w:t>
      </w:r>
      <w:r w:rsidR="00762E33" w:rsidRPr="0098673E">
        <w:rPr>
          <w:rFonts w:ascii="Arial" w:hAnsi="Arial" w:cs="Arial"/>
          <w:bCs/>
          <w:color w:val="000000" w:themeColor="text1"/>
          <w:sz w:val="22"/>
          <w:szCs w:val="22"/>
        </w:rPr>
        <w:t>positivist</w:t>
      </w:r>
      <w:r w:rsidRPr="0098673E">
        <w:rPr>
          <w:rFonts w:ascii="Arial" w:hAnsi="Arial" w:cs="Arial"/>
          <w:bCs/>
          <w:color w:val="000000" w:themeColor="text1"/>
          <w:sz w:val="22"/>
          <w:szCs w:val="22"/>
        </w:rPr>
        <w:t xml:space="preserve"> paradigm, meaning the nuances </w:t>
      </w:r>
      <w:r w:rsidR="00CB33C7" w:rsidRPr="0098673E">
        <w:rPr>
          <w:rFonts w:ascii="Arial" w:hAnsi="Arial" w:cs="Arial"/>
          <w:bCs/>
          <w:color w:val="000000" w:themeColor="text1"/>
          <w:sz w:val="22"/>
          <w:szCs w:val="22"/>
        </w:rPr>
        <w:t xml:space="preserve">and complexities </w:t>
      </w:r>
      <w:r w:rsidRPr="0098673E">
        <w:rPr>
          <w:rFonts w:ascii="Arial" w:hAnsi="Arial" w:cs="Arial"/>
          <w:bCs/>
          <w:color w:val="000000" w:themeColor="text1"/>
          <w:sz w:val="22"/>
          <w:szCs w:val="22"/>
        </w:rPr>
        <w:t xml:space="preserve">of </w:t>
      </w:r>
      <w:r w:rsidR="00CB33C7" w:rsidRPr="0098673E">
        <w:rPr>
          <w:rFonts w:ascii="Arial" w:hAnsi="Arial" w:cs="Arial"/>
          <w:bCs/>
          <w:color w:val="000000" w:themeColor="text1"/>
          <w:sz w:val="22"/>
          <w:szCs w:val="22"/>
        </w:rPr>
        <w:t>migration</w:t>
      </w:r>
      <w:r w:rsidRPr="0098673E">
        <w:rPr>
          <w:rFonts w:ascii="Arial" w:hAnsi="Arial" w:cs="Arial"/>
          <w:bCs/>
          <w:color w:val="000000" w:themeColor="text1"/>
          <w:sz w:val="22"/>
          <w:szCs w:val="22"/>
        </w:rPr>
        <w:t xml:space="preserve"> are often </w:t>
      </w:r>
      <w:r w:rsidR="003D145D" w:rsidRPr="0098673E">
        <w:rPr>
          <w:rFonts w:ascii="Arial" w:hAnsi="Arial" w:cs="Arial"/>
          <w:bCs/>
          <w:color w:val="000000" w:themeColor="text1"/>
          <w:sz w:val="22"/>
          <w:szCs w:val="22"/>
        </w:rPr>
        <w:t xml:space="preserve">overlooked or collapsed </w:t>
      </w:r>
      <w:r w:rsidR="003D145D" w:rsidRPr="0098673E">
        <w:rPr>
          <w:rFonts w:ascii="Arial" w:hAnsi="Arial" w:cs="Arial"/>
          <w:bCs/>
          <w:i/>
          <w:iCs/>
          <w:color w:val="000000" w:themeColor="text1"/>
          <w:sz w:val="22"/>
          <w:szCs w:val="22"/>
        </w:rPr>
        <w:t>into</w:t>
      </w:r>
      <w:r w:rsidR="003D145D" w:rsidRPr="0098673E">
        <w:rPr>
          <w:rFonts w:ascii="Arial" w:hAnsi="Arial" w:cs="Arial"/>
          <w:bCs/>
          <w:color w:val="000000" w:themeColor="text1"/>
          <w:sz w:val="22"/>
          <w:szCs w:val="22"/>
        </w:rPr>
        <w:t xml:space="preserve"> the medical </w:t>
      </w:r>
      <w:r w:rsidR="00847EB5" w:rsidRPr="0098673E">
        <w:rPr>
          <w:rFonts w:ascii="Arial" w:hAnsi="Arial" w:cs="Arial"/>
          <w:bCs/>
          <w:color w:val="000000" w:themeColor="text1"/>
          <w:sz w:val="22"/>
          <w:szCs w:val="22"/>
        </w:rPr>
        <w:t xml:space="preserve">aspect of the </w:t>
      </w:r>
      <w:r w:rsidR="00827F8C" w:rsidRPr="0098673E">
        <w:rPr>
          <w:rFonts w:ascii="Arial" w:hAnsi="Arial" w:cs="Arial"/>
          <w:bCs/>
          <w:color w:val="000000" w:themeColor="text1"/>
          <w:sz w:val="22"/>
          <w:szCs w:val="22"/>
        </w:rPr>
        <w:t>research</w:t>
      </w:r>
      <w:r w:rsidR="00BF1F9A" w:rsidRPr="0098673E">
        <w:rPr>
          <w:rFonts w:ascii="Arial" w:hAnsi="Arial" w:cs="Arial"/>
          <w:bCs/>
          <w:color w:val="000000" w:themeColor="text1"/>
          <w:sz w:val="22"/>
          <w:szCs w:val="22"/>
        </w:rPr>
        <w:t xml:space="preserve"> (Collins, 2010)</w:t>
      </w:r>
      <w:r w:rsidRPr="0098673E">
        <w:rPr>
          <w:rFonts w:ascii="Arial" w:hAnsi="Arial" w:cs="Arial"/>
          <w:bCs/>
          <w:color w:val="000000" w:themeColor="text1"/>
          <w:sz w:val="22"/>
          <w:szCs w:val="22"/>
        </w:rPr>
        <w:t xml:space="preserve">. </w:t>
      </w:r>
      <w:r w:rsidR="00E95111" w:rsidRPr="0098673E">
        <w:rPr>
          <w:rFonts w:ascii="Arial" w:hAnsi="Arial" w:cs="Arial"/>
          <w:bCs/>
          <w:color w:val="000000" w:themeColor="text1"/>
          <w:sz w:val="22"/>
          <w:szCs w:val="22"/>
        </w:rPr>
        <w:t>This short-sightedness in the construction of migrant health and state policies concerning it constitutes the root cause of the unintended consequences discusse</w:t>
      </w:r>
      <w:r w:rsidR="00503DDA" w:rsidRPr="0098673E">
        <w:rPr>
          <w:rFonts w:ascii="Arial" w:hAnsi="Arial" w:cs="Arial"/>
          <w:bCs/>
          <w:color w:val="000000" w:themeColor="text1"/>
          <w:sz w:val="22"/>
          <w:szCs w:val="22"/>
        </w:rPr>
        <w:t>d</w:t>
      </w:r>
      <w:r w:rsidR="00E95111" w:rsidRPr="0098673E">
        <w:rPr>
          <w:rFonts w:ascii="Arial" w:hAnsi="Arial" w:cs="Arial"/>
          <w:bCs/>
          <w:color w:val="000000" w:themeColor="text1"/>
          <w:sz w:val="22"/>
          <w:szCs w:val="22"/>
        </w:rPr>
        <w:t xml:space="preserve"> below</w:t>
      </w:r>
      <w:r w:rsidR="0027796F" w:rsidRPr="0098673E">
        <w:rPr>
          <w:rFonts w:ascii="Arial" w:hAnsi="Arial" w:cs="Arial"/>
          <w:bCs/>
          <w:color w:val="000000" w:themeColor="text1"/>
          <w:sz w:val="22"/>
          <w:szCs w:val="22"/>
        </w:rPr>
        <w:t xml:space="preserve"> (Maxwell, 2011)</w:t>
      </w:r>
      <w:r w:rsidR="00E95111" w:rsidRPr="0098673E">
        <w:rPr>
          <w:rFonts w:ascii="Arial" w:hAnsi="Arial" w:cs="Arial"/>
          <w:bCs/>
          <w:color w:val="000000" w:themeColor="text1"/>
          <w:sz w:val="22"/>
          <w:szCs w:val="22"/>
        </w:rPr>
        <w:t>.</w:t>
      </w:r>
      <w:r w:rsidR="00985851" w:rsidRPr="0098673E">
        <w:rPr>
          <w:rFonts w:ascii="Arial" w:hAnsi="Arial" w:cs="Arial"/>
          <w:bCs/>
          <w:color w:val="000000" w:themeColor="text1"/>
          <w:sz w:val="22"/>
          <w:szCs w:val="22"/>
        </w:rPr>
        <w:t xml:space="preserve"> </w:t>
      </w:r>
      <w:r w:rsidR="00AF1A83">
        <w:rPr>
          <w:rFonts w:ascii="Arial" w:hAnsi="Arial" w:cs="Arial"/>
          <w:bCs/>
          <w:color w:val="000000" w:themeColor="text1"/>
          <w:sz w:val="22"/>
          <w:szCs w:val="22"/>
        </w:rPr>
        <w:t>In other words, a</w:t>
      </w:r>
      <w:r w:rsidR="00985851" w:rsidRPr="0098673E">
        <w:rPr>
          <w:rFonts w:ascii="Arial" w:hAnsi="Arial" w:cs="Arial"/>
          <w:bCs/>
          <w:color w:val="000000" w:themeColor="text1"/>
          <w:sz w:val="22"/>
          <w:szCs w:val="22"/>
        </w:rPr>
        <w:t xml:space="preserve">lthough traditional science is still </w:t>
      </w:r>
      <w:r w:rsidR="00985851" w:rsidRPr="0098673E">
        <w:rPr>
          <w:rFonts w:ascii="Arial" w:hAnsi="Arial" w:cs="Arial"/>
          <w:bCs/>
          <w:i/>
          <w:iCs/>
          <w:color w:val="000000" w:themeColor="text1"/>
          <w:sz w:val="22"/>
          <w:szCs w:val="22"/>
        </w:rPr>
        <w:t>necessary</w:t>
      </w:r>
      <w:r w:rsidR="00985851" w:rsidRPr="0098673E">
        <w:rPr>
          <w:rFonts w:ascii="Arial" w:hAnsi="Arial" w:cs="Arial"/>
          <w:bCs/>
          <w:color w:val="000000" w:themeColor="text1"/>
          <w:sz w:val="22"/>
          <w:szCs w:val="22"/>
        </w:rPr>
        <w:t xml:space="preserve"> in the context of policy</w:t>
      </w:r>
      <w:r w:rsidR="009A2E2A" w:rsidRPr="0098673E">
        <w:rPr>
          <w:rFonts w:ascii="Arial" w:hAnsi="Arial" w:cs="Arial"/>
          <w:bCs/>
          <w:color w:val="000000" w:themeColor="text1"/>
          <w:sz w:val="22"/>
          <w:szCs w:val="22"/>
        </w:rPr>
        <w:t>-</w:t>
      </w:r>
      <w:r w:rsidR="00985851" w:rsidRPr="0098673E">
        <w:rPr>
          <w:rFonts w:ascii="Arial" w:hAnsi="Arial" w:cs="Arial"/>
          <w:bCs/>
          <w:color w:val="000000" w:themeColor="text1"/>
          <w:sz w:val="22"/>
          <w:szCs w:val="22"/>
        </w:rPr>
        <w:t>making and migrant health more specifically, it is no longer sufficient.</w:t>
      </w:r>
    </w:p>
    <w:p w14:paraId="7AC6AC3E" w14:textId="0C648006" w:rsidR="00C27A74" w:rsidRPr="0098673E" w:rsidRDefault="00C27A74" w:rsidP="003C052E">
      <w:pPr>
        <w:autoSpaceDE w:val="0"/>
        <w:autoSpaceDN w:val="0"/>
        <w:adjustRightInd w:val="0"/>
        <w:spacing w:line="480" w:lineRule="auto"/>
        <w:jc w:val="both"/>
        <w:rPr>
          <w:rFonts w:ascii="Arial" w:hAnsi="Arial" w:cs="Arial"/>
          <w:bCs/>
          <w:color w:val="FF0000"/>
          <w:sz w:val="22"/>
          <w:szCs w:val="22"/>
        </w:rPr>
      </w:pPr>
    </w:p>
    <w:p w14:paraId="7D3EB5AC" w14:textId="15A78224" w:rsidR="009F761A" w:rsidRPr="0098673E" w:rsidRDefault="007B0107" w:rsidP="003C052E">
      <w:pPr>
        <w:autoSpaceDE w:val="0"/>
        <w:autoSpaceDN w:val="0"/>
        <w:adjustRightInd w:val="0"/>
        <w:spacing w:line="480" w:lineRule="auto"/>
        <w:jc w:val="both"/>
        <w:rPr>
          <w:rFonts w:ascii="Arial" w:hAnsi="Arial" w:cs="Arial"/>
          <w:b/>
          <w:i/>
          <w:iCs/>
          <w:color w:val="000000" w:themeColor="text1"/>
          <w:sz w:val="22"/>
          <w:szCs w:val="22"/>
        </w:rPr>
      </w:pPr>
      <w:r w:rsidRPr="0098673E">
        <w:rPr>
          <w:rFonts w:ascii="Arial" w:hAnsi="Arial" w:cs="Arial"/>
          <w:b/>
          <w:i/>
          <w:iCs/>
          <w:color w:val="000000" w:themeColor="text1"/>
          <w:sz w:val="22"/>
          <w:szCs w:val="22"/>
        </w:rPr>
        <w:t>Post-normal science</w:t>
      </w:r>
      <w:r w:rsidR="00D70557" w:rsidRPr="0098673E">
        <w:rPr>
          <w:rFonts w:ascii="Arial" w:hAnsi="Arial" w:cs="Arial"/>
          <w:b/>
          <w:i/>
          <w:iCs/>
          <w:color w:val="000000" w:themeColor="text1"/>
          <w:sz w:val="22"/>
          <w:szCs w:val="22"/>
        </w:rPr>
        <w:t>: The solution</w:t>
      </w:r>
    </w:p>
    <w:p w14:paraId="46C5E793" w14:textId="3B18D48C" w:rsidR="009F761A" w:rsidRPr="0098673E" w:rsidRDefault="002F7517"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 xml:space="preserve">Funtowicz (2021) describes post-normal science (PNS) as a decision-making tool, </w:t>
      </w:r>
      <w:r w:rsidR="002B410C" w:rsidRPr="0098673E">
        <w:rPr>
          <w:rFonts w:ascii="Arial" w:hAnsi="Arial" w:cs="Arial"/>
          <w:bCs/>
          <w:color w:val="000000" w:themeColor="text1"/>
          <w:sz w:val="22"/>
          <w:szCs w:val="22"/>
        </w:rPr>
        <w:t xml:space="preserve">constructed in response to the </w:t>
      </w:r>
      <w:r w:rsidR="0053696B" w:rsidRPr="0098673E">
        <w:rPr>
          <w:rFonts w:ascii="Arial" w:hAnsi="Arial" w:cs="Arial"/>
          <w:bCs/>
          <w:color w:val="000000" w:themeColor="text1"/>
          <w:sz w:val="22"/>
          <w:szCs w:val="22"/>
        </w:rPr>
        <w:t>inadequacies</w:t>
      </w:r>
      <w:r w:rsidR="002B410C" w:rsidRPr="0098673E">
        <w:rPr>
          <w:rFonts w:ascii="Arial" w:hAnsi="Arial" w:cs="Arial"/>
          <w:bCs/>
          <w:color w:val="000000" w:themeColor="text1"/>
          <w:sz w:val="22"/>
          <w:szCs w:val="22"/>
        </w:rPr>
        <w:t xml:space="preserve"> of positivism. The primary function of PNS is to</w:t>
      </w:r>
      <w:r w:rsidRPr="0098673E">
        <w:rPr>
          <w:rFonts w:ascii="Arial" w:hAnsi="Arial" w:cs="Arial"/>
          <w:bCs/>
          <w:color w:val="000000" w:themeColor="text1"/>
          <w:sz w:val="22"/>
          <w:szCs w:val="22"/>
        </w:rPr>
        <w:t xml:space="preserve"> tackle policy issues in which there is a high level of uncertainty and time pressure, yet the stakes are high</w:t>
      </w:r>
      <w:r w:rsidR="002B410C" w:rsidRPr="0098673E">
        <w:rPr>
          <w:rFonts w:ascii="Arial" w:hAnsi="Arial" w:cs="Arial"/>
          <w:bCs/>
          <w:color w:val="000000" w:themeColor="text1"/>
          <w:sz w:val="22"/>
          <w:szCs w:val="22"/>
        </w:rPr>
        <w:t xml:space="preserve"> and have</w:t>
      </w:r>
      <w:r w:rsidRPr="0098673E">
        <w:rPr>
          <w:rFonts w:ascii="Arial" w:hAnsi="Arial" w:cs="Arial"/>
          <w:bCs/>
          <w:color w:val="000000" w:themeColor="text1"/>
          <w:sz w:val="22"/>
          <w:szCs w:val="22"/>
        </w:rPr>
        <w:t xml:space="preserve"> the potential to affect multiple </w:t>
      </w:r>
      <w:r w:rsidR="00087DD8" w:rsidRPr="0098673E">
        <w:rPr>
          <w:rFonts w:ascii="Arial" w:hAnsi="Arial" w:cs="Arial"/>
          <w:bCs/>
          <w:color w:val="000000" w:themeColor="text1"/>
          <w:sz w:val="22"/>
          <w:szCs w:val="22"/>
        </w:rPr>
        <w:t>parties</w:t>
      </w:r>
      <w:r w:rsidR="00E570ED"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(Gallopin et al., 2001, p.</w:t>
      </w:r>
      <w:r w:rsidR="005F740E"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222; Turnpenny</w:t>
      </w:r>
      <w:r w:rsidR="00DE1FB9" w:rsidRPr="0098673E">
        <w:rPr>
          <w:rFonts w:ascii="Arial" w:hAnsi="Arial" w:cs="Arial"/>
          <w:bCs/>
          <w:color w:val="000000" w:themeColor="text1"/>
          <w:sz w:val="22"/>
          <w:szCs w:val="22"/>
        </w:rPr>
        <w:t xml:space="preserve"> et al.</w:t>
      </w:r>
      <w:r w:rsidRPr="0098673E">
        <w:rPr>
          <w:rFonts w:ascii="Arial" w:hAnsi="Arial" w:cs="Arial"/>
          <w:bCs/>
          <w:color w:val="000000" w:themeColor="text1"/>
          <w:sz w:val="22"/>
          <w:szCs w:val="22"/>
        </w:rPr>
        <w:t>, 2011, p.</w:t>
      </w:r>
      <w:r w:rsidR="005F740E"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 xml:space="preserve">291). </w:t>
      </w:r>
      <w:r w:rsidR="00C507D7" w:rsidRPr="0098673E">
        <w:rPr>
          <w:rFonts w:ascii="Arial" w:hAnsi="Arial" w:cs="Arial"/>
          <w:bCs/>
          <w:color w:val="000000" w:themeColor="text1"/>
          <w:sz w:val="22"/>
          <w:szCs w:val="22"/>
        </w:rPr>
        <w:t>This paradigm adopts</w:t>
      </w:r>
      <w:r w:rsidR="009F761A" w:rsidRPr="0098673E">
        <w:rPr>
          <w:rFonts w:ascii="Arial" w:hAnsi="Arial" w:cs="Arial"/>
          <w:bCs/>
          <w:color w:val="000000" w:themeColor="text1"/>
          <w:sz w:val="22"/>
          <w:szCs w:val="22"/>
        </w:rPr>
        <w:t xml:space="preserve"> a broad approach to social problems</w:t>
      </w:r>
      <w:r w:rsidRPr="0098673E">
        <w:rPr>
          <w:rFonts w:ascii="Arial" w:hAnsi="Arial" w:cs="Arial"/>
          <w:bCs/>
          <w:color w:val="000000" w:themeColor="text1"/>
          <w:sz w:val="22"/>
          <w:szCs w:val="22"/>
        </w:rPr>
        <w:t xml:space="preserve">, </w:t>
      </w:r>
      <w:r w:rsidR="001920CD" w:rsidRPr="0098673E">
        <w:rPr>
          <w:rFonts w:ascii="Arial" w:hAnsi="Arial" w:cs="Arial"/>
          <w:bCs/>
          <w:color w:val="000000" w:themeColor="text1"/>
          <w:sz w:val="22"/>
          <w:szCs w:val="22"/>
        </w:rPr>
        <w:t xml:space="preserve">also </w:t>
      </w:r>
      <w:r w:rsidRPr="0098673E">
        <w:rPr>
          <w:rFonts w:ascii="Arial" w:hAnsi="Arial" w:cs="Arial"/>
          <w:bCs/>
          <w:color w:val="000000" w:themeColor="text1"/>
          <w:sz w:val="22"/>
          <w:szCs w:val="22"/>
        </w:rPr>
        <w:t xml:space="preserve">known as </w:t>
      </w:r>
      <w:r w:rsidRPr="0098673E">
        <w:rPr>
          <w:rFonts w:ascii="Arial" w:hAnsi="Arial" w:cs="Arial"/>
          <w:bCs/>
          <w:i/>
          <w:iCs/>
          <w:color w:val="000000" w:themeColor="text1"/>
          <w:sz w:val="22"/>
          <w:szCs w:val="22"/>
        </w:rPr>
        <w:t>wicked problems</w:t>
      </w:r>
      <w:r w:rsidRPr="0098673E">
        <w:rPr>
          <w:rFonts w:ascii="Arial" w:hAnsi="Arial" w:cs="Arial"/>
          <w:bCs/>
          <w:color w:val="000000" w:themeColor="text1"/>
          <w:sz w:val="22"/>
          <w:szCs w:val="22"/>
        </w:rPr>
        <w:t>,</w:t>
      </w:r>
      <w:r w:rsidR="009F761A" w:rsidRPr="0098673E">
        <w:rPr>
          <w:rFonts w:ascii="Arial" w:hAnsi="Arial" w:cs="Arial"/>
          <w:bCs/>
          <w:color w:val="000000" w:themeColor="text1"/>
          <w:sz w:val="22"/>
          <w:szCs w:val="22"/>
        </w:rPr>
        <w:t xml:space="preserve"> that are otherwise too complex to be sufficiently distilled via </w:t>
      </w:r>
      <w:r w:rsidR="002C2035" w:rsidRPr="0098673E">
        <w:rPr>
          <w:rFonts w:ascii="Arial" w:hAnsi="Arial" w:cs="Arial"/>
          <w:bCs/>
          <w:color w:val="000000" w:themeColor="text1"/>
          <w:sz w:val="22"/>
          <w:szCs w:val="22"/>
        </w:rPr>
        <w:t>positivism alone</w:t>
      </w:r>
      <w:r w:rsidRPr="0098673E">
        <w:rPr>
          <w:rFonts w:ascii="Arial" w:hAnsi="Arial" w:cs="Arial"/>
          <w:bCs/>
          <w:color w:val="000000" w:themeColor="text1"/>
          <w:sz w:val="22"/>
          <w:szCs w:val="22"/>
        </w:rPr>
        <w:t xml:space="preserve"> (Funtowicz &amp; Ravetz, 2003)</w:t>
      </w:r>
      <w:r w:rsidR="009F761A" w:rsidRPr="0098673E">
        <w:rPr>
          <w:rFonts w:ascii="Arial" w:hAnsi="Arial" w:cs="Arial"/>
          <w:bCs/>
          <w:color w:val="000000" w:themeColor="text1"/>
          <w:sz w:val="22"/>
          <w:szCs w:val="22"/>
        </w:rPr>
        <w:t xml:space="preserve">. </w:t>
      </w:r>
      <w:r w:rsidR="00F83CD0" w:rsidRPr="0098673E">
        <w:rPr>
          <w:rFonts w:ascii="Arial" w:hAnsi="Arial" w:cs="Arial"/>
          <w:bCs/>
          <w:color w:val="000000" w:themeColor="text1"/>
          <w:sz w:val="22"/>
          <w:szCs w:val="22"/>
        </w:rPr>
        <w:t xml:space="preserve">Within PNS, all ontologies are viewed as equally valuable, constituting far more knowledge when taken holistically, than when taken individually. </w:t>
      </w:r>
      <w:r w:rsidR="00D579E4">
        <w:rPr>
          <w:rFonts w:ascii="Arial" w:hAnsi="Arial" w:cs="Arial"/>
          <w:bCs/>
          <w:color w:val="000000" w:themeColor="text1"/>
          <w:sz w:val="22"/>
          <w:szCs w:val="22"/>
        </w:rPr>
        <w:t xml:space="preserve">This is evident not only through PNS’ use of interdisciplinarity, but also its reliance on the collaboration of multiple peer communities. </w:t>
      </w:r>
      <w:r w:rsidR="00F83CD0" w:rsidRPr="0098673E">
        <w:rPr>
          <w:rFonts w:ascii="Arial" w:hAnsi="Arial" w:cs="Arial"/>
          <w:bCs/>
          <w:color w:val="000000" w:themeColor="text1"/>
          <w:sz w:val="22"/>
          <w:szCs w:val="22"/>
        </w:rPr>
        <w:t>Proponents of this paradigm argue that this holistic</w:t>
      </w:r>
      <w:r w:rsidR="00D579E4" w:rsidRPr="0098673E">
        <w:rPr>
          <w:rFonts w:ascii="Arial" w:hAnsi="Arial" w:cs="Arial"/>
          <w:bCs/>
          <w:color w:val="000000" w:themeColor="text1"/>
          <w:sz w:val="22"/>
          <w:szCs w:val="22"/>
        </w:rPr>
        <w:t xml:space="preserve"> </w:t>
      </w:r>
      <w:r w:rsidR="00F83CD0" w:rsidRPr="0098673E">
        <w:rPr>
          <w:rFonts w:ascii="Arial" w:hAnsi="Arial" w:cs="Arial"/>
          <w:bCs/>
          <w:color w:val="000000" w:themeColor="text1"/>
          <w:sz w:val="22"/>
          <w:szCs w:val="22"/>
        </w:rPr>
        <w:t>process of knowledge construction</w:t>
      </w:r>
      <w:r w:rsidR="00D579E4">
        <w:rPr>
          <w:rFonts w:ascii="Arial" w:hAnsi="Arial" w:cs="Arial"/>
          <w:bCs/>
          <w:color w:val="000000" w:themeColor="text1"/>
          <w:sz w:val="22"/>
          <w:szCs w:val="22"/>
        </w:rPr>
        <w:t xml:space="preserve">, alongside the contribution of stakeholders, </w:t>
      </w:r>
      <w:r w:rsidR="00F83CD0" w:rsidRPr="0098673E">
        <w:rPr>
          <w:rFonts w:ascii="Arial" w:hAnsi="Arial" w:cs="Arial"/>
          <w:bCs/>
          <w:color w:val="000000" w:themeColor="text1"/>
          <w:sz w:val="22"/>
          <w:szCs w:val="22"/>
        </w:rPr>
        <w:t xml:space="preserve">is essential for policy </w:t>
      </w:r>
      <w:r w:rsidR="007D4E19" w:rsidRPr="0098673E">
        <w:rPr>
          <w:rFonts w:ascii="Arial" w:hAnsi="Arial" w:cs="Arial"/>
          <w:bCs/>
          <w:color w:val="000000" w:themeColor="text1"/>
          <w:sz w:val="22"/>
          <w:szCs w:val="22"/>
        </w:rPr>
        <w:t>creation,</w:t>
      </w:r>
      <w:r w:rsidR="00F83CD0" w:rsidRPr="0098673E">
        <w:rPr>
          <w:rFonts w:ascii="Arial" w:hAnsi="Arial" w:cs="Arial"/>
          <w:bCs/>
          <w:color w:val="000000" w:themeColor="text1"/>
          <w:sz w:val="22"/>
          <w:szCs w:val="22"/>
        </w:rPr>
        <w:t xml:space="preserve"> to </w:t>
      </w:r>
      <w:r w:rsidR="00561DF3">
        <w:rPr>
          <w:rFonts w:ascii="Arial" w:hAnsi="Arial" w:cs="Arial"/>
          <w:bCs/>
          <w:color w:val="000000" w:themeColor="text1"/>
          <w:sz w:val="22"/>
          <w:szCs w:val="22"/>
        </w:rPr>
        <w:t>generate</w:t>
      </w:r>
      <w:r w:rsidR="00F83CD0" w:rsidRPr="0098673E">
        <w:rPr>
          <w:rFonts w:ascii="Arial" w:hAnsi="Arial" w:cs="Arial"/>
          <w:bCs/>
          <w:color w:val="000000" w:themeColor="text1"/>
          <w:sz w:val="22"/>
          <w:szCs w:val="22"/>
        </w:rPr>
        <w:t xml:space="preserve"> a response which matches the complexity</w:t>
      </w:r>
      <w:r w:rsidR="00195406">
        <w:rPr>
          <w:rFonts w:ascii="Arial" w:hAnsi="Arial" w:cs="Arial"/>
          <w:bCs/>
          <w:color w:val="000000" w:themeColor="text1"/>
          <w:sz w:val="22"/>
          <w:szCs w:val="22"/>
        </w:rPr>
        <w:t xml:space="preserve"> and diversity</w:t>
      </w:r>
      <w:r w:rsidR="00F83CD0" w:rsidRPr="0098673E">
        <w:rPr>
          <w:rFonts w:ascii="Arial" w:hAnsi="Arial" w:cs="Arial"/>
          <w:bCs/>
          <w:color w:val="000000" w:themeColor="text1"/>
          <w:sz w:val="22"/>
          <w:szCs w:val="22"/>
        </w:rPr>
        <w:t xml:space="preserve"> of the issue itself</w:t>
      </w:r>
      <w:r w:rsidR="009F761A" w:rsidRPr="0098673E">
        <w:rPr>
          <w:rFonts w:ascii="Arial" w:hAnsi="Arial" w:cs="Arial"/>
          <w:bCs/>
          <w:color w:val="000000" w:themeColor="text1"/>
          <w:sz w:val="22"/>
          <w:szCs w:val="22"/>
        </w:rPr>
        <w:t xml:space="preserve"> (Marshall &amp; Picou, 2008). Importantly, this shift towards PNS is not a rejection of previous research with alternative philosophical perspectives. On the contrary, this paradigm accepts all forms of research and knowledge concerning the issue of healthcare policy, viewing each as contributing something unique and otherwise unattainable (Luks, 1999; van Kerkhoff, 2010).</w:t>
      </w:r>
      <w:r w:rsidR="00A37D57" w:rsidRPr="0098673E">
        <w:rPr>
          <w:rFonts w:ascii="Arial" w:hAnsi="Arial" w:cs="Arial"/>
          <w:bCs/>
          <w:color w:val="000000" w:themeColor="text1"/>
          <w:sz w:val="22"/>
          <w:szCs w:val="22"/>
        </w:rPr>
        <w:t xml:space="preserve"> </w:t>
      </w:r>
      <w:r w:rsidR="0036358C">
        <w:rPr>
          <w:rFonts w:ascii="Arial" w:hAnsi="Arial" w:cs="Arial"/>
          <w:bCs/>
          <w:color w:val="000000" w:themeColor="text1"/>
          <w:sz w:val="22"/>
          <w:szCs w:val="22"/>
        </w:rPr>
        <w:t>Additionally,</w:t>
      </w:r>
      <w:r w:rsidR="009F761A" w:rsidRPr="0098673E">
        <w:rPr>
          <w:rFonts w:ascii="Arial" w:hAnsi="Arial" w:cs="Arial"/>
          <w:bCs/>
          <w:color w:val="000000" w:themeColor="text1"/>
          <w:sz w:val="22"/>
          <w:szCs w:val="22"/>
        </w:rPr>
        <w:t xml:space="preserve"> PNS does not claim to </w:t>
      </w:r>
      <w:r w:rsidR="009F761A" w:rsidRPr="0098673E">
        <w:rPr>
          <w:rFonts w:ascii="Arial" w:hAnsi="Arial" w:cs="Arial"/>
          <w:bCs/>
          <w:i/>
          <w:iCs/>
          <w:color w:val="000000" w:themeColor="text1"/>
          <w:sz w:val="22"/>
          <w:szCs w:val="22"/>
        </w:rPr>
        <w:t>solve</w:t>
      </w:r>
      <w:r w:rsidR="009F761A" w:rsidRPr="0098673E">
        <w:rPr>
          <w:rFonts w:ascii="Arial" w:hAnsi="Arial" w:cs="Arial"/>
          <w:bCs/>
          <w:color w:val="000000" w:themeColor="text1"/>
          <w:sz w:val="22"/>
          <w:szCs w:val="22"/>
        </w:rPr>
        <w:t xml:space="preserve"> complex social problems, as it acknowledges the fluidity of these issues and rejects the positivist assumption that there </w:t>
      </w:r>
      <w:r w:rsidR="009F761A" w:rsidRPr="0098673E">
        <w:rPr>
          <w:rFonts w:ascii="Arial" w:hAnsi="Arial" w:cs="Arial"/>
          <w:bCs/>
          <w:color w:val="000000" w:themeColor="text1"/>
          <w:sz w:val="22"/>
          <w:szCs w:val="22"/>
        </w:rPr>
        <w:lastRenderedPageBreak/>
        <w:t xml:space="preserve">is a </w:t>
      </w:r>
      <w:r w:rsidR="009F761A" w:rsidRPr="0098673E">
        <w:rPr>
          <w:rFonts w:ascii="Arial" w:hAnsi="Arial" w:cs="Arial"/>
          <w:bCs/>
          <w:i/>
          <w:iCs/>
          <w:color w:val="000000" w:themeColor="text1"/>
          <w:sz w:val="22"/>
          <w:szCs w:val="22"/>
        </w:rPr>
        <w:t>right</w:t>
      </w:r>
      <w:r w:rsidR="009F761A" w:rsidRPr="0098673E">
        <w:rPr>
          <w:rFonts w:ascii="Arial" w:hAnsi="Arial" w:cs="Arial"/>
          <w:bCs/>
          <w:color w:val="000000" w:themeColor="text1"/>
          <w:sz w:val="22"/>
          <w:szCs w:val="22"/>
        </w:rPr>
        <w:t xml:space="preserve"> </w:t>
      </w:r>
      <w:r w:rsidR="00526B28" w:rsidRPr="0098673E">
        <w:rPr>
          <w:rFonts w:ascii="Arial" w:hAnsi="Arial" w:cs="Arial"/>
          <w:bCs/>
          <w:color w:val="000000" w:themeColor="text1"/>
          <w:sz w:val="22"/>
          <w:szCs w:val="22"/>
        </w:rPr>
        <w:t>solution. However, its multifaceted</w:t>
      </w:r>
      <w:r w:rsidR="000C5907" w:rsidRPr="0098673E">
        <w:rPr>
          <w:rFonts w:ascii="Arial" w:hAnsi="Arial" w:cs="Arial"/>
          <w:bCs/>
          <w:color w:val="000000" w:themeColor="text1"/>
          <w:sz w:val="22"/>
          <w:szCs w:val="22"/>
        </w:rPr>
        <w:t xml:space="preserve"> and collaborat</w:t>
      </w:r>
      <w:r w:rsidR="00E30108">
        <w:rPr>
          <w:rFonts w:ascii="Arial" w:hAnsi="Arial" w:cs="Arial"/>
          <w:bCs/>
          <w:color w:val="000000" w:themeColor="text1"/>
          <w:sz w:val="22"/>
          <w:szCs w:val="22"/>
        </w:rPr>
        <w:t>ive</w:t>
      </w:r>
      <w:r w:rsidR="00526B28" w:rsidRPr="0098673E">
        <w:rPr>
          <w:rFonts w:ascii="Arial" w:hAnsi="Arial" w:cs="Arial"/>
          <w:bCs/>
          <w:color w:val="000000" w:themeColor="text1"/>
          <w:sz w:val="22"/>
          <w:szCs w:val="22"/>
        </w:rPr>
        <w:t xml:space="preserve"> approach</w:t>
      </w:r>
      <w:r w:rsidR="009F761A" w:rsidRPr="0098673E">
        <w:rPr>
          <w:rFonts w:ascii="Arial" w:hAnsi="Arial" w:cs="Arial"/>
          <w:bCs/>
          <w:color w:val="000000" w:themeColor="text1"/>
          <w:sz w:val="22"/>
          <w:szCs w:val="22"/>
        </w:rPr>
        <w:t xml:space="preserve"> can push towards a more informed understanding</w:t>
      </w:r>
      <w:r w:rsidR="00530F34" w:rsidRPr="0098673E">
        <w:rPr>
          <w:rFonts w:ascii="Arial" w:hAnsi="Arial" w:cs="Arial"/>
          <w:bCs/>
          <w:color w:val="000000" w:themeColor="text1"/>
          <w:sz w:val="22"/>
          <w:szCs w:val="22"/>
        </w:rPr>
        <w:t xml:space="preserve"> and, therefore, more representative construction</w:t>
      </w:r>
      <w:r w:rsidR="009F761A" w:rsidRPr="0098673E">
        <w:rPr>
          <w:rFonts w:ascii="Arial" w:hAnsi="Arial" w:cs="Arial"/>
          <w:bCs/>
          <w:color w:val="000000" w:themeColor="text1"/>
          <w:sz w:val="22"/>
          <w:szCs w:val="22"/>
        </w:rPr>
        <w:t xml:space="preserve"> of the issue (Petts &amp; Brooks, 2006; Powell, 2020). Specifically, if PNS were employed in the imagining or re-imagining of hostile environment policies, </w:t>
      </w:r>
      <w:r w:rsidR="00831414" w:rsidRPr="0098673E">
        <w:rPr>
          <w:rFonts w:ascii="Arial" w:hAnsi="Arial" w:cs="Arial"/>
          <w:bCs/>
          <w:color w:val="000000" w:themeColor="text1"/>
          <w:sz w:val="22"/>
          <w:szCs w:val="22"/>
        </w:rPr>
        <w:t xml:space="preserve">the expertise and experiences of various peer communities would have been drawn on, </w:t>
      </w:r>
      <w:r w:rsidR="009F761A" w:rsidRPr="0098673E">
        <w:rPr>
          <w:rFonts w:ascii="Arial" w:hAnsi="Arial" w:cs="Arial"/>
          <w:bCs/>
          <w:color w:val="000000" w:themeColor="text1"/>
          <w:sz w:val="22"/>
          <w:szCs w:val="22"/>
        </w:rPr>
        <w:t xml:space="preserve">particularly healthcare providers. This </w:t>
      </w:r>
      <w:r w:rsidR="00726056" w:rsidRPr="0098673E">
        <w:rPr>
          <w:rFonts w:ascii="Arial" w:hAnsi="Arial" w:cs="Arial"/>
          <w:bCs/>
          <w:color w:val="000000" w:themeColor="text1"/>
          <w:sz w:val="22"/>
          <w:szCs w:val="22"/>
        </w:rPr>
        <w:t>reflexive</w:t>
      </w:r>
      <w:r w:rsidR="00FF5507">
        <w:rPr>
          <w:rFonts w:ascii="Arial" w:hAnsi="Arial" w:cs="Arial"/>
          <w:bCs/>
          <w:color w:val="000000" w:themeColor="text1"/>
          <w:sz w:val="22"/>
          <w:szCs w:val="22"/>
        </w:rPr>
        <w:t xml:space="preserve"> and inclusive </w:t>
      </w:r>
      <w:r w:rsidR="009F761A" w:rsidRPr="0098673E">
        <w:rPr>
          <w:rFonts w:ascii="Arial" w:hAnsi="Arial" w:cs="Arial"/>
          <w:bCs/>
          <w:color w:val="000000" w:themeColor="text1"/>
          <w:sz w:val="22"/>
          <w:szCs w:val="22"/>
        </w:rPr>
        <w:t xml:space="preserve">approach would have foreseen </w:t>
      </w:r>
      <w:r w:rsidR="00C2438E">
        <w:rPr>
          <w:rFonts w:ascii="Arial" w:hAnsi="Arial" w:cs="Arial"/>
          <w:bCs/>
          <w:color w:val="000000" w:themeColor="text1"/>
          <w:sz w:val="22"/>
          <w:szCs w:val="22"/>
        </w:rPr>
        <w:t>(</w:t>
      </w:r>
      <w:r w:rsidR="009F761A" w:rsidRPr="0098673E">
        <w:rPr>
          <w:rFonts w:ascii="Arial" w:hAnsi="Arial" w:cs="Arial"/>
          <w:bCs/>
          <w:color w:val="000000" w:themeColor="text1"/>
          <w:sz w:val="22"/>
          <w:szCs w:val="22"/>
        </w:rPr>
        <w:t xml:space="preserve">and </w:t>
      </w:r>
      <w:r w:rsidR="00831414" w:rsidRPr="0098673E">
        <w:rPr>
          <w:rFonts w:ascii="Arial" w:hAnsi="Arial" w:cs="Arial"/>
          <w:bCs/>
          <w:color w:val="000000" w:themeColor="text1"/>
          <w:sz w:val="22"/>
          <w:szCs w:val="22"/>
        </w:rPr>
        <w:t>thus</w:t>
      </w:r>
      <w:r w:rsidR="009F761A" w:rsidRPr="0098673E">
        <w:rPr>
          <w:rFonts w:ascii="Arial" w:hAnsi="Arial" w:cs="Arial"/>
          <w:bCs/>
          <w:color w:val="000000" w:themeColor="text1"/>
          <w:sz w:val="22"/>
          <w:szCs w:val="22"/>
        </w:rPr>
        <w:t xml:space="preserve"> avoided</w:t>
      </w:r>
      <w:r w:rsidR="00C2438E">
        <w:rPr>
          <w:rFonts w:ascii="Arial" w:hAnsi="Arial" w:cs="Arial"/>
          <w:bCs/>
          <w:color w:val="000000" w:themeColor="text1"/>
          <w:sz w:val="22"/>
          <w:szCs w:val="22"/>
        </w:rPr>
        <w:t>)</w:t>
      </w:r>
      <w:r w:rsidR="009F761A" w:rsidRPr="0098673E">
        <w:rPr>
          <w:rFonts w:ascii="Arial" w:hAnsi="Arial" w:cs="Arial"/>
          <w:bCs/>
          <w:color w:val="000000" w:themeColor="text1"/>
          <w:sz w:val="22"/>
          <w:szCs w:val="22"/>
        </w:rPr>
        <w:t xml:space="preserve"> the unintended consequences of current hostile environment policies</w:t>
      </w:r>
      <w:r w:rsidR="002A6F25" w:rsidRPr="0098673E">
        <w:rPr>
          <w:rFonts w:ascii="Arial" w:hAnsi="Arial" w:cs="Arial"/>
          <w:bCs/>
          <w:color w:val="000000" w:themeColor="text1"/>
          <w:sz w:val="22"/>
          <w:szCs w:val="22"/>
        </w:rPr>
        <w:t xml:space="preserve"> (Bochel &amp; Bochel, 2017)</w:t>
      </w:r>
      <w:r w:rsidR="009F761A" w:rsidRPr="0098673E">
        <w:rPr>
          <w:rFonts w:ascii="Arial" w:hAnsi="Arial" w:cs="Arial"/>
          <w:bCs/>
          <w:color w:val="000000" w:themeColor="text1"/>
          <w:sz w:val="22"/>
          <w:szCs w:val="22"/>
        </w:rPr>
        <w:t>.</w:t>
      </w:r>
    </w:p>
    <w:p w14:paraId="60D17685" w14:textId="77777777" w:rsidR="001E65D6" w:rsidRPr="0098673E" w:rsidRDefault="001E65D6" w:rsidP="003C052E">
      <w:pPr>
        <w:autoSpaceDE w:val="0"/>
        <w:autoSpaceDN w:val="0"/>
        <w:adjustRightInd w:val="0"/>
        <w:spacing w:line="480" w:lineRule="auto"/>
        <w:jc w:val="both"/>
        <w:rPr>
          <w:rFonts w:ascii="Arial" w:hAnsi="Arial" w:cs="Arial"/>
          <w:b/>
          <w:color w:val="000000" w:themeColor="text1"/>
          <w:sz w:val="22"/>
          <w:szCs w:val="22"/>
        </w:rPr>
      </w:pPr>
    </w:p>
    <w:p w14:paraId="6F2E71C9" w14:textId="1EE56146" w:rsidR="00DB7728" w:rsidRPr="0098673E" w:rsidRDefault="00DB7728" w:rsidP="003C052E">
      <w:pPr>
        <w:autoSpaceDE w:val="0"/>
        <w:autoSpaceDN w:val="0"/>
        <w:adjustRightInd w:val="0"/>
        <w:spacing w:line="480" w:lineRule="auto"/>
        <w:jc w:val="both"/>
        <w:rPr>
          <w:rFonts w:ascii="Arial" w:hAnsi="Arial" w:cs="Arial"/>
          <w:b/>
          <w:color w:val="000000" w:themeColor="text1"/>
          <w:sz w:val="22"/>
          <w:szCs w:val="22"/>
        </w:rPr>
      </w:pPr>
      <w:r w:rsidRPr="0098673E">
        <w:rPr>
          <w:rFonts w:ascii="Arial" w:hAnsi="Arial" w:cs="Arial"/>
          <w:b/>
          <w:color w:val="000000" w:themeColor="text1"/>
          <w:sz w:val="22"/>
          <w:szCs w:val="22"/>
        </w:rPr>
        <w:t>Ethical bureaucracies</w:t>
      </w:r>
    </w:p>
    <w:p w14:paraId="4CF5ED01" w14:textId="50441565" w:rsidR="00F61014" w:rsidRPr="0098673E" w:rsidRDefault="002B400E"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In the UK, medical professionals are duty-bound to uphold various ethical standards</w:t>
      </w:r>
      <w:r w:rsidR="00557282" w:rsidRPr="0098673E">
        <w:rPr>
          <w:rFonts w:ascii="Arial" w:hAnsi="Arial" w:cs="Arial"/>
          <w:bCs/>
          <w:color w:val="000000" w:themeColor="text1"/>
          <w:sz w:val="22"/>
          <w:szCs w:val="22"/>
        </w:rPr>
        <w:t xml:space="preserve">, as </w:t>
      </w:r>
      <w:r w:rsidRPr="0098673E">
        <w:rPr>
          <w:rFonts w:ascii="Arial" w:hAnsi="Arial" w:cs="Arial"/>
          <w:bCs/>
          <w:color w:val="000000" w:themeColor="text1"/>
          <w:sz w:val="22"/>
          <w:szCs w:val="22"/>
        </w:rPr>
        <w:t xml:space="preserve">formalised by the </w:t>
      </w:r>
      <w:r w:rsidRPr="0098673E">
        <w:rPr>
          <w:rFonts w:ascii="Arial" w:hAnsi="Arial" w:cs="Arial"/>
          <w:bCs/>
          <w:i/>
          <w:iCs/>
          <w:color w:val="000000" w:themeColor="text1"/>
          <w:sz w:val="22"/>
          <w:szCs w:val="22"/>
        </w:rPr>
        <w:t>General Medical Council</w:t>
      </w:r>
      <w:r w:rsidRPr="0098673E">
        <w:rPr>
          <w:rFonts w:ascii="Arial" w:hAnsi="Arial" w:cs="Arial"/>
          <w:bCs/>
          <w:color w:val="000000" w:themeColor="text1"/>
          <w:sz w:val="22"/>
          <w:szCs w:val="22"/>
        </w:rPr>
        <w:t xml:space="preserve"> (2013). </w:t>
      </w:r>
      <w:r w:rsidR="00D81E72" w:rsidRPr="0098673E">
        <w:rPr>
          <w:rFonts w:ascii="Arial" w:hAnsi="Arial" w:cs="Arial"/>
          <w:bCs/>
          <w:color w:val="000000" w:themeColor="text1"/>
          <w:sz w:val="22"/>
          <w:szCs w:val="22"/>
        </w:rPr>
        <w:t xml:space="preserve">These principles are also stated in the </w:t>
      </w:r>
      <w:r w:rsidR="00D81E72" w:rsidRPr="00133BE7">
        <w:rPr>
          <w:rFonts w:ascii="Arial" w:hAnsi="Arial" w:cs="Arial"/>
          <w:bCs/>
          <w:i/>
          <w:iCs/>
          <w:color w:val="000000" w:themeColor="text1"/>
          <w:sz w:val="22"/>
          <w:szCs w:val="22"/>
        </w:rPr>
        <w:t>Universal Declaration of Human Rights</w:t>
      </w:r>
      <w:r w:rsidR="00D81E72" w:rsidRPr="0098673E">
        <w:rPr>
          <w:rFonts w:ascii="Arial" w:hAnsi="Arial" w:cs="Arial"/>
          <w:bCs/>
          <w:color w:val="000000" w:themeColor="text1"/>
          <w:sz w:val="22"/>
          <w:szCs w:val="22"/>
        </w:rPr>
        <w:t xml:space="preserve"> (Art. 2) and the UN’s </w:t>
      </w:r>
      <w:r w:rsidR="00D81E72" w:rsidRPr="0098673E">
        <w:rPr>
          <w:rFonts w:ascii="Arial" w:hAnsi="Arial" w:cs="Arial"/>
          <w:bCs/>
          <w:i/>
          <w:iCs/>
          <w:color w:val="000000" w:themeColor="text1"/>
          <w:sz w:val="22"/>
          <w:szCs w:val="22"/>
        </w:rPr>
        <w:t xml:space="preserve">Sustainable Development Goals </w:t>
      </w:r>
      <w:r w:rsidR="00D81E72" w:rsidRPr="0098673E">
        <w:rPr>
          <w:rFonts w:ascii="Arial" w:hAnsi="Arial" w:cs="Arial"/>
          <w:bCs/>
          <w:color w:val="000000" w:themeColor="text1"/>
          <w:sz w:val="22"/>
          <w:szCs w:val="22"/>
        </w:rPr>
        <w:t>(Goal 3.8)</w:t>
      </w:r>
      <w:r w:rsidR="00EC71D5" w:rsidRPr="0098673E">
        <w:rPr>
          <w:rFonts w:ascii="Arial" w:hAnsi="Arial" w:cs="Arial"/>
          <w:bCs/>
          <w:color w:val="000000" w:themeColor="text1"/>
          <w:sz w:val="22"/>
          <w:szCs w:val="22"/>
        </w:rPr>
        <w:t>, highlighting their</w:t>
      </w:r>
      <w:r w:rsidR="00215EAE" w:rsidRPr="0098673E">
        <w:rPr>
          <w:rFonts w:ascii="Arial" w:hAnsi="Arial" w:cs="Arial"/>
          <w:bCs/>
          <w:color w:val="000000" w:themeColor="text1"/>
          <w:sz w:val="22"/>
          <w:szCs w:val="22"/>
        </w:rPr>
        <w:t xml:space="preserve"> </w:t>
      </w:r>
      <w:r w:rsidR="00386F08" w:rsidRPr="0098673E">
        <w:rPr>
          <w:rFonts w:ascii="Arial" w:hAnsi="Arial" w:cs="Arial"/>
          <w:bCs/>
          <w:color w:val="000000" w:themeColor="text1"/>
          <w:sz w:val="22"/>
          <w:szCs w:val="22"/>
        </w:rPr>
        <w:t xml:space="preserve">universally </w:t>
      </w:r>
      <w:r w:rsidR="00215EAE" w:rsidRPr="0098673E">
        <w:rPr>
          <w:rFonts w:ascii="Arial" w:hAnsi="Arial" w:cs="Arial"/>
          <w:bCs/>
          <w:color w:val="000000" w:themeColor="text1"/>
          <w:sz w:val="22"/>
          <w:szCs w:val="22"/>
        </w:rPr>
        <w:t>recognised</w:t>
      </w:r>
      <w:r w:rsidR="00EC71D5" w:rsidRPr="0098673E">
        <w:rPr>
          <w:rFonts w:ascii="Arial" w:hAnsi="Arial" w:cs="Arial"/>
          <w:bCs/>
          <w:color w:val="000000" w:themeColor="text1"/>
          <w:sz w:val="22"/>
          <w:szCs w:val="22"/>
        </w:rPr>
        <w:t xml:space="preserve"> importance to individual </w:t>
      </w:r>
      <w:r w:rsidR="003C067F" w:rsidRPr="0098673E">
        <w:rPr>
          <w:rFonts w:ascii="Arial" w:hAnsi="Arial" w:cs="Arial"/>
          <w:bCs/>
          <w:color w:val="000000" w:themeColor="text1"/>
          <w:sz w:val="22"/>
          <w:szCs w:val="22"/>
        </w:rPr>
        <w:t xml:space="preserve">and </w:t>
      </w:r>
      <w:r w:rsidR="00EC71D5" w:rsidRPr="0098673E">
        <w:rPr>
          <w:rFonts w:ascii="Arial" w:hAnsi="Arial" w:cs="Arial"/>
          <w:bCs/>
          <w:color w:val="000000" w:themeColor="text1"/>
          <w:sz w:val="22"/>
          <w:szCs w:val="22"/>
        </w:rPr>
        <w:t>public healt</w:t>
      </w:r>
      <w:r w:rsidR="003C067F" w:rsidRPr="0098673E">
        <w:rPr>
          <w:rFonts w:ascii="Arial" w:hAnsi="Arial" w:cs="Arial"/>
          <w:bCs/>
          <w:color w:val="000000" w:themeColor="text1"/>
          <w:sz w:val="22"/>
          <w:szCs w:val="22"/>
        </w:rPr>
        <w:t>h outcomes</w:t>
      </w:r>
      <w:r w:rsidR="00D81E72"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 xml:space="preserve">However, hostile environment policies indirectly force healthcare providers to compromise two </w:t>
      </w:r>
      <w:r w:rsidR="000D6E0B" w:rsidRPr="0098673E">
        <w:rPr>
          <w:rFonts w:ascii="Arial" w:hAnsi="Arial" w:cs="Arial"/>
          <w:bCs/>
          <w:color w:val="000000" w:themeColor="text1"/>
          <w:sz w:val="22"/>
          <w:szCs w:val="22"/>
        </w:rPr>
        <w:t>defining NHS</w:t>
      </w:r>
      <w:r w:rsidRPr="0098673E">
        <w:rPr>
          <w:rFonts w:ascii="Arial" w:hAnsi="Arial" w:cs="Arial"/>
          <w:bCs/>
          <w:color w:val="000000" w:themeColor="text1"/>
          <w:sz w:val="22"/>
          <w:szCs w:val="22"/>
        </w:rPr>
        <w:t xml:space="preserve"> </w:t>
      </w:r>
      <w:r w:rsidR="00D61483" w:rsidRPr="0098673E">
        <w:rPr>
          <w:rFonts w:ascii="Arial" w:hAnsi="Arial" w:cs="Arial"/>
          <w:bCs/>
          <w:color w:val="000000" w:themeColor="text1"/>
          <w:sz w:val="22"/>
          <w:szCs w:val="22"/>
        </w:rPr>
        <w:t>principles:</w:t>
      </w:r>
      <w:r w:rsidRPr="0098673E">
        <w:rPr>
          <w:rFonts w:ascii="Arial" w:hAnsi="Arial" w:cs="Arial"/>
          <w:bCs/>
          <w:color w:val="000000" w:themeColor="text1"/>
          <w:sz w:val="22"/>
          <w:szCs w:val="22"/>
        </w:rPr>
        <w:t xml:space="preserve"> prioritis</w:t>
      </w:r>
      <w:r w:rsidR="00803164" w:rsidRPr="0098673E">
        <w:rPr>
          <w:rFonts w:ascii="Arial" w:hAnsi="Arial" w:cs="Arial"/>
          <w:bCs/>
          <w:color w:val="000000" w:themeColor="text1"/>
          <w:sz w:val="22"/>
          <w:szCs w:val="22"/>
        </w:rPr>
        <w:t>ing</w:t>
      </w:r>
      <w:r w:rsidRPr="0098673E">
        <w:rPr>
          <w:rFonts w:ascii="Arial" w:hAnsi="Arial" w:cs="Arial"/>
          <w:bCs/>
          <w:color w:val="000000" w:themeColor="text1"/>
          <w:sz w:val="22"/>
          <w:szCs w:val="22"/>
        </w:rPr>
        <w:t xml:space="preserve"> the </w:t>
      </w:r>
      <w:r w:rsidR="00A55691" w:rsidRPr="0098673E">
        <w:rPr>
          <w:rFonts w:ascii="Arial" w:hAnsi="Arial" w:cs="Arial"/>
          <w:bCs/>
          <w:color w:val="000000" w:themeColor="text1"/>
          <w:sz w:val="22"/>
          <w:szCs w:val="22"/>
        </w:rPr>
        <w:t>patient</w:t>
      </w:r>
      <w:r w:rsidRPr="0098673E">
        <w:rPr>
          <w:rFonts w:ascii="Arial" w:hAnsi="Arial" w:cs="Arial"/>
          <w:bCs/>
          <w:color w:val="000000" w:themeColor="text1"/>
          <w:sz w:val="22"/>
          <w:szCs w:val="22"/>
        </w:rPr>
        <w:t xml:space="preserve"> and </w:t>
      </w:r>
      <w:r w:rsidR="00A55691" w:rsidRPr="0098673E">
        <w:rPr>
          <w:rFonts w:ascii="Arial" w:hAnsi="Arial" w:cs="Arial"/>
          <w:bCs/>
          <w:color w:val="000000" w:themeColor="text1"/>
          <w:sz w:val="22"/>
          <w:szCs w:val="22"/>
        </w:rPr>
        <w:t>avoid</w:t>
      </w:r>
      <w:r w:rsidR="00803164" w:rsidRPr="0098673E">
        <w:rPr>
          <w:rFonts w:ascii="Arial" w:hAnsi="Arial" w:cs="Arial"/>
          <w:bCs/>
          <w:color w:val="000000" w:themeColor="text1"/>
          <w:sz w:val="22"/>
          <w:szCs w:val="22"/>
        </w:rPr>
        <w:t>ing</w:t>
      </w:r>
      <w:r w:rsidRPr="0098673E">
        <w:rPr>
          <w:rFonts w:ascii="Arial" w:hAnsi="Arial" w:cs="Arial"/>
          <w:bCs/>
          <w:color w:val="000000" w:themeColor="text1"/>
          <w:sz w:val="22"/>
          <w:szCs w:val="22"/>
        </w:rPr>
        <w:t xml:space="preserve"> </w:t>
      </w:r>
      <w:r w:rsidR="00A55691" w:rsidRPr="0098673E">
        <w:rPr>
          <w:rFonts w:ascii="Arial" w:hAnsi="Arial" w:cs="Arial"/>
          <w:bCs/>
          <w:color w:val="000000" w:themeColor="text1"/>
          <w:sz w:val="22"/>
          <w:szCs w:val="22"/>
        </w:rPr>
        <w:t>discrimination</w:t>
      </w:r>
      <w:r w:rsidR="00B02E31" w:rsidRPr="0098673E">
        <w:rPr>
          <w:rFonts w:ascii="Arial" w:hAnsi="Arial" w:cs="Arial"/>
          <w:bCs/>
          <w:color w:val="000000" w:themeColor="text1"/>
          <w:sz w:val="22"/>
          <w:szCs w:val="22"/>
        </w:rPr>
        <w:t xml:space="preserve">. </w:t>
      </w:r>
      <w:r w:rsidR="004219FC" w:rsidRPr="0098673E">
        <w:rPr>
          <w:rFonts w:ascii="Arial" w:hAnsi="Arial" w:cs="Arial"/>
          <w:bCs/>
          <w:color w:val="000000" w:themeColor="text1"/>
          <w:sz w:val="22"/>
          <w:szCs w:val="22"/>
        </w:rPr>
        <w:t xml:space="preserve">As such, care providers are caught between a professional mandate to protect the wellbeing of the </w:t>
      </w:r>
      <w:r w:rsidR="00C91CCA" w:rsidRPr="0098673E">
        <w:rPr>
          <w:rFonts w:ascii="Arial" w:hAnsi="Arial" w:cs="Arial"/>
          <w:bCs/>
          <w:color w:val="000000" w:themeColor="text1"/>
          <w:sz w:val="22"/>
          <w:szCs w:val="22"/>
        </w:rPr>
        <w:t>individual</w:t>
      </w:r>
      <w:r w:rsidR="004219FC" w:rsidRPr="0098673E">
        <w:rPr>
          <w:rFonts w:ascii="Arial" w:hAnsi="Arial" w:cs="Arial"/>
          <w:bCs/>
          <w:color w:val="000000" w:themeColor="text1"/>
          <w:sz w:val="22"/>
          <w:szCs w:val="22"/>
        </w:rPr>
        <w:t xml:space="preserve"> and a national </w:t>
      </w:r>
      <w:r w:rsidR="00056FE2" w:rsidRPr="0098673E">
        <w:rPr>
          <w:rFonts w:ascii="Arial" w:hAnsi="Arial" w:cs="Arial"/>
          <w:bCs/>
          <w:color w:val="000000" w:themeColor="text1"/>
          <w:sz w:val="22"/>
          <w:szCs w:val="22"/>
        </w:rPr>
        <w:t>policy</w:t>
      </w:r>
      <w:r w:rsidR="004219FC" w:rsidRPr="0098673E">
        <w:rPr>
          <w:rFonts w:ascii="Arial" w:hAnsi="Arial" w:cs="Arial"/>
          <w:bCs/>
          <w:color w:val="000000" w:themeColor="text1"/>
          <w:sz w:val="22"/>
          <w:szCs w:val="22"/>
        </w:rPr>
        <w:t xml:space="preserve"> </w:t>
      </w:r>
      <w:r w:rsidR="008F1F5F" w:rsidRPr="0098673E">
        <w:rPr>
          <w:rFonts w:ascii="Arial" w:hAnsi="Arial" w:cs="Arial"/>
          <w:bCs/>
          <w:color w:val="000000" w:themeColor="text1"/>
          <w:sz w:val="22"/>
          <w:szCs w:val="22"/>
        </w:rPr>
        <w:t>that</w:t>
      </w:r>
      <w:r w:rsidR="004219FC" w:rsidRPr="0098673E">
        <w:rPr>
          <w:rFonts w:ascii="Arial" w:hAnsi="Arial" w:cs="Arial"/>
          <w:bCs/>
          <w:color w:val="000000" w:themeColor="text1"/>
          <w:sz w:val="22"/>
          <w:szCs w:val="22"/>
        </w:rPr>
        <w:t xml:space="preserve"> requires them to deny access to potentially life-saving </w:t>
      </w:r>
      <w:r w:rsidR="006D6F68" w:rsidRPr="0098673E">
        <w:rPr>
          <w:rFonts w:ascii="Arial" w:hAnsi="Arial" w:cs="Arial"/>
          <w:bCs/>
          <w:color w:val="000000" w:themeColor="text1"/>
          <w:sz w:val="22"/>
          <w:szCs w:val="22"/>
        </w:rPr>
        <w:t>support</w:t>
      </w:r>
      <w:r w:rsidR="004219FC" w:rsidRPr="0098673E">
        <w:rPr>
          <w:rFonts w:ascii="Arial" w:hAnsi="Arial" w:cs="Arial"/>
          <w:bCs/>
          <w:color w:val="000000" w:themeColor="text1"/>
          <w:sz w:val="22"/>
          <w:szCs w:val="22"/>
        </w:rPr>
        <w:t>.</w:t>
      </w:r>
      <w:r w:rsidR="00E57227" w:rsidRPr="0098673E">
        <w:rPr>
          <w:rFonts w:ascii="Arial" w:hAnsi="Arial" w:cs="Arial"/>
          <w:bCs/>
          <w:color w:val="000000" w:themeColor="text1"/>
          <w:sz w:val="22"/>
          <w:szCs w:val="22"/>
        </w:rPr>
        <w:t xml:space="preserve"> </w:t>
      </w:r>
      <w:r w:rsidR="00A047B6" w:rsidRPr="0098673E">
        <w:rPr>
          <w:rFonts w:ascii="Arial" w:hAnsi="Arial" w:cs="Arial"/>
          <w:bCs/>
          <w:color w:val="000000" w:themeColor="text1"/>
          <w:sz w:val="22"/>
          <w:szCs w:val="22"/>
        </w:rPr>
        <w:t xml:space="preserve">This is </w:t>
      </w:r>
      <w:r w:rsidR="00E972BC" w:rsidRPr="0098673E">
        <w:rPr>
          <w:rFonts w:ascii="Arial" w:hAnsi="Arial" w:cs="Arial"/>
          <w:bCs/>
          <w:color w:val="000000" w:themeColor="text1"/>
          <w:sz w:val="22"/>
          <w:szCs w:val="22"/>
        </w:rPr>
        <w:t>illustrated</w:t>
      </w:r>
      <w:r w:rsidR="00A047B6" w:rsidRPr="0098673E">
        <w:rPr>
          <w:rFonts w:ascii="Arial" w:hAnsi="Arial" w:cs="Arial"/>
          <w:bCs/>
          <w:color w:val="000000" w:themeColor="text1"/>
          <w:sz w:val="22"/>
          <w:szCs w:val="22"/>
        </w:rPr>
        <w:t xml:space="preserve"> by </w:t>
      </w:r>
      <w:r w:rsidR="006238A4" w:rsidRPr="0098673E">
        <w:rPr>
          <w:rFonts w:ascii="Arial" w:hAnsi="Arial" w:cs="Arial"/>
          <w:bCs/>
          <w:color w:val="000000" w:themeColor="text1"/>
          <w:sz w:val="22"/>
          <w:szCs w:val="22"/>
        </w:rPr>
        <w:t>Reynold</w:t>
      </w:r>
      <w:r w:rsidR="001A239F" w:rsidRPr="0098673E">
        <w:rPr>
          <w:rFonts w:ascii="Arial" w:hAnsi="Arial" w:cs="Arial"/>
          <w:bCs/>
          <w:color w:val="000000" w:themeColor="text1"/>
          <w:sz w:val="22"/>
          <w:szCs w:val="22"/>
        </w:rPr>
        <w:t>s</w:t>
      </w:r>
      <w:r w:rsidR="006238A4" w:rsidRPr="0098673E">
        <w:rPr>
          <w:rFonts w:ascii="Arial" w:hAnsi="Arial" w:cs="Arial"/>
          <w:bCs/>
          <w:color w:val="000000" w:themeColor="text1"/>
          <w:sz w:val="22"/>
          <w:szCs w:val="22"/>
        </w:rPr>
        <w:t xml:space="preserve"> </w:t>
      </w:r>
      <w:r w:rsidR="00845241" w:rsidRPr="0098673E">
        <w:rPr>
          <w:rFonts w:ascii="Arial" w:hAnsi="Arial" w:cs="Arial"/>
          <w:bCs/>
          <w:color w:val="000000" w:themeColor="text1"/>
          <w:sz w:val="22"/>
          <w:szCs w:val="22"/>
        </w:rPr>
        <w:t>and</w:t>
      </w:r>
      <w:r w:rsidR="006238A4" w:rsidRPr="0098673E">
        <w:rPr>
          <w:rFonts w:ascii="Arial" w:hAnsi="Arial" w:cs="Arial"/>
          <w:bCs/>
          <w:color w:val="000000" w:themeColor="text1"/>
          <w:sz w:val="22"/>
          <w:szCs w:val="22"/>
        </w:rPr>
        <w:t xml:space="preserve"> Mitchell (2019)</w:t>
      </w:r>
      <w:r w:rsidR="00965E05" w:rsidRPr="0098673E">
        <w:rPr>
          <w:rFonts w:ascii="Arial" w:hAnsi="Arial" w:cs="Arial"/>
          <w:bCs/>
          <w:color w:val="000000" w:themeColor="text1"/>
          <w:sz w:val="22"/>
          <w:szCs w:val="22"/>
        </w:rPr>
        <w:t xml:space="preserve"> in their </w:t>
      </w:r>
      <w:r w:rsidR="00A047B6" w:rsidRPr="0098673E">
        <w:rPr>
          <w:rFonts w:ascii="Arial" w:hAnsi="Arial" w:cs="Arial"/>
          <w:bCs/>
          <w:color w:val="000000" w:themeColor="text1"/>
          <w:sz w:val="22"/>
          <w:szCs w:val="22"/>
        </w:rPr>
        <w:t xml:space="preserve">case </w:t>
      </w:r>
      <w:r w:rsidR="005A7A42" w:rsidRPr="0098673E">
        <w:rPr>
          <w:rFonts w:ascii="Arial" w:hAnsi="Arial" w:cs="Arial"/>
          <w:bCs/>
          <w:color w:val="000000" w:themeColor="text1"/>
          <w:sz w:val="22"/>
          <w:szCs w:val="22"/>
        </w:rPr>
        <w:t xml:space="preserve">study </w:t>
      </w:r>
      <w:r w:rsidR="004219FC" w:rsidRPr="0098673E">
        <w:rPr>
          <w:rFonts w:ascii="Arial" w:hAnsi="Arial" w:cs="Arial"/>
          <w:bCs/>
          <w:color w:val="000000" w:themeColor="text1"/>
          <w:sz w:val="22"/>
          <w:szCs w:val="22"/>
        </w:rPr>
        <w:t>of</w:t>
      </w:r>
      <w:r w:rsidR="00393911" w:rsidRPr="0098673E">
        <w:rPr>
          <w:rFonts w:ascii="Arial" w:hAnsi="Arial" w:cs="Arial"/>
          <w:bCs/>
          <w:color w:val="000000" w:themeColor="text1"/>
          <w:sz w:val="22"/>
          <w:szCs w:val="22"/>
        </w:rPr>
        <w:t xml:space="preserve"> </w:t>
      </w:r>
      <w:r w:rsidR="00DA7983">
        <w:rPr>
          <w:rFonts w:ascii="Arial" w:hAnsi="Arial" w:cs="Arial"/>
          <w:bCs/>
          <w:color w:val="000000" w:themeColor="text1"/>
          <w:sz w:val="22"/>
          <w:szCs w:val="22"/>
        </w:rPr>
        <w:t>Albert Thompson</w:t>
      </w:r>
      <w:r w:rsidR="00393911" w:rsidRPr="0098673E">
        <w:rPr>
          <w:rFonts w:ascii="Arial" w:hAnsi="Arial" w:cs="Arial"/>
          <w:bCs/>
          <w:color w:val="000000" w:themeColor="text1"/>
          <w:sz w:val="22"/>
          <w:szCs w:val="22"/>
        </w:rPr>
        <w:t xml:space="preserve">, a Windrush migrant who </w:t>
      </w:r>
      <w:r w:rsidR="00A07C0E" w:rsidRPr="0098673E">
        <w:rPr>
          <w:rFonts w:ascii="Arial" w:hAnsi="Arial" w:cs="Arial"/>
          <w:bCs/>
          <w:color w:val="000000" w:themeColor="text1"/>
          <w:sz w:val="22"/>
          <w:szCs w:val="22"/>
        </w:rPr>
        <w:t>resided</w:t>
      </w:r>
      <w:r w:rsidR="00393911" w:rsidRPr="0098673E">
        <w:rPr>
          <w:rFonts w:ascii="Arial" w:hAnsi="Arial" w:cs="Arial"/>
          <w:bCs/>
          <w:color w:val="000000" w:themeColor="text1"/>
          <w:sz w:val="22"/>
          <w:szCs w:val="22"/>
        </w:rPr>
        <w:t xml:space="preserve"> in the UK legally for 45 years</w:t>
      </w:r>
      <w:r w:rsidR="004219FC" w:rsidRPr="0098673E">
        <w:rPr>
          <w:rFonts w:ascii="Arial" w:hAnsi="Arial" w:cs="Arial"/>
          <w:bCs/>
          <w:color w:val="000000" w:themeColor="text1"/>
          <w:sz w:val="22"/>
          <w:szCs w:val="22"/>
        </w:rPr>
        <w:t>. In 201</w:t>
      </w:r>
      <w:r w:rsidR="00DA7983">
        <w:rPr>
          <w:rFonts w:ascii="Arial" w:hAnsi="Arial" w:cs="Arial"/>
          <w:bCs/>
          <w:color w:val="000000" w:themeColor="text1"/>
          <w:sz w:val="22"/>
          <w:szCs w:val="22"/>
        </w:rPr>
        <w:t>7</w:t>
      </w:r>
      <w:r w:rsidR="004219FC" w:rsidRPr="0098673E">
        <w:rPr>
          <w:rFonts w:ascii="Arial" w:hAnsi="Arial" w:cs="Arial"/>
          <w:bCs/>
          <w:color w:val="000000" w:themeColor="text1"/>
          <w:sz w:val="22"/>
          <w:szCs w:val="22"/>
        </w:rPr>
        <w:t xml:space="preserve">, </w:t>
      </w:r>
      <w:r w:rsidR="00DA7983">
        <w:rPr>
          <w:rFonts w:ascii="Arial" w:hAnsi="Arial" w:cs="Arial"/>
          <w:bCs/>
          <w:color w:val="000000" w:themeColor="text1"/>
          <w:sz w:val="22"/>
          <w:szCs w:val="22"/>
        </w:rPr>
        <w:t>Albert</w:t>
      </w:r>
      <w:r w:rsidR="004219FC" w:rsidRPr="0098673E">
        <w:rPr>
          <w:rFonts w:ascii="Arial" w:hAnsi="Arial" w:cs="Arial"/>
          <w:bCs/>
          <w:color w:val="000000" w:themeColor="text1"/>
          <w:sz w:val="22"/>
          <w:szCs w:val="22"/>
        </w:rPr>
        <w:t xml:space="preserve"> </w:t>
      </w:r>
      <w:r w:rsidR="00CF0D36" w:rsidRPr="0098673E">
        <w:rPr>
          <w:rFonts w:ascii="Arial" w:hAnsi="Arial" w:cs="Arial"/>
          <w:bCs/>
          <w:color w:val="000000" w:themeColor="text1"/>
          <w:sz w:val="22"/>
          <w:szCs w:val="22"/>
        </w:rPr>
        <w:t>was</w:t>
      </w:r>
      <w:r w:rsidR="004219FC" w:rsidRPr="0098673E">
        <w:rPr>
          <w:rFonts w:ascii="Arial" w:hAnsi="Arial" w:cs="Arial"/>
          <w:bCs/>
          <w:color w:val="000000" w:themeColor="text1"/>
          <w:sz w:val="22"/>
          <w:szCs w:val="22"/>
        </w:rPr>
        <w:t xml:space="preserve"> diagnosed </w:t>
      </w:r>
      <w:r w:rsidR="00AB1401" w:rsidRPr="0098673E">
        <w:rPr>
          <w:rFonts w:ascii="Arial" w:hAnsi="Arial" w:cs="Arial"/>
          <w:bCs/>
          <w:color w:val="000000" w:themeColor="text1"/>
          <w:sz w:val="22"/>
          <w:szCs w:val="22"/>
        </w:rPr>
        <w:t>with</w:t>
      </w:r>
      <w:r w:rsidR="004219FC" w:rsidRPr="0098673E">
        <w:rPr>
          <w:rFonts w:ascii="Arial" w:hAnsi="Arial" w:cs="Arial"/>
          <w:bCs/>
          <w:color w:val="000000" w:themeColor="text1"/>
          <w:sz w:val="22"/>
          <w:szCs w:val="22"/>
        </w:rPr>
        <w:t xml:space="preserve"> prostate cancer and was about to begin radiotherapy, to which he was entitled as a British citizen. However, the Home Office’s destructi</w:t>
      </w:r>
      <w:r w:rsidR="00B215A3" w:rsidRPr="0098673E">
        <w:rPr>
          <w:rFonts w:ascii="Arial" w:hAnsi="Arial" w:cs="Arial"/>
          <w:bCs/>
          <w:color w:val="000000" w:themeColor="text1"/>
          <w:sz w:val="22"/>
          <w:szCs w:val="22"/>
        </w:rPr>
        <w:t>on</w:t>
      </w:r>
      <w:r w:rsidR="004219FC" w:rsidRPr="0098673E">
        <w:rPr>
          <w:rFonts w:ascii="Arial" w:hAnsi="Arial" w:cs="Arial"/>
          <w:bCs/>
          <w:color w:val="000000" w:themeColor="text1"/>
          <w:sz w:val="22"/>
          <w:szCs w:val="22"/>
        </w:rPr>
        <w:t xml:space="preserve"> of the</w:t>
      </w:r>
      <w:r w:rsidR="00A60FD0" w:rsidRPr="0098673E">
        <w:rPr>
          <w:rFonts w:ascii="Arial" w:hAnsi="Arial" w:cs="Arial"/>
          <w:bCs/>
          <w:color w:val="000000" w:themeColor="text1"/>
          <w:sz w:val="22"/>
          <w:szCs w:val="22"/>
        </w:rPr>
        <w:t xml:space="preserve"> Windrush</w:t>
      </w:r>
      <w:r w:rsidR="004219FC" w:rsidRPr="0098673E">
        <w:rPr>
          <w:rFonts w:ascii="Arial" w:hAnsi="Arial" w:cs="Arial"/>
          <w:bCs/>
          <w:color w:val="000000" w:themeColor="text1"/>
          <w:sz w:val="22"/>
          <w:szCs w:val="22"/>
        </w:rPr>
        <w:t xml:space="preserve"> landing cards</w:t>
      </w:r>
      <w:r w:rsidR="002F2384" w:rsidRPr="0098673E">
        <w:rPr>
          <w:rFonts w:ascii="Arial" w:hAnsi="Arial" w:cs="Arial"/>
          <w:bCs/>
          <w:color w:val="000000" w:themeColor="text1"/>
          <w:sz w:val="22"/>
          <w:szCs w:val="22"/>
        </w:rPr>
        <w:t xml:space="preserve"> led</w:t>
      </w:r>
      <w:r w:rsidR="004219FC" w:rsidRPr="0098673E">
        <w:rPr>
          <w:rFonts w:ascii="Arial" w:hAnsi="Arial" w:cs="Arial"/>
          <w:bCs/>
          <w:color w:val="000000" w:themeColor="text1"/>
          <w:sz w:val="22"/>
          <w:szCs w:val="22"/>
        </w:rPr>
        <w:t xml:space="preserve"> </w:t>
      </w:r>
      <w:r w:rsidR="00DA7983">
        <w:rPr>
          <w:rFonts w:ascii="Arial" w:hAnsi="Arial" w:cs="Arial"/>
          <w:bCs/>
          <w:color w:val="000000" w:themeColor="text1"/>
          <w:sz w:val="22"/>
          <w:szCs w:val="22"/>
        </w:rPr>
        <w:t>Albert</w:t>
      </w:r>
      <w:r w:rsidR="004219FC" w:rsidRPr="0098673E">
        <w:rPr>
          <w:rFonts w:ascii="Arial" w:hAnsi="Arial" w:cs="Arial"/>
          <w:bCs/>
          <w:color w:val="000000" w:themeColor="text1"/>
          <w:sz w:val="22"/>
          <w:szCs w:val="22"/>
        </w:rPr>
        <w:t xml:space="preserve"> </w:t>
      </w:r>
      <w:r w:rsidR="002F2384" w:rsidRPr="0098673E">
        <w:rPr>
          <w:rFonts w:ascii="Arial" w:hAnsi="Arial" w:cs="Arial"/>
          <w:bCs/>
          <w:color w:val="000000" w:themeColor="text1"/>
          <w:sz w:val="22"/>
          <w:szCs w:val="22"/>
        </w:rPr>
        <w:t>to</w:t>
      </w:r>
      <w:r w:rsidR="004219FC" w:rsidRPr="0098673E">
        <w:rPr>
          <w:rFonts w:ascii="Arial" w:hAnsi="Arial" w:cs="Arial"/>
          <w:bCs/>
          <w:color w:val="000000" w:themeColor="text1"/>
          <w:sz w:val="22"/>
          <w:szCs w:val="22"/>
        </w:rPr>
        <w:t xml:space="preserve"> </w:t>
      </w:r>
      <w:r w:rsidR="00D5620D" w:rsidRPr="0098673E">
        <w:rPr>
          <w:rFonts w:ascii="Arial" w:hAnsi="Arial" w:cs="Arial"/>
          <w:bCs/>
          <w:color w:val="000000" w:themeColor="text1"/>
          <w:sz w:val="22"/>
          <w:szCs w:val="22"/>
        </w:rPr>
        <w:t xml:space="preserve">suddenly </w:t>
      </w:r>
      <w:r w:rsidR="002F2384" w:rsidRPr="0098673E">
        <w:rPr>
          <w:rFonts w:ascii="Arial" w:hAnsi="Arial" w:cs="Arial"/>
          <w:bCs/>
          <w:color w:val="000000" w:themeColor="text1"/>
          <w:sz w:val="22"/>
          <w:szCs w:val="22"/>
        </w:rPr>
        <w:t xml:space="preserve">be categorised as </w:t>
      </w:r>
      <w:r w:rsidR="004219FC" w:rsidRPr="0098673E">
        <w:rPr>
          <w:rFonts w:ascii="Arial" w:hAnsi="Arial" w:cs="Arial"/>
          <w:bCs/>
          <w:color w:val="000000" w:themeColor="text1"/>
          <w:sz w:val="22"/>
          <w:szCs w:val="22"/>
        </w:rPr>
        <w:t xml:space="preserve">an </w:t>
      </w:r>
      <w:r w:rsidR="003F25DA" w:rsidRPr="0098673E">
        <w:rPr>
          <w:rFonts w:ascii="Arial" w:hAnsi="Arial" w:cs="Arial"/>
          <w:bCs/>
          <w:i/>
          <w:iCs/>
          <w:color w:val="000000" w:themeColor="text1"/>
          <w:sz w:val="22"/>
          <w:szCs w:val="22"/>
        </w:rPr>
        <w:t>undocumented</w:t>
      </w:r>
      <w:r w:rsidR="003F25DA" w:rsidRPr="0098673E">
        <w:rPr>
          <w:rFonts w:ascii="Arial" w:hAnsi="Arial" w:cs="Arial"/>
          <w:bCs/>
          <w:color w:val="000000" w:themeColor="text1"/>
          <w:sz w:val="22"/>
          <w:szCs w:val="22"/>
        </w:rPr>
        <w:t xml:space="preserve"> </w:t>
      </w:r>
      <w:r w:rsidR="004219FC" w:rsidRPr="0098673E">
        <w:rPr>
          <w:rFonts w:ascii="Arial" w:hAnsi="Arial" w:cs="Arial"/>
          <w:bCs/>
          <w:color w:val="000000" w:themeColor="text1"/>
          <w:sz w:val="22"/>
          <w:szCs w:val="22"/>
        </w:rPr>
        <w:t>migrant</w:t>
      </w:r>
      <w:r w:rsidR="00F01AB1" w:rsidRPr="0098673E">
        <w:rPr>
          <w:rFonts w:ascii="Arial" w:hAnsi="Arial" w:cs="Arial"/>
          <w:bCs/>
          <w:color w:val="000000" w:themeColor="text1"/>
          <w:sz w:val="22"/>
          <w:szCs w:val="22"/>
        </w:rPr>
        <w:t xml:space="preserve">. As a result, he </w:t>
      </w:r>
      <w:r w:rsidR="00393911" w:rsidRPr="0098673E">
        <w:rPr>
          <w:rFonts w:ascii="Arial" w:hAnsi="Arial" w:cs="Arial"/>
          <w:bCs/>
          <w:color w:val="000000" w:themeColor="text1"/>
          <w:sz w:val="22"/>
          <w:szCs w:val="22"/>
        </w:rPr>
        <w:t xml:space="preserve">was </w:t>
      </w:r>
      <w:r w:rsidR="002E5BE2" w:rsidRPr="0098673E">
        <w:rPr>
          <w:rFonts w:ascii="Arial" w:hAnsi="Arial" w:cs="Arial"/>
          <w:bCs/>
          <w:color w:val="000000" w:themeColor="text1"/>
          <w:sz w:val="22"/>
          <w:szCs w:val="22"/>
        </w:rPr>
        <w:t>billed</w:t>
      </w:r>
      <w:r w:rsidR="00393911" w:rsidRPr="0098673E">
        <w:rPr>
          <w:rFonts w:ascii="Arial" w:hAnsi="Arial" w:cs="Arial"/>
          <w:bCs/>
          <w:color w:val="000000" w:themeColor="text1"/>
          <w:sz w:val="22"/>
          <w:szCs w:val="22"/>
        </w:rPr>
        <w:t xml:space="preserve"> £54,000 </w:t>
      </w:r>
      <w:r w:rsidR="00327CD0" w:rsidRPr="0098673E">
        <w:rPr>
          <w:rFonts w:ascii="Arial" w:hAnsi="Arial" w:cs="Arial"/>
          <w:bCs/>
          <w:color w:val="000000" w:themeColor="text1"/>
          <w:sz w:val="22"/>
          <w:szCs w:val="22"/>
        </w:rPr>
        <w:t xml:space="preserve">for his </w:t>
      </w:r>
      <w:r w:rsidR="00570D78" w:rsidRPr="0098673E">
        <w:rPr>
          <w:rFonts w:ascii="Arial" w:hAnsi="Arial" w:cs="Arial"/>
          <w:bCs/>
          <w:color w:val="000000" w:themeColor="text1"/>
          <w:sz w:val="22"/>
          <w:szCs w:val="22"/>
        </w:rPr>
        <w:t xml:space="preserve">upcoming </w:t>
      </w:r>
      <w:r w:rsidR="00327CD0" w:rsidRPr="0098673E">
        <w:rPr>
          <w:rFonts w:ascii="Arial" w:hAnsi="Arial" w:cs="Arial"/>
          <w:bCs/>
          <w:color w:val="000000" w:themeColor="text1"/>
          <w:sz w:val="22"/>
          <w:szCs w:val="22"/>
        </w:rPr>
        <w:t xml:space="preserve">treatment </w:t>
      </w:r>
      <w:r w:rsidR="009815C3" w:rsidRPr="0098673E">
        <w:rPr>
          <w:rFonts w:ascii="Arial" w:hAnsi="Arial" w:cs="Arial"/>
          <w:bCs/>
          <w:color w:val="000000" w:themeColor="text1"/>
          <w:sz w:val="22"/>
          <w:szCs w:val="22"/>
        </w:rPr>
        <w:t xml:space="preserve">which he </w:t>
      </w:r>
      <w:r w:rsidR="004219FC" w:rsidRPr="0098673E">
        <w:rPr>
          <w:rFonts w:ascii="Arial" w:hAnsi="Arial" w:cs="Arial"/>
          <w:bCs/>
          <w:color w:val="000000" w:themeColor="text1"/>
          <w:sz w:val="22"/>
          <w:szCs w:val="22"/>
        </w:rPr>
        <w:t xml:space="preserve">was unable to </w:t>
      </w:r>
      <w:r w:rsidR="00E87614" w:rsidRPr="0098673E">
        <w:rPr>
          <w:rFonts w:ascii="Arial" w:hAnsi="Arial" w:cs="Arial"/>
          <w:bCs/>
          <w:color w:val="000000" w:themeColor="text1"/>
          <w:sz w:val="22"/>
          <w:szCs w:val="22"/>
        </w:rPr>
        <w:t>afford</w:t>
      </w:r>
      <w:r w:rsidR="00A07B22" w:rsidRPr="0098673E">
        <w:rPr>
          <w:rFonts w:ascii="Arial" w:hAnsi="Arial" w:cs="Arial"/>
          <w:bCs/>
          <w:color w:val="000000" w:themeColor="text1"/>
          <w:sz w:val="22"/>
          <w:szCs w:val="22"/>
        </w:rPr>
        <w:t xml:space="preserve">; </w:t>
      </w:r>
      <w:r w:rsidR="004D33C4" w:rsidRPr="0098673E">
        <w:rPr>
          <w:rFonts w:ascii="Arial" w:hAnsi="Arial" w:cs="Arial"/>
          <w:bCs/>
          <w:color w:val="000000" w:themeColor="text1"/>
          <w:sz w:val="22"/>
          <w:szCs w:val="22"/>
        </w:rPr>
        <w:t>he was</w:t>
      </w:r>
      <w:r w:rsidR="00F01AB1" w:rsidRPr="0098673E">
        <w:rPr>
          <w:rFonts w:ascii="Arial" w:hAnsi="Arial" w:cs="Arial"/>
          <w:bCs/>
          <w:color w:val="000000" w:themeColor="text1"/>
          <w:sz w:val="22"/>
          <w:szCs w:val="22"/>
        </w:rPr>
        <w:t xml:space="preserve"> subsequently</w:t>
      </w:r>
      <w:r w:rsidR="004D33C4" w:rsidRPr="0098673E">
        <w:rPr>
          <w:rFonts w:ascii="Arial" w:hAnsi="Arial" w:cs="Arial"/>
          <w:bCs/>
          <w:color w:val="000000" w:themeColor="text1"/>
          <w:sz w:val="22"/>
          <w:szCs w:val="22"/>
        </w:rPr>
        <w:t xml:space="preserve"> </w:t>
      </w:r>
      <w:r w:rsidR="004219FC" w:rsidRPr="0098673E">
        <w:rPr>
          <w:rFonts w:ascii="Arial" w:hAnsi="Arial" w:cs="Arial"/>
          <w:bCs/>
          <w:color w:val="000000" w:themeColor="text1"/>
          <w:sz w:val="22"/>
          <w:szCs w:val="22"/>
        </w:rPr>
        <w:t xml:space="preserve">denied access to this </w:t>
      </w:r>
      <w:r w:rsidR="00457542" w:rsidRPr="0098673E">
        <w:rPr>
          <w:rFonts w:ascii="Arial" w:hAnsi="Arial" w:cs="Arial"/>
          <w:bCs/>
          <w:color w:val="000000" w:themeColor="text1"/>
          <w:sz w:val="22"/>
          <w:szCs w:val="22"/>
        </w:rPr>
        <w:t>care</w:t>
      </w:r>
      <w:r w:rsidR="006872B1" w:rsidRPr="0098673E">
        <w:rPr>
          <w:rFonts w:ascii="Arial" w:hAnsi="Arial" w:cs="Arial"/>
          <w:bCs/>
          <w:color w:val="000000" w:themeColor="text1"/>
          <w:sz w:val="22"/>
          <w:szCs w:val="22"/>
        </w:rPr>
        <w:t>.</w:t>
      </w:r>
      <w:r w:rsidR="00EA39D7" w:rsidRPr="0098673E">
        <w:rPr>
          <w:rFonts w:ascii="Arial" w:hAnsi="Arial" w:cs="Arial"/>
          <w:bCs/>
          <w:color w:val="000000" w:themeColor="text1"/>
          <w:sz w:val="22"/>
          <w:szCs w:val="22"/>
        </w:rPr>
        <w:t xml:space="preserve"> </w:t>
      </w:r>
      <w:r w:rsidR="00512417" w:rsidRPr="0098673E">
        <w:rPr>
          <w:rFonts w:ascii="Arial" w:hAnsi="Arial" w:cs="Arial"/>
          <w:bCs/>
          <w:color w:val="000000" w:themeColor="text1"/>
          <w:sz w:val="22"/>
          <w:szCs w:val="22"/>
        </w:rPr>
        <w:t xml:space="preserve">Although this example </w:t>
      </w:r>
      <w:r w:rsidR="00022F93" w:rsidRPr="00E94971">
        <w:rPr>
          <w:rFonts w:ascii="Arial" w:hAnsi="Arial" w:cs="Arial"/>
          <w:bCs/>
          <w:color w:val="000000" w:themeColor="text1"/>
          <w:sz w:val="22"/>
          <w:szCs w:val="22"/>
        </w:rPr>
        <w:t>explicitly</w:t>
      </w:r>
      <w:r w:rsidR="00512417" w:rsidRPr="0098673E">
        <w:rPr>
          <w:rFonts w:ascii="Arial" w:hAnsi="Arial" w:cs="Arial"/>
          <w:bCs/>
          <w:color w:val="000000" w:themeColor="text1"/>
          <w:sz w:val="22"/>
          <w:szCs w:val="22"/>
        </w:rPr>
        <w:t xml:space="preserve"> discusses the impact of charging on migrant communities, it also </w:t>
      </w:r>
      <w:r w:rsidR="00512417" w:rsidRPr="00E94971">
        <w:rPr>
          <w:rFonts w:ascii="Arial" w:hAnsi="Arial" w:cs="Arial"/>
          <w:bCs/>
          <w:color w:val="000000" w:themeColor="text1"/>
          <w:sz w:val="22"/>
          <w:szCs w:val="22"/>
        </w:rPr>
        <w:t>implicitly</w:t>
      </w:r>
      <w:r w:rsidR="00512417" w:rsidRPr="0098673E">
        <w:rPr>
          <w:rFonts w:ascii="Arial" w:hAnsi="Arial" w:cs="Arial"/>
          <w:bCs/>
          <w:color w:val="000000" w:themeColor="text1"/>
          <w:sz w:val="22"/>
          <w:szCs w:val="22"/>
        </w:rPr>
        <w:t xml:space="preserve"> comments on barriers to the </w:t>
      </w:r>
      <w:r w:rsidR="00512417" w:rsidRPr="0098673E">
        <w:rPr>
          <w:rFonts w:ascii="Arial" w:hAnsi="Arial" w:cs="Arial"/>
          <w:bCs/>
          <w:i/>
          <w:iCs/>
          <w:color w:val="000000" w:themeColor="text1"/>
          <w:sz w:val="22"/>
          <w:szCs w:val="22"/>
        </w:rPr>
        <w:t>provision</w:t>
      </w:r>
      <w:r w:rsidR="00512417" w:rsidRPr="0098673E">
        <w:rPr>
          <w:rFonts w:ascii="Arial" w:hAnsi="Arial" w:cs="Arial"/>
          <w:bCs/>
          <w:color w:val="000000" w:themeColor="text1"/>
          <w:sz w:val="22"/>
          <w:szCs w:val="22"/>
        </w:rPr>
        <w:t xml:space="preserve"> of car</w:t>
      </w:r>
      <w:r w:rsidR="001B3EDB" w:rsidRPr="0098673E">
        <w:rPr>
          <w:rFonts w:ascii="Arial" w:hAnsi="Arial" w:cs="Arial"/>
          <w:bCs/>
          <w:color w:val="000000" w:themeColor="text1"/>
          <w:sz w:val="22"/>
          <w:szCs w:val="22"/>
        </w:rPr>
        <w:t>e. A</w:t>
      </w:r>
      <w:r w:rsidR="00512417" w:rsidRPr="0098673E">
        <w:rPr>
          <w:rFonts w:ascii="Arial" w:hAnsi="Arial" w:cs="Arial"/>
          <w:bCs/>
          <w:color w:val="000000" w:themeColor="text1"/>
          <w:sz w:val="22"/>
          <w:szCs w:val="22"/>
        </w:rPr>
        <w:t xml:space="preserve">gainst their moral </w:t>
      </w:r>
      <w:r w:rsidR="00C0220F" w:rsidRPr="0098673E">
        <w:rPr>
          <w:rFonts w:ascii="Arial" w:hAnsi="Arial" w:cs="Arial"/>
          <w:bCs/>
          <w:color w:val="000000" w:themeColor="text1"/>
          <w:sz w:val="22"/>
          <w:szCs w:val="22"/>
        </w:rPr>
        <w:t xml:space="preserve">and professional </w:t>
      </w:r>
      <w:r w:rsidR="00512417" w:rsidRPr="0098673E">
        <w:rPr>
          <w:rFonts w:ascii="Arial" w:hAnsi="Arial" w:cs="Arial"/>
          <w:bCs/>
          <w:color w:val="000000" w:themeColor="text1"/>
          <w:sz w:val="22"/>
          <w:szCs w:val="22"/>
        </w:rPr>
        <w:t>obligations, healthcare workers were forced to deny treatment</w:t>
      </w:r>
      <w:r w:rsidR="00AF1E9A" w:rsidRPr="0098673E">
        <w:rPr>
          <w:rFonts w:ascii="Arial" w:hAnsi="Arial" w:cs="Arial"/>
          <w:bCs/>
          <w:color w:val="000000" w:themeColor="text1"/>
          <w:sz w:val="22"/>
          <w:szCs w:val="22"/>
        </w:rPr>
        <w:t xml:space="preserve">, despite knowing this may be </w:t>
      </w:r>
      <w:r w:rsidR="00911BB2" w:rsidRPr="0098673E">
        <w:rPr>
          <w:rFonts w:ascii="Arial" w:hAnsi="Arial" w:cs="Arial"/>
          <w:bCs/>
          <w:color w:val="000000" w:themeColor="text1"/>
          <w:sz w:val="22"/>
          <w:szCs w:val="22"/>
        </w:rPr>
        <w:t>fatal</w:t>
      </w:r>
      <w:r w:rsidR="00AF1E9A" w:rsidRPr="0098673E">
        <w:rPr>
          <w:rFonts w:ascii="Arial" w:hAnsi="Arial" w:cs="Arial"/>
          <w:bCs/>
          <w:color w:val="000000" w:themeColor="text1"/>
          <w:sz w:val="22"/>
          <w:szCs w:val="22"/>
        </w:rPr>
        <w:t xml:space="preserve"> for the patient</w:t>
      </w:r>
      <w:r w:rsidR="00512417" w:rsidRPr="0098673E">
        <w:rPr>
          <w:rFonts w:ascii="Arial" w:hAnsi="Arial" w:cs="Arial"/>
          <w:bCs/>
          <w:color w:val="000000" w:themeColor="text1"/>
          <w:sz w:val="22"/>
          <w:szCs w:val="22"/>
        </w:rPr>
        <w:t xml:space="preserve">. </w:t>
      </w:r>
      <w:r w:rsidR="00C040BF" w:rsidRPr="0098673E">
        <w:rPr>
          <w:rFonts w:ascii="Arial" w:hAnsi="Arial" w:cs="Arial"/>
          <w:bCs/>
          <w:color w:val="000000" w:themeColor="text1"/>
          <w:sz w:val="22"/>
          <w:szCs w:val="22"/>
        </w:rPr>
        <w:t>Synthesising t</w:t>
      </w:r>
      <w:r w:rsidR="00FE4F0A" w:rsidRPr="0098673E">
        <w:rPr>
          <w:rFonts w:ascii="Arial" w:hAnsi="Arial" w:cs="Arial"/>
          <w:bCs/>
          <w:color w:val="000000" w:themeColor="text1"/>
          <w:sz w:val="22"/>
          <w:szCs w:val="22"/>
        </w:rPr>
        <w:t>his case study</w:t>
      </w:r>
      <w:r w:rsidR="00C040BF" w:rsidRPr="0098673E">
        <w:rPr>
          <w:rFonts w:ascii="Arial" w:hAnsi="Arial" w:cs="Arial"/>
          <w:bCs/>
          <w:color w:val="000000" w:themeColor="text1"/>
          <w:sz w:val="22"/>
          <w:szCs w:val="22"/>
        </w:rPr>
        <w:t xml:space="preserve"> with</w:t>
      </w:r>
      <w:r w:rsidR="00FE4F0A" w:rsidRPr="0098673E">
        <w:rPr>
          <w:rFonts w:ascii="Arial" w:hAnsi="Arial" w:cs="Arial"/>
          <w:bCs/>
          <w:color w:val="000000" w:themeColor="text1"/>
          <w:sz w:val="22"/>
          <w:szCs w:val="22"/>
        </w:rPr>
        <w:t xml:space="preserve"> </w:t>
      </w:r>
      <w:r w:rsidR="0038141A" w:rsidRPr="0098673E">
        <w:rPr>
          <w:rFonts w:ascii="Arial" w:hAnsi="Arial" w:cs="Arial"/>
          <w:bCs/>
          <w:color w:val="000000" w:themeColor="text1"/>
          <w:sz w:val="22"/>
          <w:szCs w:val="22"/>
        </w:rPr>
        <w:lastRenderedPageBreak/>
        <w:t xml:space="preserve">two </w:t>
      </w:r>
      <w:r w:rsidR="00390325" w:rsidRPr="0098673E">
        <w:rPr>
          <w:rFonts w:ascii="Arial" w:hAnsi="Arial" w:cs="Arial"/>
          <w:bCs/>
          <w:color w:val="000000" w:themeColor="text1"/>
          <w:sz w:val="22"/>
          <w:szCs w:val="22"/>
        </w:rPr>
        <w:t>professional</w:t>
      </w:r>
      <w:r w:rsidR="0038141A" w:rsidRPr="0098673E">
        <w:rPr>
          <w:rFonts w:ascii="Arial" w:hAnsi="Arial" w:cs="Arial"/>
          <w:bCs/>
          <w:color w:val="000000" w:themeColor="text1"/>
          <w:sz w:val="22"/>
          <w:szCs w:val="22"/>
        </w:rPr>
        <w:t xml:space="preserve"> dilemmas identified by</w:t>
      </w:r>
      <w:r w:rsidR="00FE4F0A" w:rsidRPr="0098673E">
        <w:rPr>
          <w:rFonts w:ascii="Arial" w:hAnsi="Arial" w:cs="Arial"/>
          <w:bCs/>
          <w:color w:val="000000" w:themeColor="text1"/>
          <w:sz w:val="22"/>
          <w:szCs w:val="22"/>
        </w:rPr>
        <w:t xml:space="preserve"> Furman et al</w:t>
      </w:r>
      <w:r w:rsidR="00FE4F0A" w:rsidRPr="0098673E">
        <w:rPr>
          <w:rFonts w:ascii="Arial" w:hAnsi="Arial" w:cs="Arial"/>
          <w:bCs/>
          <w:i/>
          <w:iCs/>
          <w:color w:val="000000" w:themeColor="text1"/>
          <w:sz w:val="22"/>
          <w:szCs w:val="22"/>
        </w:rPr>
        <w:t>.</w:t>
      </w:r>
      <w:r w:rsidR="00FE4F0A" w:rsidRPr="0098673E">
        <w:rPr>
          <w:rFonts w:ascii="Arial" w:hAnsi="Arial" w:cs="Arial"/>
          <w:bCs/>
          <w:color w:val="000000" w:themeColor="text1"/>
          <w:sz w:val="22"/>
          <w:szCs w:val="22"/>
        </w:rPr>
        <w:t xml:space="preserve"> (2007) </w:t>
      </w:r>
      <w:r w:rsidR="00DD57F6" w:rsidRPr="0098673E">
        <w:rPr>
          <w:rFonts w:ascii="Arial" w:hAnsi="Arial" w:cs="Arial"/>
          <w:bCs/>
          <w:color w:val="000000" w:themeColor="text1"/>
          <w:sz w:val="22"/>
          <w:szCs w:val="22"/>
        </w:rPr>
        <w:t>highlights</w:t>
      </w:r>
      <w:r w:rsidR="00FE4F0A" w:rsidRPr="0098673E">
        <w:rPr>
          <w:rFonts w:ascii="Arial" w:hAnsi="Arial" w:cs="Arial"/>
          <w:bCs/>
          <w:color w:val="000000" w:themeColor="text1"/>
          <w:sz w:val="22"/>
          <w:szCs w:val="22"/>
        </w:rPr>
        <w:t xml:space="preserve"> the ethical layer of bureaucracy resulting from hostile environment policies. </w:t>
      </w:r>
    </w:p>
    <w:p w14:paraId="7FFFF77A" w14:textId="25F79B84" w:rsidR="007C5C08" w:rsidRPr="0098673E" w:rsidRDefault="007C5C08" w:rsidP="003C052E">
      <w:pPr>
        <w:spacing w:line="480" w:lineRule="auto"/>
        <w:rPr>
          <w:rFonts w:ascii="Arial" w:hAnsi="Arial" w:cs="Arial"/>
          <w:b/>
          <w:bCs/>
          <w:color w:val="FF0000"/>
          <w:sz w:val="22"/>
          <w:szCs w:val="22"/>
        </w:rPr>
      </w:pPr>
    </w:p>
    <w:p w14:paraId="211D878C" w14:textId="061B587A" w:rsidR="004219FC" w:rsidRPr="0098673E" w:rsidRDefault="004219FC" w:rsidP="003C052E">
      <w:pPr>
        <w:autoSpaceDE w:val="0"/>
        <w:autoSpaceDN w:val="0"/>
        <w:adjustRightInd w:val="0"/>
        <w:spacing w:line="480" w:lineRule="auto"/>
        <w:jc w:val="both"/>
        <w:rPr>
          <w:rFonts w:ascii="Arial" w:hAnsi="Arial" w:cs="Arial"/>
          <w:b/>
          <w:i/>
          <w:iCs/>
          <w:color w:val="000000" w:themeColor="text1"/>
          <w:sz w:val="22"/>
          <w:szCs w:val="22"/>
        </w:rPr>
      </w:pPr>
      <w:r w:rsidRPr="0098673E">
        <w:rPr>
          <w:rFonts w:ascii="Arial" w:hAnsi="Arial" w:cs="Arial"/>
          <w:b/>
          <w:i/>
          <w:iCs/>
          <w:color w:val="000000" w:themeColor="text1"/>
          <w:sz w:val="22"/>
          <w:szCs w:val="22"/>
        </w:rPr>
        <w:t>Prioritis</w:t>
      </w:r>
      <w:r w:rsidR="00C26B17" w:rsidRPr="0098673E">
        <w:rPr>
          <w:rFonts w:ascii="Arial" w:hAnsi="Arial" w:cs="Arial"/>
          <w:b/>
          <w:i/>
          <w:iCs/>
          <w:color w:val="000000" w:themeColor="text1"/>
          <w:sz w:val="22"/>
          <w:szCs w:val="22"/>
        </w:rPr>
        <w:t>ing</w:t>
      </w:r>
      <w:r w:rsidRPr="0098673E">
        <w:rPr>
          <w:rFonts w:ascii="Arial" w:hAnsi="Arial" w:cs="Arial"/>
          <w:b/>
          <w:i/>
          <w:iCs/>
          <w:color w:val="000000" w:themeColor="text1"/>
          <w:sz w:val="22"/>
          <w:szCs w:val="22"/>
        </w:rPr>
        <w:t xml:space="preserve"> patient care</w:t>
      </w:r>
    </w:p>
    <w:p w14:paraId="621D474F" w14:textId="77777777" w:rsidR="00654D82" w:rsidRDefault="0038141A"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 xml:space="preserve">Furman et al. (2007) asked social care students to report how they would </w:t>
      </w:r>
      <w:r w:rsidR="003B145D" w:rsidRPr="0098673E">
        <w:rPr>
          <w:rFonts w:ascii="Arial" w:hAnsi="Arial" w:cs="Arial"/>
          <w:bCs/>
          <w:color w:val="000000" w:themeColor="text1"/>
          <w:sz w:val="22"/>
          <w:szCs w:val="22"/>
        </w:rPr>
        <w:t xml:space="preserve">hypothetically </w:t>
      </w:r>
      <w:r w:rsidRPr="0098673E">
        <w:rPr>
          <w:rFonts w:ascii="Arial" w:hAnsi="Arial" w:cs="Arial"/>
          <w:bCs/>
          <w:color w:val="000000" w:themeColor="text1"/>
          <w:sz w:val="22"/>
          <w:szCs w:val="22"/>
        </w:rPr>
        <w:t xml:space="preserve">respond to vulnerable persons who </w:t>
      </w:r>
      <w:r w:rsidR="003B4FBC" w:rsidRPr="0098673E">
        <w:rPr>
          <w:rFonts w:ascii="Arial" w:hAnsi="Arial" w:cs="Arial"/>
          <w:bCs/>
          <w:color w:val="000000" w:themeColor="text1"/>
          <w:sz w:val="22"/>
          <w:szCs w:val="22"/>
        </w:rPr>
        <w:t xml:space="preserve">were </w:t>
      </w:r>
      <w:r w:rsidRPr="0098673E">
        <w:rPr>
          <w:rFonts w:ascii="Arial" w:hAnsi="Arial" w:cs="Arial"/>
          <w:bCs/>
          <w:i/>
          <w:iCs/>
          <w:color w:val="000000" w:themeColor="text1"/>
          <w:sz w:val="22"/>
          <w:szCs w:val="22"/>
        </w:rPr>
        <w:t>morally</w:t>
      </w:r>
      <w:r w:rsidRPr="0098673E">
        <w:rPr>
          <w:rFonts w:ascii="Arial" w:hAnsi="Arial" w:cs="Arial"/>
          <w:bCs/>
          <w:color w:val="000000" w:themeColor="text1"/>
          <w:sz w:val="22"/>
          <w:szCs w:val="22"/>
        </w:rPr>
        <w:t xml:space="preserve"> entitled to social services, although not legally entitled to them due to strict anti-immigration policies. The </w:t>
      </w:r>
      <w:r w:rsidR="00DE1A64" w:rsidRPr="0098673E">
        <w:rPr>
          <w:rFonts w:ascii="Arial" w:hAnsi="Arial" w:cs="Arial"/>
          <w:bCs/>
          <w:color w:val="000000" w:themeColor="text1"/>
          <w:sz w:val="22"/>
          <w:szCs w:val="22"/>
        </w:rPr>
        <w:t>central</w:t>
      </w:r>
      <w:r w:rsidR="00102063" w:rsidRPr="0098673E">
        <w:rPr>
          <w:rFonts w:ascii="Arial" w:hAnsi="Arial" w:cs="Arial"/>
          <w:bCs/>
          <w:color w:val="000000" w:themeColor="text1"/>
          <w:sz w:val="22"/>
          <w:szCs w:val="22"/>
        </w:rPr>
        <w:t xml:space="preserve"> </w:t>
      </w:r>
      <w:r w:rsidR="00295D97" w:rsidRPr="0098673E">
        <w:rPr>
          <w:rFonts w:ascii="Arial" w:hAnsi="Arial" w:cs="Arial"/>
          <w:bCs/>
          <w:color w:val="000000" w:themeColor="text1"/>
          <w:sz w:val="22"/>
          <w:szCs w:val="22"/>
        </w:rPr>
        <w:t>discovery</w:t>
      </w:r>
      <w:r w:rsidR="00102063"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was</w:t>
      </w:r>
      <w:r w:rsidR="00B351E7" w:rsidRPr="0098673E">
        <w:rPr>
          <w:rFonts w:ascii="Arial" w:hAnsi="Arial" w:cs="Arial"/>
          <w:bCs/>
          <w:color w:val="000000" w:themeColor="text1"/>
          <w:sz w:val="22"/>
          <w:szCs w:val="22"/>
        </w:rPr>
        <w:t xml:space="preserve"> that</w:t>
      </w:r>
      <w:r w:rsidR="00F76BED" w:rsidRPr="0098673E">
        <w:rPr>
          <w:rFonts w:ascii="Arial" w:hAnsi="Arial" w:cs="Arial"/>
          <w:bCs/>
          <w:color w:val="000000" w:themeColor="text1"/>
          <w:sz w:val="22"/>
          <w:szCs w:val="22"/>
        </w:rPr>
        <w:t xml:space="preserve"> even whe</w:t>
      </w:r>
      <w:r w:rsidR="00E47FE1">
        <w:rPr>
          <w:rFonts w:ascii="Arial" w:hAnsi="Arial" w:cs="Arial"/>
          <w:bCs/>
          <w:color w:val="000000" w:themeColor="text1"/>
          <w:sz w:val="22"/>
          <w:szCs w:val="22"/>
        </w:rPr>
        <w:t>n</w:t>
      </w:r>
      <w:r w:rsidR="00F76BED" w:rsidRPr="0098673E">
        <w:rPr>
          <w:rFonts w:ascii="Arial" w:hAnsi="Arial" w:cs="Arial"/>
          <w:bCs/>
          <w:color w:val="000000" w:themeColor="text1"/>
          <w:sz w:val="22"/>
          <w:szCs w:val="22"/>
        </w:rPr>
        <w:t xml:space="preserve"> national policy pushe</w:t>
      </w:r>
      <w:r w:rsidR="00E47FE1">
        <w:rPr>
          <w:rFonts w:ascii="Arial" w:hAnsi="Arial" w:cs="Arial"/>
          <w:bCs/>
          <w:color w:val="000000" w:themeColor="text1"/>
          <w:sz w:val="22"/>
          <w:szCs w:val="22"/>
        </w:rPr>
        <w:t>d</w:t>
      </w:r>
      <w:r w:rsidR="00F76BED" w:rsidRPr="0098673E">
        <w:rPr>
          <w:rFonts w:ascii="Arial" w:hAnsi="Arial" w:cs="Arial"/>
          <w:bCs/>
          <w:color w:val="000000" w:themeColor="text1"/>
          <w:sz w:val="22"/>
          <w:szCs w:val="22"/>
        </w:rPr>
        <w:t xml:space="preserve"> </w:t>
      </w:r>
      <w:r w:rsidR="00C03A5E" w:rsidRPr="0098673E">
        <w:rPr>
          <w:rFonts w:ascii="Arial" w:hAnsi="Arial" w:cs="Arial"/>
          <w:bCs/>
          <w:color w:val="000000" w:themeColor="text1"/>
          <w:sz w:val="22"/>
          <w:szCs w:val="22"/>
        </w:rPr>
        <w:t xml:space="preserve">care </w:t>
      </w:r>
      <w:r w:rsidR="00F76BED" w:rsidRPr="0098673E">
        <w:rPr>
          <w:rFonts w:ascii="Arial" w:hAnsi="Arial" w:cs="Arial"/>
          <w:bCs/>
          <w:color w:val="000000" w:themeColor="text1"/>
          <w:sz w:val="22"/>
          <w:szCs w:val="22"/>
        </w:rPr>
        <w:t>workers to value migra</w:t>
      </w:r>
      <w:r w:rsidR="00C27B99" w:rsidRPr="0098673E">
        <w:rPr>
          <w:rFonts w:ascii="Arial" w:hAnsi="Arial" w:cs="Arial"/>
          <w:bCs/>
          <w:color w:val="000000" w:themeColor="text1"/>
          <w:sz w:val="22"/>
          <w:szCs w:val="22"/>
        </w:rPr>
        <w:t>n</w:t>
      </w:r>
      <w:r w:rsidR="00F76BED" w:rsidRPr="0098673E">
        <w:rPr>
          <w:rFonts w:ascii="Arial" w:hAnsi="Arial" w:cs="Arial"/>
          <w:bCs/>
          <w:color w:val="000000" w:themeColor="text1"/>
          <w:sz w:val="22"/>
          <w:szCs w:val="22"/>
        </w:rPr>
        <w:t>t status over health needs,</w:t>
      </w:r>
      <w:r w:rsidR="00B351E7"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two-thirds of the</w:t>
      </w:r>
      <w:r w:rsidR="007D25B2" w:rsidRPr="0098673E">
        <w:rPr>
          <w:rFonts w:ascii="Arial" w:hAnsi="Arial" w:cs="Arial"/>
          <w:bCs/>
          <w:color w:val="000000" w:themeColor="text1"/>
          <w:sz w:val="22"/>
          <w:szCs w:val="22"/>
        </w:rPr>
        <w:t xml:space="preserve"> </w:t>
      </w:r>
      <w:r w:rsidR="0078657F" w:rsidRPr="0098673E">
        <w:rPr>
          <w:rFonts w:ascii="Arial" w:hAnsi="Arial" w:cs="Arial"/>
          <w:bCs/>
          <w:color w:val="000000" w:themeColor="text1"/>
          <w:sz w:val="22"/>
          <w:szCs w:val="22"/>
        </w:rPr>
        <w:t>respondents</w:t>
      </w:r>
      <w:r w:rsidR="007D25B2" w:rsidRPr="0098673E">
        <w:rPr>
          <w:rFonts w:ascii="Arial" w:hAnsi="Arial" w:cs="Arial"/>
          <w:bCs/>
          <w:color w:val="000000" w:themeColor="text1"/>
          <w:sz w:val="22"/>
          <w:szCs w:val="22"/>
        </w:rPr>
        <w:t xml:space="preserve"> valued human life over following the law, with one </w:t>
      </w:r>
      <w:r w:rsidR="00097708" w:rsidRPr="0098673E">
        <w:rPr>
          <w:rFonts w:ascii="Arial" w:hAnsi="Arial" w:cs="Arial"/>
          <w:bCs/>
          <w:color w:val="000000" w:themeColor="text1"/>
          <w:sz w:val="22"/>
          <w:szCs w:val="22"/>
        </w:rPr>
        <w:t xml:space="preserve">explicitly </w:t>
      </w:r>
      <w:r w:rsidR="007D25B2" w:rsidRPr="0098673E">
        <w:rPr>
          <w:rFonts w:ascii="Arial" w:hAnsi="Arial" w:cs="Arial"/>
          <w:bCs/>
          <w:color w:val="000000" w:themeColor="text1"/>
          <w:sz w:val="22"/>
          <w:szCs w:val="22"/>
        </w:rPr>
        <w:t>stating</w:t>
      </w:r>
      <w:r w:rsidR="00097708" w:rsidRPr="0098673E">
        <w:rPr>
          <w:rFonts w:ascii="Arial" w:hAnsi="Arial" w:cs="Arial"/>
          <w:bCs/>
          <w:color w:val="000000" w:themeColor="text1"/>
          <w:sz w:val="22"/>
          <w:szCs w:val="22"/>
        </w:rPr>
        <w:t>,</w:t>
      </w:r>
      <w:r w:rsidR="007D25B2" w:rsidRPr="0098673E">
        <w:rPr>
          <w:rFonts w:ascii="Arial" w:hAnsi="Arial" w:cs="Arial"/>
          <w:bCs/>
          <w:color w:val="000000" w:themeColor="text1"/>
          <w:sz w:val="22"/>
          <w:szCs w:val="22"/>
        </w:rPr>
        <w:t xml:space="preserve"> “because it is lawful does not make it right”</w:t>
      </w:r>
      <w:r w:rsidR="00C204BD" w:rsidRPr="0098673E">
        <w:rPr>
          <w:rFonts w:ascii="Arial" w:hAnsi="Arial" w:cs="Arial"/>
          <w:bCs/>
          <w:color w:val="000000" w:themeColor="text1"/>
          <w:sz w:val="22"/>
          <w:szCs w:val="22"/>
        </w:rPr>
        <w:t xml:space="preserve"> (p.</w:t>
      </w:r>
      <w:r w:rsidR="004B1ED6" w:rsidRPr="0098673E">
        <w:rPr>
          <w:rFonts w:ascii="Arial" w:hAnsi="Arial" w:cs="Arial"/>
          <w:bCs/>
          <w:color w:val="000000" w:themeColor="text1"/>
          <w:sz w:val="22"/>
          <w:szCs w:val="22"/>
        </w:rPr>
        <w:t xml:space="preserve"> </w:t>
      </w:r>
      <w:r w:rsidR="00C204BD" w:rsidRPr="0098673E">
        <w:rPr>
          <w:rFonts w:ascii="Arial" w:hAnsi="Arial" w:cs="Arial"/>
          <w:bCs/>
          <w:color w:val="000000" w:themeColor="text1"/>
          <w:sz w:val="22"/>
          <w:szCs w:val="22"/>
        </w:rPr>
        <w:t>142)</w:t>
      </w:r>
      <w:r w:rsidR="007D25B2" w:rsidRPr="0098673E">
        <w:rPr>
          <w:rFonts w:ascii="Arial" w:hAnsi="Arial" w:cs="Arial"/>
          <w:bCs/>
          <w:color w:val="000000" w:themeColor="text1"/>
          <w:sz w:val="22"/>
          <w:szCs w:val="22"/>
        </w:rPr>
        <w:t xml:space="preserve">. </w:t>
      </w:r>
      <w:r w:rsidR="007D5975" w:rsidRPr="0098673E">
        <w:rPr>
          <w:rFonts w:ascii="Arial" w:hAnsi="Arial" w:cs="Arial"/>
          <w:bCs/>
          <w:color w:val="000000" w:themeColor="text1"/>
          <w:sz w:val="22"/>
          <w:szCs w:val="22"/>
        </w:rPr>
        <w:t xml:space="preserve">Some </w:t>
      </w:r>
      <w:r w:rsidR="0078657F" w:rsidRPr="0098673E">
        <w:rPr>
          <w:rFonts w:ascii="Arial" w:hAnsi="Arial" w:cs="Arial"/>
          <w:bCs/>
          <w:color w:val="000000" w:themeColor="text1"/>
          <w:sz w:val="22"/>
          <w:szCs w:val="22"/>
        </w:rPr>
        <w:t>participants even</w:t>
      </w:r>
      <w:r w:rsidR="007D5975" w:rsidRPr="0098673E">
        <w:rPr>
          <w:rFonts w:ascii="Arial" w:hAnsi="Arial" w:cs="Arial"/>
          <w:bCs/>
          <w:color w:val="000000" w:themeColor="text1"/>
          <w:sz w:val="22"/>
          <w:szCs w:val="22"/>
        </w:rPr>
        <w:t xml:space="preserve"> </w:t>
      </w:r>
      <w:r w:rsidR="00097708" w:rsidRPr="0098673E">
        <w:rPr>
          <w:rFonts w:ascii="Arial" w:hAnsi="Arial" w:cs="Arial"/>
          <w:bCs/>
          <w:color w:val="000000" w:themeColor="text1"/>
          <w:sz w:val="22"/>
          <w:szCs w:val="22"/>
        </w:rPr>
        <w:t>confessed</w:t>
      </w:r>
      <w:r w:rsidR="007D5975" w:rsidRPr="0098673E">
        <w:rPr>
          <w:rFonts w:ascii="Arial" w:hAnsi="Arial" w:cs="Arial"/>
          <w:bCs/>
          <w:color w:val="000000" w:themeColor="text1"/>
          <w:sz w:val="22"/>
          <w:szCs w:val="22"/>
        </w:rPr>
        <w:t xml:space="preserve"> </w:t>
      </w:r>
      <w:r w:rsidR="002636B3" w:rsidRPr="0098673E">
        <w:rPr>
          <w:rFonts w:ascii="Arial" w:hAnsi="Arial" w:cs="Arial"/>
          <w:bCs/>
          <w:color w:val="000000" w:themeColor="text1"/>
          <w:sz w:val="22"/>
          <w:szCs w:val="22"/>
        </w:rPr>
        <w:t xml:space="preserve">to </w:t>
      </w:r>
      <w:r w:rsidR="007D5975" w:rsidRPr="0098673E">
        <w:rPr>
          <w:rFonts w:ascii="Arial" w:hAnsi="Arial" w:cs="Arial"/>
          <w:bCs/>
          <w:color w:val="000000" w:themeColor="text1"/>
          <w:sz w:val="22"/>
          <w:szCs w:val="22"/>
        </w:rPr>
        <w:t>adopt</w:t>
      </w:r>
      <w:r w:rsidR="002636B3" w:rsidRPr="0098673E">
        <w:rPr>
          <w:rFonts w:ascii="Arial" w:hAnsi="Arial" w:cs="Arial"/>
          <w:bCs/>
          <w:color w:val="000000" w:themeColor="text1"/>
          <w:sz w:val="22"/>
          <w:szCs w:val="22"/>
        </w:rPr>
        <w:t>ing</w:t>
      </w:r>
      <w:r w:rsidR="007D5975" w:rsidRPr="0098673E">
        <w:rPr>
          <w:rFonts w:ascii="Arial" w:hAnsi="Arial" w:cs="Arial"/>
          <w:bCs/>
          <w:color w:val="000000" w:themeColor="text1"/>
          <w:sz w:val="22"/>
          <w:szCs w:val="22"/>
        </w:rPr>
        <w:t xml:space="preserve"> </w:t>
      </w:r>
      <w:r w:rsidR="003B7161" w:rsidRPr="0098673E">
        <w:rPr>
          <w:rFonts w:ascii="Arial" w:hAnsi="Arial" w:cs="Arial"/>
          <w:bCs/>
          <w:color w:val="000000" w:themeColor="text1"/>
          <w:sz w:val="22"/>
          <w:szCs w:val="22"/>
        </w:rPr>
        <w:t>illicit</w:t>
      </w:r>
      <w:r w:rsidR="007D5975" w:rsidRPr="0098673E">
        <w:rPr>
          <w:rFonts w:ascii="Arial" w:hAnsi="Arial" w:cs="Arial"/>
          <w:bCs/>
          <w:color w:val="000000" w:themeColor="text1"/>
          <w:sz w:val="22"/>
          <w:szCs w:val="22"/>
        </w:rPr>
        <w:t xml:space="preserve"> strategies</w:t>
      </w:r>
      <w:r w:rsidR="003B424F" w:rsidRPr="0098673E">
        <w:rPr>
          <w:rFonts w:ascii="Arial" w:hAnsi="Arial" w:cs="Arial"/>
          <w:bCs/>
          <w:color w:val="000000" w:themeColor="text1"/>
          <w:sz w:val="22"/>
          <w:szCs w:val="22"/>
        </w:rPr>
        <w:t xml:space="preserve"> such as </w:t>
      </w:r>
      <w:r w:rsidR="009409DC" w:rsidRPr="0098673E">
        <w:rPr>
          <w:rFonts w:ascii="Arial" w:hAnsi="Arial" w:cs="Arial"/>
          <w:bCs/>
          <w:color w:val="000000" w:themeColor="text1"/>
          <w:sz w:val="22"/>
          <w:szCs w:val="22"/>
        </w:rPr>
        <w:t>a</w:t>
      </w:r>
      <w:r w:rsidR="003B424F" w:rsidRPr="0098673E">
        <w:rPr>
          <w:rFonts w:ascii="Arial" w:hAnsi="Arial" w:cs="Arial"/>
          <w:bCs/>
          <w:color w:val="000000" w:themeColor="text1"/>
          <w:sz w:val="22"/>
          <w:szCs w:val="22"/>
        </w:rPr>
        <w:t xml:space="preserve"> </w:t>
      </w:r>
      <w:r w:rsidR="001038D4" w:rsidRPr="0098673E">
        <w:rPr>
          <w:rFonts w:ascii="Arial" w:hAnsi="Arial" w:cs="Arial"/>
          <w:bCs/>
          <w:color w:val="000000" w:themeColor="text1"/>
          <w:sz w:val="22"/>
          <w:szCs w:val="22"/>
        </w:rPr>
        <w:t>“</w:t>
      </w:r>
      <w:r w:rsidR="003B424F" w:rsidRPr="0098673E">
        <w:rPr>
          <w:rFonts w:ascii="Arial" w:hAnsi="Arial" w:cs="Arial"/>
          <w:bCs/>
          <w:color w:val="000000" w:themeColor="text1"/>
          <w:sz w:val="22"/>
          <w:szCs w:val="22"/>
        </w:rPr>
        <w:t>Don’t Ask, Don’t Tell</w:t>
      </w:r>
      <w:r w:rsidR="001038D4" w:rsidRPr="0098673E">
        <w:rPr>
          <w:rFonts w:ascii="Arial" w:hAnsi="Arial" w:cs="Arial"/>
          <w:bCs/>
          <w:color w:val="000000" w:themeColor="text1"/>
          <w:sz w:val="22"/>
          <w:szCs w:val="22"/>
        </w:rPr>
        <w:t>”</w:t>
      </w:r>
      <w:r w:rsidR="003B424F" w:rsidRPr="0098673E">
        <w:rPr>
          <w:rFonts w:ascii="Arial" w:hAnsi="Arial" w:cs="Arial"/>
          <w:bCs/>
          <w:color w:val="000000" w:themeColor="text1"/>
          <w:sz w:val="22"/>
          <w:szCs w:val="22"/>
        </w:rPr>
        <w:t xml:space="preserve"> method,</w:t>
      </w:r>
      <w:r w:rsidR="007D5975" w:rsidRPr="0098673E">
        <w:rPr>
          <w:rFonts w:ascii="Arial" w:hAnsi="Arial" w:cs="Arial"/>
          <w:bCs/>
          <w:color w:val="000000" w:themeColor="text1"/>
          <w:sz w:val="22"/>
          <w:szCs w:val="22"/>
        </w:rPr>
        <w:t xml:space="preserve"> </w:t>
      </w:r>
      <w:r w:rsidR="003218F2" w:rsidRPr="0098673E">
        <w:rPr>
          <w:rFonts w:ascii="Arial" w:hAnsi="Arial" w:cs="Arial"/>
          <w:bCs/>
          <w:color w:val="000000" w:themeColor="text1"/>
          <w:sz w:val="22"/>
          <w:szCs w:val="22"/>
        </w:rPr>
        <w:t xml:space="preserve">as they were willing to “risk the fine or jail time” to allow vulnerable persons to access care (p. 143). This is a clear </w:t>
      </w:r>
      <w:r w:rsidR="0080210F" w:rsidRPr="0098673E">
        <w:rPr>
          <w:rFonts w:ascii="Arial" w:hAnsi="Arial" w:cs="Arial"/>
          <w:bCs/>
          <w:color w:val="000000" w:themeColor="text1"/>
          <w:sz w:val="22"/>
          <w:szCs w:val="22"/>
        </w:rPr>
        <w:t>indicat</w:t>
      </w:r>
      <w:r w:rsidR="004D6415" w:rsidRPr="0098673E">
        <w:rPr>
          <w:rFonts w:ascii="Arial" w:hAnsi="Arial" w:cs="Arial"/>
          <w:bCs/>
          <w:color w:val="000000" w:themeColor="text1"/>
          <w:sz w:val="22"/>
          <w:szCs w:val="22"/>
        </w:rPr>
        <w:t>i</w:t>
      </w:r>
      <w:r w:rsidR="003218F2" w:rsidRPr="0098673E">
        <w:rPr>
          <w:rFonts w:ascii="Arial" w:hAnsi="Arial" w:cs="Arial"/>
          <w:bCs/>
          <w:color w:val="000000" w:themeColor="text1"/>
          <w:sz w:val="22"/>
          <w:szCs w:val="22"/>
        </w:rPr>
        <w:t>on of</w:t>
      </w:r>
      <w:r w:rsidR="0080210F" w:rsidRPr="0098673E">
        <w:rPr>
          <w:rFonts w:ascii="Arial" w:hAnsi="Arial" w:cs="Arial"/>
          <w:bCs/>
          <w:color w:val="000000" w:themeColor="text1"/>
          <w:sz w:val="22"/>
          <w:szCs w:val="22"/>
        </w:rPr>
        <w:t xml:space="preserve"> </w:t>
      </w:r>
      <w:r w:rsidR="00E92832" w:rsidRPr="0098673E">
        <w:rPr>
          <w:rFonts w:ascii="Arial" w:hAnsi="Arial" w:cs="Arial"/>
          <w:bCs/>
          <w:color w:val="000000" w:themeColor="text1"/>
          <w:sz w:val="22"/>
          <w:szCs w:val="22"/>
        </w:rPr>
        <w:t>the extent to which</w:t>
      </w:r>
      <w:r w:rsidR="004D6415" w:rsidRPr="0098673E">
        <w:rPr>
          <w:rFonts w:ascii="Arial" w:hAnsi="Arial" w:cs="Arial"/>
          <w:bCs/>
          <w:color w:val="000000" w:themeColor="text1"/>
          <w:sz w:val="22"/>
          <w:szCs w:val="22"/>
        </w:rPr>
        <w:t xml:space="preserve"> </w:t>
      </w:r>
      <w:r w:rsidR="00457C01" w:rsidRPr="0098673E">
        <w:rPr>
          <w:rFonts w:ascii="Arial" w:hAnsi="Arial" w:cs="Arial"/>
          <w:bCs/>
          <w:color w:val="000000" w:themeColor="text1"/>
          <w:sz w:val="22"/>
          <w:szCs w:val="22"/>
        </w:rPr>
        <w:t>healthcare providers</w:t>
      </w:r>
      <w:r w:rsidR="00E92832" w:rsidRPr="0098673E">
        <w:rPr>
          <w:rFonts w:ascii="Arial" w:hAnsi="Arial" w:cs="Arial"/>
          <w:bCs/>
          <w:color w:val="000000" w:themeColor="text1"/>
          <w:sz w:val="22"/>
          <w:szCs w:val="22"/>
        </w:rPr>
        <w:t xml:space="preserve"> will go </w:t>
      </w:r>
      <w:r w:rsidR="007A3002" w:rsidRPr="0098673E">
        <w:rPr>
          <w:rFonts w:ascii="Arial" w:hAnsi="Arial" w:cs="Arial"/>
          <w:bCs/>
          <w:color w:val="000000" w:themeColor="text1"/>
          <w:sz w:val="22"/>
          <w:szCs w:val="22"/>
        </w:rPr>
        <w:t>to fulfil their professional</w:t>
      </w:r>
      <w:r w:rsidR="0005482A" w:rsidRPr="0098673E">
        <w:rPr>
          <w:rFonts w:ascii="Arial" w:hAnsi="Arial" w:cs="Arial"/>
          <w:bCs/>
          <w:color w:val="000000" w:themeColor="text1"/>
          <w:sz w:val="22"/>
          <w:szCs w:val="22"/>
        </w:rPr>
        <w:t xml:space="preserve"> and</w:t>
      </w:r>
      <w:r w:rsidR="00DA196A" w:rsidRPr="0098673E">
        <w:rPr>
          <w:rFonts w:ascii="Arial" w:hAnsi="Arial" w:cs="Arial"/>
          <w:bCs/>
          <w:color w:val="000000" w:themeColor="text1"/>
          <w:sz w:val="22"/>
          <w:szCs w:val="22"/>
        </w:rPr>
        <w:t xml:space="preserve"> </w:t>
      </w:r>
      <w:r w:rsidR="0005482A" w:rsidRPr="0098673E">
        <w:rPr>
          <w:rFonts w:ascii="Arial" w:hAnsi="Arial" w:cs="Arial"/>
          <w:bCs/>
          <w:color w:val="000000" w:themeColor="text1"/>
          <w:sz w:val="22"/>
          <w:szCs w:val="22"/>
        </w:rPr>
        <w:t xml:space="preserve">moral </w:t>
      </w:r>
      <w:r w:rsidR="007A3002" w:rsidRPr="0098673E">
        <w:rPr>
          <w:rFonts w:ascii="Arial" w:hAnsi="Arial" w:cs="Arial"/>
          <w:bCs/>
          <w:color w:val="000000" w:themeColor="text1"/>
          <w:sz w:val="22"/>
          <w:szCs w:val="22"/>
        </w:rPr>
        <w:t>obligations</w:t>
      </w:r>
      <w:r w:rsidR="00257BE9" w:rsidRPr="0098673E">
        <w:rPr>
          <w:rFonts w:ascii="Arial" w:hAnsi="Arial" w:cs="Arial"/>
          <w:bCs/>
          <w:color w:val="000000" w:themeColor="text1"/>
          <w:sz w:val="22"/>
          <w:szCs w:val="22"/>
        </w:rPr>
        <w:t xml:space="preserve">. However, </w:t>
      </w:r>
      <w:r w:rsidR="00FE14C5" w:rsidRPr="0098673E">
        <w:rPr>
          <w:rFonts w:ascii="Arial" w:hAnsi="Arial" w:cs="Arial"/>
          <w:bCs/>
          <w:color w:val="000000" w:themeColor="text1"/>
          <w:sz w:val="22"/>
          <w:szCs w:val="22"/>
        </w:rPr>
        <w:t>the</w:t>
      </w:r>
      <w:r w:rsidR="007A3002" w:rsidRPr="0098673E">
        <w:rPr>
          <w:rFonts w:ascii="Arial" w:hAnsi="Arial" w:cs="Arial"/>
          <w:bCs/>
          <w:color w:val="000000" w:themeColor="text1"/>
          <w:sz w:val="22"/>
          <w:szCs w:val="22"/>
        </w:rPr>
        <w:t xml:space="preserve"> </w:t>
      </w:r>
      <w:r w:rsidR="00F10CE2" w:rsidRPr="0098673E">
        <w:rPr>
          <w:rFonts w:ascii="Arial" w:hAnsi="Arial" w:cs="Arial"/>
          <w:bCs/>
          <w:color w:val="000000" w:themeColor="text1"/>
          <w:sz w:val="22"/>
          <w:szCs w:val="22"/>
        </w:rPr>
        <w:t xml:space="preserve">legal </w:t>
      </w:r>
      <w:r w:rsidR="001647EF" w:rsidRPr="0098673E">
        <w:rPr>
          <w:rFonts w:ascii="Arial" w:hAnsi="Arial" w:cs="Arial"/>
          <w:bCs/>
          <w:color w:val="000000" w:themeColor="text1"/>
          <w:sz w:val="22"/>
          <w:szCs w:val="22"/>
        </w:rPr>
        <w:t>consequences</w:t>
      </w:r>
      <w:r w:rsidR="00257BE9" w:rsidRPr="0098673E">
        <w:rPr>
          <w:rFonts w:ascii="Arial" w:hAnsi="Arial" w:cs="Arial"/>
          <w:bCs/>
          <w:color w:val="000000" w:themeColor="text1"/>
          <w:sz w:val="22"/>
          <w:szCs w:val="22"/>
        </w:rPr>
        <w:t xml:space="preserve"> </w:t>
      </w:r>
      <w:r w:rsidR="00FE14C5" w:rsidRPr="0098673E">
        <w:rPr>
          <w:rFonts w:ascii="Arial" w:hAnsi="Arial" w:cs="Arial"/>
          <w:bCs/>
          <w:color w:val="000000" w:themeColor="text1"/>
          <w:sz w:val="22"/>
          <w:szCs w:val="22"/>
        </w:rPr>
        <w:t>of</w:t>
      </w:r>
      <w:r w:rsidR="00257BE9" w:rsidRPr="0098673E">
        <w:rPr>
          <w:rFonts w:ascii="Arial" w:hAnsi="Arial" w:cs="Arial"/>
          <w:bCs/>
          <w:color w:val="000000" w:themeColor="text1"/>
          <w:sz w:val="22"/>
          <w:szCs w:val="22"/>
        </w:rPr>
        <w:t xml:space="preserve"> following </w:t>
      </w:r>
      <w:r w:rsidR="00A82399" w:rsidRPr="0098673E">
        <w:rPr>
          <w:rFonts w:ascii="Arial" w:hAnsi="Arial" w:cs="Arial"/>
          <w:bCs/>
          <w:color w:val="000000" w:themeColor="text1"/>
          <w:sz w:val="22"/>
          <w:szCs w:val="22"/>
        </w:rPr>
        <w:t>these</w:t>
      </w:r>
      <w:r w:rsidR="00257BE9" w:rsidRPr="0098673E">
        <w:rPr>
          <w:rFonts w:ascii="Arial" w:hAnsi="Arial" w:cs="Arial"/>
          <w:bCs/>
          <w:color w:val="000000" w:themeColor="text1"/>
          <w:sz w:val="22"/>
          <w:szCs w:val="22"/>
        </w:rPr>
        <w:t xml:space="preserve"> duties</w:t>
      </w:r>
      <w:r w:rsidR="00001FDD" w:rsidRPr="0098673E">
        <w:rPr>
          <w:rFonts w:ascii="Arial" w:hAnsi="Arial" w:cs="Arial"/>
          <w:bCs/>
          <w:color w:val="000000" w:themeColor="text1"/>
          <w:sz w:val="22"/>
          <w:szCs w:val="22"/>
        </w:rPr>
        <w:t xml:space="preserve"> </w:t>
      </w:r>
      <w:r w:rsidR="00E947A7" w:rsidRPr="0098673E">
        <w:rPr>
          <w:rFonts w:ascii="Arial" w:hAnsi="Arial" w:cs="Arial"/>
          <w:bCs/>
          <w:color w:val="000000" w:themeColor="text1"/>
          <w:sz w:val="22"/>
          <w:szCs w:val="22"/>
        </w:rPr>
        <w:t xml:space="preserve">do </w:t>
      </w:r>
      <w:r w:rsidR="00FE14C5" w:rsidRPr="0098673E">
        <w:rPr>
          <w:rFonts w:ascii="Arial" w:hAnsi="Arial" w:cs="Arial"/>
          <w:bCs/>
          <w:color w:val="000000" w:themeColor="text1"/>
          <w:sz w:val="22"/>
          <w:szCs w:val="22"/>
        </w:rPr>
        <w:t>constitute</w:t>
      </w:r>
      <w:r w:rsidR="00001FDD" w:rsidRPr="0098673E">
        <w:rPr>
          <w:rFonts w:ascii="Arial" w:hAnsi="Arial" w:cs="Arial"/>
          <w:bCs/>
          <w:color w:val="000000" w:themeColor="text1"/>
          <w:sz w:val="22"/>
          <w:szCs w:val="22"/>
        </w:rPr>
        <w:t xml:space="preserve"> </w:t>
      </w:r>
      <w:r w:rsidR="00FE14C5" w:rsidRPr="0098673E">
        <w:rPr>
          <w:rFonts w:ascii="Arial" w:hAnsi="Arial" w:cs="Arial"/>
          <w:bCs/>
          <w:color w:val="000000" w:themeColor="text1"/>
          <w:sz w:val="22"/>
          <w:szCs w:val="22"/>
        </w:rPr>
        <w:t>a concern</w:t>
      </w:r>
      <w:r w:rsidR="00001FDD" w:rsidRPr="0098673E">
        <w:rPr>
          <w:rFonts w:ascii="Arial" w:hAnsi="Arial" w:cs="Arial"/>
          <w:bCs/>
          <w:color w:val="000000" w:themeColor="text1"/>
          <w:sz w:val="22"/>
          <w:szCs w:val="22"/>
        </w:rPr>
        <w:t xml:space="preserve"> </w:t>
      </w:r>
      <w:r w:rsidR="00FE14C5" w:rsidRPr="0098673E">
        <w:rPr>
          <w:rFonts w:ascii="Arial" w:hAnsi="Arial" w:cs="Arial"/>
          <w:bCs/>
          <w:color w:val="000000" w:themeColor="text1"/>
          <w:sz w:val="22"/>
          <w:szCs w:val="22"/>
        </w:rPr>
        <w:t>for</w:t>
      </w:r>
      <w:r w:rsidR="00300B7E" w:rsidRPr="0098673E">
        <w:rPr>
          <w:rFonts w:ascii="Arial" w:hAnsi="Arial" w:cs="Arial"/>
          <w:bCs/>
          <w:color w:val="000000" w:themeColor="text1"/>
          <w:sz w:val="22"/>
          <w:szCs w:val="22"/>
        </w:rPr>
        <w:t xml:space="preserve"> othe</w:t>
      </w:r>
      <w:r w:rsidR="00257BE9" w:rsidRPr="0098673E">
        <w:rPr>
          <w:rFonts w:ascii="Arial" w:hAnsi="Arial" w:cs="Arial"/>
          <w:bCs/>
          <w:color w:val="000000" w:themeColor="text1"/>
          <w:sz w:val="22"/>
          <w:szCs w:val="22"/>
        </w:rPr>
        <w:t>rs</w:t>
      </w:r>
      <w:r w:rsidR="00001FDD" w:rsidRPr="0098673E">
        <w:rPr>
          <w:rFonts w:ascii="Arial" w:hAnsi="Arial" w:cs="Arial"/>
          <w:bCs/>
          <w:color w:val="000000" w:themeColor="text1"/>
          <w:sz w:val="22"/>
          <w:szCs w:val="22"/>
        </w:rPr>
        <w:t>, who</w:t>
      </w:r>
      <w:r w:rsidR="00300B7E" w:rsidRPr="0098673E">
        <w:rPr>
          <w:rFonts w:ascii="Arial" w:hAnsi="Arial" w:cs="Arial"/>
          <w:bCs/>
          <w:color w:val="000000" w:themeColor="text1"/>
          <w:sz w:val="22"/>
          <w:szCs w:val="22"/>
        </w:rPr>
        <w:t xml:space="preserve"> </w:t>
      </w:r>
      <w:r w:rsidR="002B7E8B" w:rsidRPr="0098673E">
        <w:rPr>
          <w:rFonts w:ascii="Arial" w:hAnsi="Arial" w:cs="Arial"/>
          <w:bCs/>
          <w:color w:val="000000" w:themeColor="text1"/>
          <w:sz w:val="22"/>
          <w:szCs w:val="22"/>
        </w:rPr>
        <w:t>stated</w:t>
      </w:r>
      <w:r w:rsidR="00300B7E" w:rsidRPr="0098673E">
        <w:rPr>
          <w:rFonts w:ascii="Arial" w:hAnsi="Arial" w:cs="Arial"/>
          <w:bCs/>
          <w:color w:val="000000" w:themeColor="text1"/>
          <w:sz w:val="22"/>
          <w:szCs w:val="22"/>
        </w:rPr>
        <w:t xml:space="preserve"> that they would have to obey the </w:t>
      </w:r>
      <w:r w:rsidR="002B7E8B" w:rsidRPr="0098673E">
        <w:rPr>
          <w:rFonts w:ascii="Arial" w:hAnsi="Arial" w:cs="Arial"/>
          <w:bCs/>
          <w:color w:val="000000" w:themeColor="text1"/>
          <w:sz w:val="22"/>
          <w:szCs w:val="22"/>
        </w:rPr>
        <w:t xml:space="preserve">national </w:t>
      </w:r>
      <w:r w:rsidR="00300B7E" w:rsidRPr="0098673E">
        <w:rPr>
          <w:rFonts w:ascii="Arial" w:hAnsi="Arial" w:cs="Arial"/>
          <w:bCs/>
          <w:color w:val="000000" w:themeColor="text1"/>
          <w:sz w:val="22"/>
          <w:szCs w:val="22"/>
        </w:rPr>
        <w:t>law</w:t>
      </w:r>
      <w:r w:rsidR="002B7E8B" w:rsidRPr="0098673E">
        <w:rPr>
          <w:rFonts w:ascii="Arial" w:hAnsi="Arial" w:cs="Arial"/>
          <w:bCs/>
          <w:color w:val="000000" w:themeColor="text1"/>
          <w:sz w:val="22"/>
          <w:szCs w:val="22"/>
        </w:rPr>
        <w:t>s</w:t>
      </w:r>
      <w:r w:rsidR="0097131B" w:rsidRPr="0098673E">
        <w:rPr>
          <w:rFonts w:ascii="Arial" w:hAnsi="Arial" w:cs="Arial"/>
          <w:bCs/>
          <w:color w:val="000000" w:themeColor="text1"/>
          <w:sz w:val="22"/>
          <w:szCs w:val="22"/>
        </w:rPr>
        <w:t>, due to fears of</w:t>
      </w:r>
      <w:r w:rsidR="003C1D82" w:rsidRPr="0098673E">
        <w:rPr>
          <w:rFonts w:ascii="Arial" w:hAnsi="Arial" w:cs="Arial"/>
          <w:bCs/>
          <w:color w:val="000000" w:themeColor="text1"/>
          <w:sz w:val="22"/>
          <w:szCs w:val="22"/>
        </w:rPr>
        <w:t xml:space="preserve"> losing the</w:t>
      </w:r>
      <w:r w:rsidR="004025E5">
        <w:rPr>
          <w:rFonts w:ascii="Arial" w:hAnsi="Arial" w:cs="Arial"/>
          <w:bCs/>
          <w:color w:val="000000" w:themeColor="text1"/>
          <w:sz w:val="22"/>
          <w:szCs w:val="22"/>
        </w:rPr>
        <w:t xml:space="preserve">ir jobs </w:t>
      </w:r>
      <w:r w:rsidR="003C1D82" w:rsidRPr="0098673E">
        <w:rPr>
          <w:rFonts w:ascii="Arial" w:hAnsi="Arial" w:cs="Arial"/>
          <w:bCs/>
          <w:color w:val="000000" w:themeColor="text1"/>
          <w:sz w:val="22"/>
          <w:szCs w:val="22"/>
        </w:rPr>
        <w:t>(</w:t>
      </w:r>
      <w:r w:rsidR="004B1ED6" w:rsidRPr="0098673E">
        <w:rPr>
          <w:rFonts w:ascii="Arial" w:hAnsi="Arial" w:cs="Arial"/>
          <w:bCs/>
          <w:color w:val="000000" w:themeColor="text1"/>
          <w:sz w:val="22"/>
          <w:szCs w:val="22"/>
        </w:rPr>
        <w:t xml:space="preserve">e.g. </w:t>
      </w:r>
      <w:r w:rsidR="003C1D82" w:rsidRPr="0098673E">
        <w:rPr>
          <w:rFonts w:ascii="Arial" w:hAnsi="Arial" w:cs="Arial"/>
          <w:bCs/>
          <w:color w:val="000000" w:themeColor="text1"/>
          <w:sz w:val="22"/>
          <w:szCs w:val="22"/>
        </w:rPr>
        <w:t>“I have a family to think about”</w:t>
      </w:r>
      <w:r w:rsidR="00636E97" w:rsidRPr="0098673E">
        <w:rPr>
          <w:rFonts w:ascii="Arial" w:hAnsi="Arial" w:cs="Arial"/>
          <w:bCs/>
          <w:color w:val="000000" w:themeColor="text1"/>
          <w:sz w:val="22"/>
          <w:szCs w:val="22"/>
        </w:rPr>
        <w:t>,</w:t>
      </w:r>
      <w:r w:rsidR="003757E3" w:rsidRPr="0098673E">
        <w:rPr>
          <w:rFonts w:ascii="Arial" w:hAnsi="Arial" w:cs="Arial"/>
          <w:bCs/>
          <w:color w:val="000000" w:themeColor="text1"/>
          <w:sz w:val="22"/>
          <w:szCs w:val="22"/>
        </w:rPr>
        <w:t xml:space="preserve"> p.</w:t>
      </w:r>
      <w:r w:rsidR="004B1ED6" w:rsidRPr="0098673E">
        <w:rPr>
          <w:rFonts w:ascii="Arial" w:hAnsi="Arial" w:cs="Arial"/>
          <w:bCs/>
          <w:color w:val="000000" w:themeColor="text1"/>
          <w:sz w:val="22"/>
          <w:szCs w:val="22"/>
        </w:rPr>
        <w:t xml:space="preserve"> </w:t>
      </w:r>
      <w:r w:rsidR="003757E3" w:rsidRPr="0098673E">
        <w:rPr>
          <w:rFonts w:ascii="Arial" w:hAnsi="Arial" w:cs="Arial"/>
          <w:bCs/>
          <w:color w:val="000000" w:themeColor="text1"/>
          <w:sz w:val="22"/>
          <w:szCs w:val="22"/>
        </w:rPr>
        <w:t>144</w:t>
      </w:r>
      <w:r w:rsidR="003C1D82" w:rsidRPr="0098673E">
        <w:rPr>
          <w:rFonts w:ascii="Arial" w:hAnsi="Arial" w:cs="Arial"/>
          <w:bCs/>
          <w:color w:val="000000" w:themeColor="text1"/>
          <w:sz w:val="22"/>
          <w:szCs w:val="22"/>
        </w:rPr>
        <w:t xml:space="preserve">) </w:t>
      </w:r>
      <w:r w:rsidR="0097131B" w:rsidRPr="0098673E">
        <w:rPr>
          <w:rFonts w:ascii="Arial" w:hAnsi="Arial" w:cs="Arial"/>
          <w:bCs/>
          <w:color w:val="000000" w:themeColor="text1"/>
          <w:sz w:val="22"/>
          <w:szCs w:val="22"/>
        </w:rPr>
        <w:t>or</w:t>
      </w:r>
      <w:r w:rsidR="003C1D82" w:rsidRPr="0098673E">
        <w:rPr>
          <w:rFonts w:ascii="Arial" w:hAnsi="Arial" w:cs="Arial"/>
          <w:bCs/>
          <w:color w:val="000000" w:themeColor="text1"/>
          <w:sz w:val="22"/>
          <w:szCs w:val="22"/>
        </w:rPr>
        <w:t xml:space="preserve"> </w:t>
      </w:r>
      <w:r w:rsidR="004025E5">
        <w:rPr>
          <w:rFonts w:ascii="Arial" w:hAnsi="Arial" w:cs="Arial"/>
          <w:bCs/>
          <w:color w:val="000000" w:themeColor="text1"/>
          <w:sz w:val="22"/>
          <w:szCs w:val="22"/>
        </w:rPr>
        <w:t>their organisations being closed down</w:t>
      </w:r>
      <w:r w:rsidR="00A317BC" w:rsidRPr="0098673E">
        <w:rPr>
          <w:rFonts w:ascii="Arial" w:hAnsi="Arial" w:cs="Arial"/>
          <w:bCs/>
          <w:color w:val="000000" w:themeColor="text1"/>
          <w:sz w:val="22"/>
          <w:szCs w:val="22"/>
        </w:rPr>
        <w:t xml:space="preserve"> </w:t>
      </w:r>
      <w:r w:rsidR="003C1D82" w:rsidRPr="0098673E">
        <w:rPr>
          <w:rFonts w:ascii="Arial" w:hAnsi="Arial" w:cs="Arial"/>
          <w:bCs/>
          <w:color w:val="000000" w:themeColor="text1"/>
          <w:sz w:val="22"/>
          <w:szCs w:val="22"/>
        </w:rPr>
        <w:t>(</w:t>
      </w:r>
      <w:r w:rsidR="004B1ED6" w:rsidRPr="0098673E">
        <w:rPr>
          <w:rFonts w:ascii="Arial" w:hAnsi="Arial" w:cs="Arial"/>
          <w:bCs/>
          <w:color w:val="000000" w:themeColor="text1"/>
          <w:sz w:val="22"/>
          <w:szCs w:val="22"/>
        </w:rPr>
        <w:t xml:space="preserve">e.g. </w:t>
      </w:r>
      <w:r w:rsidR="003C1D82" w:rsidRPr="0098673E">
        <w:rPr>
          <w:rFonts w:ascii="Arial" w:hAnsi="Arial" w:cs="Arial"/>
          <w:bCs/>
          <w:color w:val="000000" w:themeColor="text1"/>
          <w:sz w:val="22"/>
          <w:szCs w:val="22"/>
        </w:rPr>
        <w:t>“</w:t>
      </w:r>
      <w:r w:rsidR="004025E5">
        <w:rPr>
          <w:rFonts w:ascii="Arial" w:hAnsi="Arial" w:cs="Arial"/>
          <w:bCs/>
          <w:color w:val="000000" w:themeColor="text1"/>
          <w:sz w:val="22"/>
          <w:szCs w:val="22"/>
        </w:rPr>
        <w:t xml:space="preserve">[We </w:t>
      </w:r>
      <w:r w:rsidR="003C1D82" w:rsidRPr="0098673E">
        <w:rPr>
          <w:rFonts w:ascii="Arial" w:hAnsi="Arial" w:cs="Arial"/>
          <w:bCs/>
          <w:color w:val="000000" w:themeColor="text1"/>
          <w:sz w:val="22"/>
          <w:szCs w:val="22"/>
        </w:rPr>
        <w:t>could] not help other</w:t>
      </w:r>
      <w:r w:rsidR="00C02F71" w:rsidRPr="0098673E">
        <w:rPr>
          <w:rFonts w:ascii="Arial" w:hAnsi="Arial" w:cs="Arial"/>
          <w:bCs/>
          <w:color w:val="000000" w:themeColor="text1"/>
          <w:sz w:val="22"/>
          <w:szCs w:val="22"/>
        </w:rPr>
        <w:t xml:space="preserve"> women and children</w:t>
      </w:r>
      <w:r w:rsidR="003C1D82" w:rsidRPr="0098673E">
        <w:rPr>
          <w:rFonts w:ascii="Arial" w:hAnsi="Arial" w:cs="Arial"/>
          <w:bCs/>
          <w:color w:val="000000" w:themeColor="text1"/>
          <w:sz w:val="22"/>
          <w:szCs w:val="22"/>
        </w:rPr>
        <w:t>”</w:t>
      </w:r>
      <w:r w:rsidR="00636E97" w:rsidRPr="0098673E">
        <w:rPr>
          <w:rFonts w:ascii="Arial" w:hAnsi="Arial" w:cs="Arial"/>
          <w:bCs/>
          <w:color w:val="000000" w:themeColor="text1"/>
          <w:sz w:val="22"/>
          <w:szCs w:val="22"/>
        </w:rPr>
        <w:t>,</w:t>
      </w:r>
      <w:r w:rsidR="00C02F71" w:rsidRPr="0098673E">
        <w:rPr>
          <w:rFonts w:ascii="Arial" w:hAnsi="Arial" w:cs="Arial"/>
          <w:bCs/>
          <w:color w:val="000000" w:themeColor="text1"/>
          <w:sz w:val="22"/>
          <w:szCs w:val="22"/>
        </w:rPr>
        <w:t xml:space="preserve"> p.</w:t>
      </w:r>
      <w:r w:rsidR="004B1ED6" w:rsidRPr="0098673E">
        <w:rPr>
          <w:rFonts w:ascii="Arial" w:hAnsi="Arial" w:cs="Arial"/>
          <w:bCs/>
          <w:color w:val="000000" w:themeColor="text1"/>
          <w:sz w:val="22"/>
          <w:szCs w:val="22"/>
        </w:rPr>
        <w:t xml:space="preserve"> </w:t>
      </w:r>
      <w:r w:rsidR="00C02F71" w:rsidRPr="0098673E">
        <w:rPr>
          <w:rFonts w:ascii="Arial" w:hAnsi="Arial" w:cs="Arial"/>
          <w:bCs/>
          <w:color w:val="000000" w:themeColor="text1"/>
          <w:sz w:val="22"/>
          <w:szCs w:val="22"/>
        </w:rPr>
        <w:t>142</w:t>
      </w:r>
      <w:r w:rsidR="003C1D82" w:rsidRPr="0098673E">
        <w:rPr>
          <w:rFonts w:ascii="Arial" w:hAnsi="Arial" w:cs="Arial"/>
          <w:bCs/>
          <w:color w:val="000000" w:themeColor="text1"/>
          <w:sz w:val="22"/>
          <w:szCs w:val="22"/>
        </w:rPr>
        <w:t xml:space="preserve">). </w:t>
      </w:r>
    </w:p>
    <w:p w14:paraId="40C01F58" w14:textId="77777777" w:rsidR="00654D82" w:rsidRDefault="00654D82" w:rsidP="003C052E">
      <w:pPr>
        <w:autoSpaceDE w:val="0"/>
        <w:autoSpaceDN w:val="0"/>
        <w:adjustRightInd w:val="0"/>
        <w:spacing w:line="480" w:lineRule="auto"/>
        <w:jc w:val="both"/>
        <w:rPr>
          <w:rFonts w:ascii="Arial" w:hAnsi="Arial" w:cs="Arial"/>
          <w:bCs/>
          <w:color w:val="000000" w:themeColor="text1"/>
          <w:sz w:val="22"/>
          <w:szCs w:val="22"/>
        </w:rPr>
      </w:pPr>
    </w:p>
    <w:p w14:paraId="36D55799" w14:textId="63AE5F00" w:rsidR="009D5331" w:rsidRPr="0098673E" w:rsidRDefault="003E61D9"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 xml:space="preserve">Forcing clinicians to uphold </w:t>
      </w:r>
      <w:r w:rsidR="0050480B" w:rsidRPr="0098673E">
        <w:rPr>
          <w:rFonts w:ascii="Arial" w:hAnsi="Arial" w:cs="Arial"/>
          <w:bCs/>
          <w:color w:val="000000" w:themeColor="text1"/>
          <w:sz w:val="22"/>
          <w:szCs w:val="22"/>
        </w:rPr>
        <w:t>immigration</w:t>
      </w:r>
      <w:r w:rsidRPr="0098673E">
        <w:rPr>
          <w:rFonts w:ascii="Arial" w:hAnsi="Arial" w:cs="Arial"/>
          <w:bCs/>
          <w:color w:val="000000" w:themeColor="text1"/>
          <w:sz w:val="22"/>
          <w:szCs w:val="22"/>
        </w:rPr>
        <w:t xml:space="preserve"> </w:t>
      </w:r>
      <w:r w:rsidR="0050480B" w:rsidRPr="0098673E">
        <w:rPr>
          <w:rFonts w:ascii="Arial" w:hAnsi="Arial" w:cs="Arial"/>
          <w:bCs/>
          <w:color w:val="000000" w:themeColor="text1"/>
          <w:sz w:val="22"/>
          <w:szCs w:val="22"/>
        </w:rPr>
        <w:t>restrictions</w:t>
      </w:r>
      <w:r w:rsidRPr="0098673E">
        <w:rPr>
          <w:rFonts w:ascii="Arial" w:hAnsi="Arial" w:cs="Arial"/>
          <w:bCs/>
          <w:color w:val="000000" w:themeColor="text1"/>
          <w:sz w:val="22"/>
          <w:szCs w:val="22"/>
        </w:rPr>
        <w:t xml:space="preserve"> within appointments </w:t>
      </w:r>
      <w:r w:rsidR="005A32D0" w:rsidRPr="0098673E">
        <w:rPr>
          <w:rFonts w:ascii="Arial" w:hAnsi="Arial" w:cs="Arial"/>
          <w:bCs/>
          <w:color w:val="000000" w:themeColor="text1"/>
          <w:sz w:val="22"/>
          <w:szCs w:val="22"/>
        </w:rPr>
        <w:t xml:space="preserve">clearly </w:t>
      </w:r>
      <w:r w:rsidRPr="0098673E">
        <w:rPr>
          <w:rFonts w:ascii="Arial" w:hAnsi="Arial" w:cs="Arial"/>
          <w:bCs/>
          <w:color w:val="000000" w:themeColor="text1"/>
          <w:sz w:val="22"/>
          <w:szCs w:val="22"/>
        </w:rPr>
        <w:t xml:space="preserve">damages </w:t>
      </w:r>
      <w:r w:rsidR="001624F8" w:rsidRPr="0098673E">
        <w:rPr>
          <w:rFonts w:ascii="Arial" w:hAnsi="Arial" w:cs="Arial"/>
          <w:bCs/>
          <w:color w:val="000000" w:themeColor="text1"/>
          <w:sz w:val="22"/>
          <w:szCs w:val="22"/>
        </w:rPr>
        <w:t>the</w:t>
      </w:r>
      <w:r w:rsidRPr="0098673E">
        <w:rPr>
          <w:rFonts w:ascii="Arial" w:hAnsi="Arial" w:cs="Arial"/>
          <w:bCs/>
          <w:color w:val="000000" w:themeColor="text1"/>
          <w:sz w:val="22"/>
          <w:szCs w:val="22"/>
        </w:rPr>
        <w:t xml:space="preserve"> therapeutic relationship </w:t>
      </w:r>
      <w:r w:rsidR="001624F8" w:rsidRPr="0098673E">
        <w:rPr>
          <w:rFonts w:ascii="Arial" w:hAnsi="Arial" w:cs="Arial"/>
          <w:bCs/>
          <w:color w:val="000000" w:themeColor="text1"/>
          <w:sz w:val="22"/>
          <w:szCs w:val="22"/>
        </w:rPr>
        <w:t>that is essential to the wellbeing of the patient. Moreover, even where migrants are entitled to free healthcare, for example if accessing emergency services, these individuals are deterred from seeking support, due to fears of charging. This</w:t>
      </w:r>
      <w:r w:rsidR="003B608F" w:rsidRPr="0098673E">
        <w:rPr>
          <w:rFonts w:ascii="Arial" w:hAnsi="Arial" w:cs="Arial"/>
          <w:bCs/>
          <w:color w:val="000000" w:themeColor="text1"/>
          <w:sz w:val="22"/>
          <w:szCs w:val="22"/>
        </w:rPr>
        <w:t xml:space="preserve"> is shown to</w:t>
      </w:r>
      <w:r w:rsidR="001624F8" w:rsidRPr="0098673E">
        <w:rPr>
          <w:rFonts w:ascii="Arial" w:hAnsi="Arial" w:cs="Arial"/>
          <w:bCs/>
          <w:color w:val="000000" w:themeColor="text1"/>
          <w:sz w:val="22"/>
          <w:szCs w:val="22"/>
        </w:rPr>
        <w:t xml:space="preserve"> negatively impact the </w:t>
      </w:r>
      <w:r w:rsidR="00232A71" w:rsidRPr="0098673E">
        <w:rPr>
          <w:rFonts w:ascii="Arial" w:hAnsi="Arial" w:cs="Arial"/>
          <w:bCs/>
          <w:color w:val="000000" w:themeColor="text1"/>
          <w:sz w:val="22"/>
          <w:szCs w:val="22"/>
        </w:rPr>
        <w:t>individual, the</w:t>
      </w:r>
      <w:r w:rsidRPr="0098673E">
        <w:rPr>
          <w:rFonts w:ascii="Arial" w:hAnsi="Arial" w:cs="Arial"/>
          <w:bCs/>
          <w:color w:val="000000" w:themeColor="text1"/>
          <w:sz w:val="22"/>
          <w:szCs w:val="22"/>
        </w:rPr>
        <w:t xml:space="preserve"> public</w:t>
      </w:r>
      <w:r w:rsidR="00BC53B0" w:rsidRPr="0098673E">
        <w:rPr>
          <w:rFonts w:ascii="Arial" w:hAnsi="Arial" w:cs="Arial"/>
          <w:bCs/>
          <w:color w:val="000000" w:themeColor="text1"/>
          <w:sz w:val="22"/>
          <w:szCs w:val="22"/>
        </w:rPr>
        <w:t>,</w:t>
      </w:r>
      <w:r w:rsidRPr="0098673E">
        <w:rPr>
          <w:rFonts w:ascii="Arial" w:hAnsi="Arial" w:cs="Arial"/>
          <w:bCs/>
          <w:color w:val="000000" w:themeColor="text1"/>
          <w:sz w:val="22"/>
          <w:szCs w:val="22"/>
        </w:rPr>
        <w:t xml:space="preserve"> </w:t>
      </w:r>
      <w:r w:rsidR="002222C0">
        <w:rPr>
          <w:rFonts w:ascii="Arial" w:hAnsi="Arial" w:cs="Arial"/>
          <w:bCs/>
          <w:color w:val="000000" w:themeColor="text1"/>
          <w:sz w:val="22"/>
          <w:szCs w:val="22"/>
        </w:rPr>
        <w:t xml:space="preserve">the institution, </w:t>
      </w:r>
      <w:r w:rsidRPr="0098673E">
        <w:rPr>
          <w:rFonts w:ascii="Arial" w:hAnsi="Arial" w:cs="Arial"/>
          <w:bCs/>
          <w:color w:val="000000" w:themeColor="text1"/>
          <w:sz w:val="22"/>
          <w:szCs w:val="22"/>
        </w:rPr>
        <w:t xml:space="preserve">and </w:t>
      </w:r>
      <w:r w:rsidR="001624F8" w:rsidRPr="0098673E">
        <w:rPr>
          <w:rFonts w:ascii="Arial" w:hAnsi="Arial" w:cs="Arial"/>
          <w:bCs/>
          <w:color w:val="000000" w:themeColor="text1"/>
          <w:sz w:val="22"/>
          <w:szCs w:val="22"/>
        </w:rPr>
        <w:t xml:space="preserve">even </w:t>
      </w:r>
      <w:r w:rsidRPr="0098673E">
        <w:rPr>
          <w:rFonts w:ascii="Arial" w:hAnsi="Arial" w:cs="Arial"/>
          <w:bCs/>
          <w:color w:val="000000" w:themeColor="text1"/>
          <w:sz w:val="22"/>
          <w:szCs w:val="22"/>
        </w:rPr>
        <w:t>the economy (</w:t>
      </w:r>
      <w:r w:rsidR="00DE6B05" w:rsidRPr="0098673E">
        <w:rPr>
          <w:rFonts w:ascii="Arial" w:hAnsi="Arial" w:cs="Arial"/>
          <w:bCs/>
          <w:color w:val="000000" w:themeColor="text1"/>
          <w:sz w:val="22"/>
          <w:szCs w:val="22"/>
        </w:rPr>
        <w:t>d</w:t>
      </w:r>
      <w:r w:rsidRPr="0098673E">
        <w:rPr>
          <w:rFonts w:ascii="Arial" w:hAnsi="Arial" w:cs="Arial"/>
          <w:bCs/>
          <w:color w:val="000000" w:themeColor="text1"/>
          <w:sz w:val="22"/>
          <w:szCs w:val="22"/>
        </w:rPr>
        <w:t>e Jong et al</w:t>
      </w:r>
      <w:r w:rsidRPr="0098673E">
        <w:rPr>
          <w:rFonts w:ascii="Arial" w:hAnsi="Arial" w:cs="Arial"/>
          <w:bCs/>
          <w:i/>
          <w:iCs/>
          <w:color w:val="000000" w:themeColor="text1"/>
          <w:sz w:val="22"/>
          <w:szCs w:val="22"/>
        </w:rPr>
        <w:t>.,</w:t>
      </w:r>
      <w:r w:rsidRPr="0098673E">
        <w:rPr>
          <w:rFonts w:ascii="Arial" w:hAnsi="Arial" w:cs="Arial"/>
          <w:bCs/>
          <w:color w:val="000000" w:themeColor="text1"/>
          <w:sz w:val="22"/>
          <w:szCs w:val="22"/>
        </w:rPr>
        <w:t xml:space="preserve"> 2017; Jones</w:t>
      </w:r>
      <w:r w:rsidR="00DE1FB9" w:rsidRPr="0098673E">
        <w:rPr>
          <w:rFonts w:ascii="Arial" w:hAnsi="Arial" w:cs="Arial"/>
          <w:bCs/>
          <w:color w:val="000000" w:themeColor="text1"/>
          <w:sz w:val="22"/>
          <w:szCs w:val="22"/>
        </w:rPr>
        <w:t xml:space="preserve"> et al.,</w:t>
      </w:r>
      <w:r w:rsidRPr="0098673E">
        <w:rPr>
          <w:rFonts w:ascii="Arial" w:hAnsi="Arial" w:cs="Arial"/>
          <w:bCs/>
          <w:color w:val="000000" w:themeColor="text1"/>
          <w:sz w:val="22"/>
          <w:szCs w:val="22"/>
        </w:rPr>
        <w:t xml:space="preserve"> 2019; Mipatrini et al</w:t>
      </w:r>
      <w:r w:rsidRPr="0098673E">
        <w:rPr>
          <w:rFonts w:ascii="Arial" w:hAnsi="Arial" w:cs="Arial"/>
          <w:bCs/>
          <w:i/>
          <w:iCs/>
          <w:color w:val="000000" w:themeColor="text1"/>
          <w:sz w:val="22"/>
          <w:szCs w:val="22"/>
        </w:rPr>
        <w:t>.</w:t>
      </w:r>
      <w:r w:rsidRPr="0098673E">
        <w:rPr>
          <w:rFonts w:ascii="Arial" w:hAnsi="Arial" w:cs="Arial"/>
          <w:bCs/>
          <w:color w:val="000000" w:themeColor="text1"/>
          <w:sz w:val="22"/>
          <w:szCs w:val="22"/>
        </w:rPr>
        <w:t>, 2017).</w:t>
      </w:r>
      <w:r w:rsidR="000C5907" w:rsidRPr="0098673E">
        <w:rPr>
          <w:rFonts w:ascii="Arial" w:hAnsi="Arial" w:cs="Arial"/>
          <w:bCs/>
          <w:color w:val="000000" w:themeColor="text1"/>
          <w:sz w:val="22"/>
          <w:szCs w:val="22"/>
        </w:rPr>
        <w:t xml:space="preserve"> As previously mentioned, stakeholders play an integral part in the construction of knowledge through PNS.</w:t>
      </w:r>
      <w:r w:rsidRPr="0098673E">
        <w:rPr>
          <w:rFonts w:ascii="Arial" w:hAnsi="Arial" w:cs="Arial"/>
          <w:bCs/>
          <w:color w:val="000000" w:themeColor="text1"/>
          <w:sz w:val="22"/>
          <w:szCs w:val="22"/>
        </w:rPr>
        <w:t xml:space="preserve"> </w:t>
      </w:r>
      <w:r w:rsidR="000C5907" w:rsidRPr="0098673E">
        <w:rPr>
          <w:rFonts w:ascii="Arial" w:hAnsi="Arial" w:cs="Arial"/>
          <w:bCs/>
          <w:color w:val="000000" w:themeColor="text1"/>
          <w:sz w:val="22"/>
          <w:szCs w:val="22"/>
        </w:rPr>
        <w:t>With this in mind, h</w:t>
      </w:r>
      <w:r w:rsidR="005F6318" w:rsidRPr="0098673E">
        <w:rPr>
          <w:rFonts w:ascii="Arial" w:hAnsi="Arial" w:cs="Arial"/>
          <w:bCs/>
          <w:color w:val="000000" w:themeColor="text1"/>
          <w:sz w:val="22"/>
          <w:szCs w:val="22"/>
        </w:rPr>
        <w:t xml:space="preserve">ad PNS been used to create </w:t>
      </w:r>
      <w:r w:rsidR="00457279" w:rsidRPr="0098673E">
        <w:rPr>
          <w:rFonts w:ascii="Arial" w:hAnsi="Arial" w:cs="Arial"/>
          <w:bCs/>
          <w:color w:val="000000" w:themeColor="text1"/>
          <w:sz w:val="22"/>
          <w:szCs w:val="22"/>
        </w:rPr>
        <w:t xml:space="preserve">this hostile </w:t>
      </w:r>
      <w:r w:rsidR="00626A28" w:rsidRPr="0098673E">
        <w:rPr>
          <w:rFonts w:ascii="Arial" w:hAnsi="Arial" w:cs="Arial"/>
          <w:bCs/>
          <w:color w:val="000000" w:themeColor="text1"/>
          <w:sz w:val="22"/>
          <w:szCs w:val="22"/>
        </w:rPr>
        <w:t>environment</w:t>
      </w:r>
      <w:r w:rsidR="005F6318" w:rsidRPr="0098673E">
        <w:rPr>
          <w:rFonts w:ascii="Arial" w:hAnsi="Arial" w:cs="Arial"/>
          <w:bCs/>
          <w:color w:val="000000" w:themeColor="text1"/>
          <w:sz w:val="22"/>
          <w:szCs w:val="22"/>
        </w:rPr>
        <w:t xml:space="preserve"> policy, peer communities would have been consulted</w:t>
      </w:r>
      <w:r w:rsidR="00626A28" w:rsidRPr="0098673E">
        <w:rPr>
          <w:rFonts w:ascii="Arial" w:hAnsi="Arial" w:cs="Arial"/>
          <w:bCs/>
          <w:color w:val="000000" w:themeColor="text1"/>
          <w:sz w:val="22"/>
          <w:szCs w:val="22"/>
        </w:rPr>
        <w:t xml:space="preserve"> throughout</w:t>
      </w:r>
      <w:r w:rsidR="00F56CEA">
        <w:rPr>
          <w:rFonts w:ascii="Arial" w:hAnsi="Arial" w:cs="Arial"/>
          <w:bCs/>
          <w:color w:val="000000" w:themeColor="text1"/>
          <w:sz w:val="22"/>
          <w:szCs w:val="22"/>
        </w:rPr>
        <w:t xml:space="preserve"> the process</w:t>
      </w:r>
      <w:r w:rsidR="00E25D2A" w:rsidRPr="0098673E">
        <w:rPr>
          <w:rFonts w:ascii="Arial" w:hAnsi="Arial" w:cs="Arial"/>
          <w:bCs/>
          <w:color w:val="000000" w:themeColor="text1"/>
          <w:sz w:val="22"/>
          <w:szCs w:val="22"/>
        </w:rPr>
        <w:t>, meaning the</w:t>
      </w:r>
      <w:r w:rsidR="005F6318" w:rsidRPr="0098673E">
        <w:rPr>
          <w:rFonts w:ascii="Arial" w:hAnsi="Arial" w:cs="Arial"/>
          <w:bCs/>
          <w:color w:val="000000" w:themeColor="text1"/>
          <w:sz w:val="22"/>
          <w:szCs w:val="22"/>
        </w:rPr>
        <w:t xml:space="preserve"> </w:t>
      </w:r>
      <w:r w:rsidR="008A13E2" w:rsidRPr="0098673E">
        <w:rPr>
          <w:rFonts w:ascii="Arial" w:hAnsi="Arial" w:cs="Arial"/>
          <w:bCs/>
          <w:color w:val="000000" w:themeColor="text1"/>
          <w:sz w:val="22"/>
          <w:szCs w:val="22"/>
        </w:rPr>
        <w:t>experiences</w:t>
      </w:r>
      <w:r w:rsidR="005F6318" w:rsidRPr="0098673E">
        <w:rPr>
          <w:rFonts w:ascii="Arial" w:hAnsi="Arial" w:cs="Arial"/>
          <w:bCs/>
          <w:color w:val="000000" w:themeColor="text1"/>
          <w:sz w:val="22"/>
          <w:szCs w:val="22"/>
        </w:rPr>
        <w:t xml:space="preserve"> and concerns of healthcare providers would have been considered. </w:t>
      </w:r>
      <w:r w:rsidR="007E0620" w:rsidRPr="0098673E">
        <w:rPr>
          <w:rFonts w:ascii="Arial" w:hAnsi="Arial" w:cs="Arial"/>
          <w:bCs/>
          <w:color w:val="000000" w:themeColor="text1"/>
          <w:sz w:val="22"/>
          <w:szCs w:val="22"/>
        </w:rPr>
        <w:t xml:space="preserve">As such, this </w:t>
      </w:r>
      <w:r w:rsidR="005F6318" w:rsidRPr="0098673E">
        <w:rPr>
          <w:rFonts w:ascii="Arial" w:hAnsi="Arial" w:cs="Arial"/>
          <w:bCs/>
          <w:color w:val="000000" w:themeColor="text1"/>
          <w:sz w:val="22"/>
          <w:szCs w:val="22"/>
        </w:rPr>
        <w:t>layer of ethical bureaucracy</w:t>
      </w:r>
      <w:r w:rsidR="007E0620" w:rsidRPr="0098673E">
        <w:rPr>
          <w:rFonts w:ascii="Arial" w:hAnsi="Arial" w:cs="Arial"/>
          <w:bCs/>
          <w:color w:val="000000" w:themeColor="text1"/>
          <w:sz w:val="22"/>
          <w:szCs w:val="22"/>
        </w:rPr>
        <w:t xml:space="preserve"> would have </w:t>
      </w:r>
      <w:r w:rsidR="007E0620" w:rsidRPr="0098673E">
        <w:rPr>
          <w:rFonts w:ascii="Arial" w:hAnsi="Arial" w:cs="Arial"/>
          <w:bCs/>
          <w:color w:val="000000" w:themeColor="text1"/>
          <w:sz w:val="22"/>
          <w:szCs w:val="22"/>
        </w:rPr>
        <w:lastRenderedPageBreak/>
        <w:t>been identified and amendments could have been made</w:t>
      </w:r>
      <w:r w:rsidR="009C2A64" w:rsidRPr="0098673E">
        <w:rPr>
          <w:rFonts w:ascii="Arial" w:hAnsi="Arial" w:cs="Arial"/>
          <w:bCs/>
          <w:color w:val="000000" w:themeColor="text1"/>
          <w:sz w:val="22"/>
          <w:szCs w:val="22"/>
        </w:rPr>
        <w:t>, benefiting both patients and clinicians</w:t>
      </w:r>
      <w:r w:rsidR="007E0620" w:rsidRPr="0098673E">
        <w:rPr>
          <w:rFonts w:ascii="Arial" w:hAnsi="Arial" w:cs="Arial"/>
          <w:bCs/>
          <w:color w:val="000000" w:themeColor="text1"/>
          <w:sz w:val="22"/>
          <w:szCs w:val="22"/>
        </w:rPr>
        <w:t>.</w:t>
      </w:r>
    </w:p>
    <w:p w14:paraId="2B577A2D" w14:textId="77777777" w:rsidR="001C271C" w:rsidRPr="0098673E" w:rsidRDefault="001C271C" w:rsidP="003C052E">
      <w:pPr>
        <w:autoSpaceDE w:val="0"/>
        <w:autoSpaceDN w:val="0"/>
        <w:adjustRightInd w:val="0"/>
        <w:spacing w:line="480" w:lineRule="auto"/>
        <w:jc w:val="both"/>
        <w:rPr>
          <w:rFonts w:ascii="Arial" w:hAnsi="Arial" w:cs="Arial"/>
          <w:bCs/>
          <w:color w:val="FF0000"/>
          <w:sz w:val="22"/>
          <w:szCs w:val="22"/>
        </w:rPr>
      </w:pPr>
    </w:p>
    <w:p w14:paraId="7BF86A6E" w14:textId="3B213A3E" w:rsidR="004219FC" w:rsidRPr="0098673E" w:rsidRDefault="004219FC" w:rsidP="003C052E">
      <w:pPr>
        <w:autoSpaceDE w:val="0"/>
        <w:autoSpaceDN w:val="0"/>
        <w:adjustRightInd w:val="0"/>
        <w:spacing w:line="480" w:lineRule="auto"/>
        <w:jc w:val="both"/>
        <w:rPr>
          <w:rFonts w:ascii="Arial" w:hAnsi="Arial" w:cs="Arial"/>
          <w:b/>
          <w:i/>
          <w:iCs/>
          <w:color w:val="000000" w:themeColor="text1"/>
          <w:sz w:val="22"/>
          <w:szCs w:val="22"/>
        </w:rPr>
      </w:pPr>
      <w:r w:rsidRPr="0098673E">
        <w:rPr>
          <w:rFonts w:ascii="Arial" w:hAnsi="Arial" w:cs="Arial"/>
          <w:b/>
          <w:i/>
          <w:iCs/>
          <w:color w:val="000000" w:themeColor="text1"/>
          <w:sz w:val="22"/>
          <w:szCs w:val="22"/>
        </w:rPr>
        <w:t>Avoid</w:t>
      </w:r>
      <w:r w:rsidR="00FC0CD8" w:rsidRPr="0098673E">
        <w:rPr>
          <w:rFonts w:ascii="Arial" w:hAnsi="Arial" w:cs="Arial"/>
          <w:b/>
          <w:i/>
          <w:iCs/>
          <w:color w:val="000000" w:themeColor="text1"/>
          <w:sz w:val="22"/>
          <w:szCs w:val="22"/>
        </w:rPr>
        <w:t>ing</w:t>
      </w:r>
      <w:r w:rsidRPr="0098673E">
        <w:rPr>
          <w:rFonts w:ascii="Arial" w:hAnsi="Arial" w:cs="Arial"/>
          <w:b/>
          <w:i/>
          <w:iCs/>
          <w:color w:val="000000" w:themeColor="text1"/>
          <w:sz w:val="22"/>
          <w:szCs w:val="22"/>
        </w:rPr>
        <w:t xml:space="preserve"> discrimination</w:t>
      </w:r>
    </w:p>
    <w:p w14:paraId="3FD9BA31" w14:textId="1CA30E9F" w:rsidR="00B32C47" w:rsidRPr="0098673E" w:rsidRDefault="00A34D64"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T</w:t>
      </w:r>
      <w:r w:rsidR="00305A31" w:rsidRPr="0098673E">
        <w:rPr>
          <w:rFonts w:ascii="Arial" w:hAnsi="Arial" w:cs="Arial"/>
          <w:bCs/>
          <w:color w:val="000000" w:themeColor="text1"/>
          <w:sz w:val="22"/>
          <w:szCs w:val="22"/>
        </w:rPr>
        <w:t>here</w:t>
      </w:r>
      <w:r w:rsidR="00817FE9" w:rsidRPr="0098673E">
        <w:rPr>
          <w:rFonts w:ascii="Arial" w:hAnsi="Arial" w:cs="Arial"/>
          <w:bCs/>
          <w:color w:val="000000" w:themeColor="text1"/>
          <w:sz w:val="22"/>
          <w:szCs w:val="22"/>
        </w:rPr>
        <w:t xml:space="preserve"> is a</w:t>
      </w:r>
      <w:r w:rsidR="00305A31" w:rsidRPr="0098673E">
        <w:rPr>
          <w:rFonts w:ascii="Arial" w:hAnsi="Arial" w:cs="Arial"/>
          <w:bCs/>
          <w:color w:val="000000" w:themeColor="text1"/>
          <w:sz w:val="22"/>
          <w:szCs w:val="22"/>
        </w:rPr>
        <w:t>lso</w:t>
      </w:r>
      <w:r w:rsidR="00817FE9" w:rsidRPr="0098673E">
        <w:rPr>
          <w:rFonts w:ascii="Arial" w:hAnsi="Arial" w:cs="Arial"/>
          <w:bCs/>
          <w:color w:val="000000" w:themeColor="text1"/>
          <w:sz w:val="22"/>
          <w:szCs w:val="22"/>
        </w:rPr>
        <w:t xml:space="preserve"> </w:t>
      </w:r>
      <w:r w:rsidR="00305A31" w:rsidRPr="0098673E">
        <w:rPr>
          <w:rFonts w:ascii="Arial" w:hAnsi="Arial" w:cs="Arial"/>
          <w:bCs/>
          <w:color w:val="000000" w:themeColor="text1"/>
          <w:sz w:val="22"/>
          <w:szCs w:val="22"/>
        </w:rPr>
        <w:t xml:space="preserve">a </w:t>
      </w:r>
      <w:r w:rsidR="00817FE9" w:rsidRPr="0098673E">
        <w:rPr>
          <w:rFonts w:ascii="Arial" w:hAnsi="Arial" w:cs="Arial"/>
          <w:bCs/>
          <w:color w:val="000000" w:themeColor="text1"/>
          <w:sz w:val="22"/>
          <w:szCs w:val="22"/>
        </w:rPr>
        <w:t xml:space="preserve">concern </w:t>
      </w:r>
      <w:r w:rsidR="00FC3B23" w:rsidRPr="0098673E">
        <w:rPr>
          <w:rFonts w:ascii="Arial" w:hAnsi="Arial" w:cs="Arial"/>
          <w:bCs/>
          <w:color w:val="000000" w:themeColor="text1"/>
          <w:sz w:val="22"/>
          <w:szCs w:val="22"/>
        </w:rPr>
        <w:t>among care providers that</w:t>
      </w:r>
      <w:r w:rsidR="00817FE9" w:rsidRPr="0098673E">
        <w:rPr>
          <w:rFonts w:ascii="Arial" w:hAnsi="Arial" w:cs="Arial"/>
          <w:bCs/>
          <w:color w:val="000000" w:themeColor="text1"/>
          <w:sz w:val="22"/>
          <w:szCs w:val="22"/>
        </w:rPr>
        <w:t xml:space="preserve"> </w:t>
      </w:r>
      <w:r w:rsidR="007C6A7D" w:rsidRPr="0098673E">
        <w:rPr>
          <w:rFonts w:ascii="Arial" w:hAnsi="Arial" w:cs="Arial"/>
          <w:bCs/>
          <w:color w:val="000000" w:themeColor="text1"/>
          <w:sz w:val="22"/>
          <w:szCs w:val="22"/>
        </w:rPr>
        <w:t xml:space="preserve">the </w:t>
      </w:r>
      <w:r w:rsidR="006A3732" w:rsidRPr="0098673E">
        <w:rPr>
          <w:rFonts w:ascii="Arial" w:hAnsi="Arial" w:cs="Arial"/>
          <w:bCs/>
          <w:color w:val="000000" w:themeColor="text1"/>
          <w:sz w:val="22"/>
          <w:szCs w:val="22"/>
        </w:rPr>
        <w:t>denial</w:t>
      </w:r>
      <w:r w:rsidR="007C6A7D" w:rsidRPr="0098673E">
        <w:rPr>
          <w:rFonts w:ascii="Arial" w:hAnsi="Arial" w:cs="Arial"/>
          <w:bCs/>
          <w:color w:val="000000" w:themeColor="text1"/>
          <w:sz w:val="22"/>
          <w:szCs w:val="22"/>
        </w:rPr>
        <w:t xml:space="preserve"> of </w:t>
      </w:r>
      <w:r w:rsidR="00FC3B23" w:rsidRPr="0098673E">
        <w:rPr>
          <w:rFonts w:ascii="Arial" w:hAnsi="Arial" w:cs="Arial"/>
          <w:bCs/>
          <w:color w:val="000000" w:themeColor="text1"/>
          <w:sz w:val="22"/>
          <w:szCs w:val="22"/>
        </w:rPr>
        <w:t xml:space="preserve">healthcare </w:t>
      </w:r>
      <w:r w:rsidR="007C6A7D" w:rsidRPr="0098673E">
        <w:rPr>
          <w:rFonts w:ascii="Arial" w:hAnsi="Arial" w:cs="Arial"/>
          <w:bCs/>
          <w:color w:val="000000" w:themeColor="text1"/>
          <w:sz w:val="22"/>
          <w:szCs w:val="22"/>
        </w:rPr>
        <w:t>for</w:t>
      </w:r>
      <w:r w:rsidR="00FC3B23" w:rsidRPr="0098673E">
        <w:rPr>
          <w:rFonts w:ascii="Arial" w:hAnsi="Arial" w:cs="Arial"/>
          <w:bCs/>
          <w:color w:val="000000" w:themeColor="text1"/>
          <w:sz w:val="22"/>
          <w:szCs w:val="22"/>
        </w:rPr>
        <w:t xml:space="preserve"> those not ordinarily resident</w:t>
      </w:r>
      <w:r w:rsidR="00EF3134" w:rsidRPr="0098673E">
        <w:rPr>
          <w:rFonts w:ascii="Arial" w:hAnsi="Arial" w:cs="Arial"/>
          <w:bCs/>
          <w:color w:val="000000" w:themeColor="text1"/>
          <w:sz w:val="22"/>
          <w:szCs w:val="22"/>
        </w:rPr>
        <w:t xml:space="preserve"> </w:t>
      </w:r>
      <w:r w:rsidR="007C6A7D" w:rsidRPr="0098673E">
        <w:rPr>
          <w:rFonts w:ascii="Arial" w:hAnsi="Arial" w:cs="Arial"/>
          <w:bCs/>
          <w:color w:val="000000" w:themeColor="text1"/>
          <w:sz w:val="22"/>
          <w:szCs w:val="22"/>
        </w:rPr>
        <w:t>constitute</w:t>
      </w:r>
      <w:r w:rsidR="00FC3B23" w:rsidRPr="0098673E">
        <w:rPr>
          <w:rFonts w:ascii="Arial" w:hAnsi="Arial" w:cs="Arial"/>
          <w:bCs/>
          <w:color w:val="000000" w:themeColor="text1"/>
          <w:sz w:val="22"/>
          <w:szCs w:val="22"/>
        </w:rPr>
        <w:t>s</w:t>
      </w:r>
      <w:r w:rsidR="007C6A7D" w:rsidRPr="0098673E">
        <w:rPr>
          <w:rFonts w:ascii="Arial" w:hAnsi="Arial" w:cs="Arial"/>
          <w:bCs/>
          <w:color w:val="000000" w:themeColor="text1"/>
          <w:sz w:val="22"/>
          <w:szCs w:val="22"/>
        </w:rPr>
        <w:t xml:space="preserve"> discrimination</w:t>
      </w:r>
      <w:r w:rsidR="009B2A4F" w:rsidRPr="0098673E">
        <w:rPr>
          <w:rFonts w:ascii="Arial" w:hAnsi="Arial" w:cs="Arial"/>
          <w:bCs/>
          <w:color w:val="000000" w:themeColor="text1"/>
          <w:sz w:val="22"/>
          <w:szCs w:val="22"/>
        </w:rPr>
        <w:t xml:space="preserve">, </w:t>
      </w:r>
      <w:r w:rsidR="00EE1BE2" w:rsidRPr="0098673E">
        <w:rPr>
          <w:rFonts w:ascii="Arial" w:hAnsi="Arial" w:cs="Arial"/>
          <w:bCs/>
          <w:color w:val="000000" w:themeColor="text1"/>
          <w:sz w:val="22"/>
          <w:szCs w:val="22"/>
        </w:rPr>
        <w:t>thus</w:t>
      </w:r>
      <w:r w:rsidR="009B2A4F" w:rsidRPr="0098673E">
        <w:rPr>
          <w:rFonts w:ascii="Arial" w:hAnsi="Arial" w:cs="Arial"/>
          <w:bCs/>
          <w:color w:val="000000" w:themeColor="text1"/>
          <w:sz w:val="22"/>
          <w:szCs w:val="22"/>
        </w:rPr>
        <w:t xml:space="preserve"> violat</w:t>
      </w:r>
      <w:r w:rsidR="00EE1BE2" w:rsidRPr="0098673E">
        <w:rPr>
          <w:rFonts w:ascii="Arial" w:hAnsi="Arial" w:cs="Arial"/>
          <w:bCs/>
          <w:color w:val="000000" w:themeColor="text1"/>
          <w:sz w:val="22"/>
          <w:szCs w:val="22"/>
        </w:rPr>
        <w:t>ing</w:t>
      </w:r>
      <w:r w:rsidR="009B2A4F" w:rsidRPr="0098673E">
        <w:rPr>
          <w:rFonts w:ascii="Arial" w:hAnsi="Arial" w:cs="Arial"/>
          <w:bCs/>
          <w:color w:val="000000" w:themeColor="text1"/>
          <w:sz w:val="22"/>
          <w:szCs w:val="22"/>
        </w:rPr>
        <w:t xml:space="preserve"> the</w:t>
      </w:r>
      <w:r w:rsidR="001E4C82" w:rsidRPr="0098673E">
        <w:rPr>
          <w:rFonts w:ascii="Arial" w:hAnsi="Arial" w:cs="Arial"/>
          <w:bCs/>
          <w:color w:val="000000" w:themeColor="text1"/>
          <w:sz w:val="22"/>
          <w:szCs w:val="22"/>
        </w:rPr>
        <w:t xml:space="preserve"> </w:t>
      </w:r>
      <w:r w:rsidR="009B2A4F" w:rsidRPr="0098673E">
        <w:rPr>
          <w:rFonts w:ascii="Arial" w:hAnsi="Arial" w:cs="Arial"/>
          <w:bCs/>
          <w:i/>
          <w:iCs/>
          <w:color w:val="000000" w:themeColor="text1"/>
          <w:sz w:val="22"/>
          <w:szCs w:val="22"/>
        </w:rPr>
        <w:t>2010 Equality Act</w:t>
      </w:r>
      <w:r w:rsidR="009B2A4F" w:rsidRPr="0098673E">
        <w:rPr>
          <w:rFonts w:ascii="Arial" w:hAnsi="Arial" w:cs="Arial"/>
          <w:bCs/>
          <w:color w:val="000000" w:themeColor="text1"/>
          <w:sz w:val="22"/>
          <w:szCs w:val="22"/>
        </w:rPr>
        <w:t xml:space="preserve">. </w:t>
      </w:r>
      <w:r w:rsidR="00CA7C59" w:rsidRPr="0098673E">
        <w:rPr>
          <w:rFonts w:ascii="Arial" w:hAnsi="Arial" w:cs="Arial"/>
          <w:bCs/>
          <w:color w:val="000000" w:themeColor="text1"/>
          <w:sz w:val="22"/>
          <w:szCs w:val="22"/>
        </w:rPr>
        <w:t xml:space="preserve">Reynolds </w:t>
      </w:r>
      <w:r w:rsidR="00614897" w:rsidRPr="0098673E">
        <w:rPr>
          <w:rFonts w:ascii="Arial" w:hAnsi="Arial" w:cs="Arial"/>
          <w:bCs/>
          <w:color w:val="000000" w:themeColor="text1"/>
          <w:sz w:val="22"/>
          <w:szCs w:val="22"/>
        </w:rPr>
        <w:t>and</w:t>
      </w:r>
      <w:r w:rsidR="00CA7C59" w:rsidRPr="0098673E">
        <w:rPr>
          <w:rFonts w:ascii="Arial" w:hAnsi="Arial" w:cs="Arial"/>
          <w:bCs/>
          <w:color w:val="000000" w:themeColor="text1"/>
          <w:sz w:val="22"/>
          <w:szCs w:val="22"/>
        </w:rPr>
        <w:t xml:space="preserve"> Mitchell (2019) discuss </w:t>
      </w:r>
      <w:r w:rsidR="00EE0DAF" w:rsidRPr="0098673E">
        <w:rPr>
          <w:rFonts w:ascii="Arial" w:hAnsi="Arial" w:cs="Arial"/>
          <w:bCs/>
          <w:color w:val="000000" w:themeColor="text1"/>
          <w:sz w:val="22"/>
          <w:szCs w:val="22"/>
        </w:rPr>
        <w:t xml:space="preserve">this with reference to </w:t>
      </w:r>
      <w:r w:rsidR="00CA7C59" w:rsidRPr="0098673E">
        <w:rPr>
          <w:rFonts w:ascii="Arial" w:hAnsi="Arial" w:cs="Arial"/>
          <w:bCs/>
          <w:color w:val="000000" w:themeColor="text1"/>
          <w:sz w:val="22"/>
          <w:szCs w:val="22"/>
        </w:rPr>
        <w:t xml:space="preserve">the concept of justice in their critique of </w:t>
      </w:r>
      <w:r w:rsidR="008E1B83" w:rsidRPr="0098673E">
        <w:rPr>
          <w:rFonts w:ascii="Arial" w:hAnsi="Arial" w:cs="Arial"/>
          <w:bCs/>
          <w:color w:val="000000" w:themeColor="text1"/>
          <w:sz w:val="22"/>
          <w:szCs w:val="22"/>
        </w:rPr>
        <w:t>current</w:t>
      </w:r>
      <w:r w:rsidR="00CA7C59" w:rsidRPr="0098673E">
        <w:rPr>
          <w:rFonts w:ascii="Arial" w:hAnsi="Arial" w:cs="Arial"/>
          <w:bCs/>
          <w:color w:val="000000" w:themeColor="text1"/>
          <w:sz w:val="22"/>
          <w:szCs w:val="22"/>
        </w:rPr>
        <w:t xml:space="preserve"> polic</w:t>
      </w:r>
      <w:r w:rsidR="008E1B83" w:rsidRPr="0098673E">
        <w:rPr>
          <w:rFonts w:ascii="Arial" w:hAnsi="Arial" w:cs="Arial"/>
          <w:bCs/>
          <w:color w:val="000000" w:themeColor="text1"/>
          <w:sz w:val="22"/>
          <w:szCs w:val="22"/>
        </w:rPr>
        <w:t>ies</w:t>
      </w:r>
      <w:r w:rsidR="00CA7C59" w:rsidRPr="0098673E">
        <w:rPr>
          <w:rFonts w:ascii="Arial" w:hAnsi="Arial" w:cs="Arial"/>
          <w:bCs/>
          <w:color w:val="000000" w:themeColor="text1"/>
          <w:sz w:val="22"/>
          <w:szCs w:val="22"/>
        </w:rPr>
        <w:t xml:space="preserve">. Justice is necessarily dependent on the frame used to define a population </w:t>
      </w:r>
      <w:r w:rsidR="002470F5" w:rsidRPr="0098673E">
        <w:rPr>
          <w:rFonts w:ascii="Arial" w:hAnsi="Arial" w:cs="Arial"/>
          <w:bCs/>
          <w:color w:val="000000" w:themeColor="text1"/>
          <w:sz w:val="22"/>
          <w:szCs w:val="22"/>
        </w:rPr>
        <w:t>and</w:t>
      </w:r>
      <w:r w:rsidR="00CA7C59" w:rsidRPr="0098673E">
        <w:rPr>
          <w:rFonts w:ascii="Arial" w:hAnsi="Arial" w:cs="Arial"/>
          <w:bCs/>
          <w:color w:val="000000" w:themeColor="text1"/>
          <w:sz w:val="22"/>
          <w:szCs w:val="22"/>
        </w:rPr>
        <w:t xml:space="preserve"> as outlined by Beauchamp </w:t>
      </w:r>
      <w:r w:rsidR="00614897" w:rsidRPr="0098673E">
        <w:rPr>
          <w:rFonts w:ascii="Arial" w:hAnsi="Arial" w:cs="Arial"/>
          <w:bCs/>
          <w:color w:val="000000" w:themeColor="text1"/>
          <w:sz w:val="22"/>
          <w:szCs w:val="22"/>
        </w:rPr>
        <w:t>and</w:t>
      </w:r>
      <w:r w:rsidR="00CA7C59" w:rsidRPr="0098673E">
        <w:rPr>
          <w:rFonts w:ascii="Arial" w:hAnsi="Arial" w:cs="Arial"/>
          <w:bCs/>
          <w:color w:val="000000" w:themeColor="text1"/>
          <w:sz w:val="22"/>
          <w:szCs w:val="22"/>
        </w:rPr>
        <w:t xml:space="preserve"> Childress (1979), healthcare is inherently borderless, treating all individuals as equals. </w:t>
      </w:r>
      <w:r w:rsidR="00407D9E" w:rsidRPr="0098673E">
        <w:rPr>
          <w:rFonts w:ascii="Arial" w:hAnsi="Arial" w:cs="Arial"/>
          <w:bCs/>
          <w:color w:val="000000" w:themeColor="text1"/>
          <w:sz w:val="22"/>
          <w:szCs w:val="22"/>
        </w:rPr>
        <w:t xml:space="preserve">This fundamentally contradicts </w:t>
      </w:r>
      <w:r w:rsidR="004642F1" w:rsidRPr="0098673E">
        <w:rPr>
          <w:rFonts w:ascii="Arial" w:hAnsi="Arial" w:cs="Arial"/>
          <w:bCs/>
          <w:color w:val="000000" w:themeColor="text1"/>
          <w:sz w:val="22"/>
          <w:szCs w:val="22"/>
        </w:rPr>
        <w:t xml:space="preserve">the </w:t>
      </w:r>
      <w:r w:rsidR="003A1F53" w:rsidRPr="0098673E">
        <w:rPr>
          <w:rFonts w:ascii="Arial" w:hAnsi="Arial" w:cs="Arial"/>
          <w:bCs/>
          <w:color w:val="000000" w:themeColor="text1"/>
          <w:sz w:val="22"/>
          <w:szCs w:val="22"/>
        </w:rPr>
        <w:t>sovereign state</w:t>
      </w:r>
      <w:r w:rsidR="004642F1" w:rsidRPr="0098673E">
        <w:rPr>
          <w:rFonts w:ascii="Arial" w:hAnsi="Arial" w:cs="Arial"/>
          <w:bCs/>
          <w:color w:val="000000" w:themeColor="text1"/>
          <w:sz w:val="22"/>
          <w:szCs w:val="22"/>
        </w:rPr>
        <w:t>’s view of justice</w:t>
      </w:r>
      <w:r w:rsidR="003A1F53" w:rsidRPr="0098673E">
        <w:rPr>
          <w:rFonts w:ascii="Arial" w:hAnsi="Arial" w:cs="Arial"/>
          <w:bCs/>
          <w:color w:val="000000" w:themeColor="text1"/>
          <w:sz w:val="22"/>
          <w:szCs w:val="22"/>
        </w:rPr>
        <w:t>, which presents the frame as only includ</w:t>
      </w:r>
      <w:r w:rsidR="003250E0" w:rsidRPr="0098673E">
        <w:rPr>
          <w:rFonts w:ascii="Arial" w:hAnsi="Arial" w:cs="Arial"/>
          <w:bCs/>
          <w:color w:val="000000" w:themeColor="text1"/>
          <w:sz w:val="22"/>
          <w:szCs w:val="22"/>
        </w:rPr>
        <w:t>ing</w:t>
      </w:r>
      <w:r w:rsidR="003A1F53" w:rsidRPr="0098673E">
        <w:rPr>
          <w:rFonts w:ascii="Arial" w:hAnsi="Arial" w:cs="Arial"/>
          <w:bCs/>
          <w:color w:val="000000" w:themeColor="text1"/>
          <w:sz w:val="22"/>
          <w:szCs w:val="22"/>
        </w:rPr>
        <w:t xml:space="preserve"> </w:t>
      </w:r>
      <w:r w:rsidR="00E70E35" w:rsidRPr="0098673E">
        <w:rPr>
          <w:rFonts w:ascii="Arial" w:hAnsi="Arial" w:cs="Arial"/>
          <w:bCs/>
          <w:color w:val="000000" w:themeColor="text1"/>
          <w:sz w:val="22"/>
          <w:szCs w:val="22"/>
        </w:rPr>
        <w:t>ordinary residents</w:t>
      </w:r>
      <w:r w:rsidR="003A1F53" w:rsidRPr="0098673E">
        <w:rPr>
          <w:rFonts w:ascii="Arial" w:hAnsi="Arial" w:cs="Arial"/>
          <w:bCs/>
          <w:color w:val="000000" w:themeColor="text1"/>
          <w:sz w:val="22"/>
          <w:szCs w:val="22"/>
        </w:rPr>
        <w:t xml:space="preserve">. </w:t>
      </w:r>
      <w:r w:rsidR="00F17239" w:rsidRPr="0098673E">
        <w:rPr>
          <w:rFonts w:ascii="Arial" w:hAnsi="Arial" w:cs="Arial"/>
          <w:bCs/>
          <w:color w:val="000000" w:themeColor="text1"/>
          <w:sz w:val="22"/>
          <w:szCs w:val="22"/>
        </w:rPr>
        <w:t xml:space="preserve">The </w:t>
      </w:r>
      <w:r w:rsidR="00233CA9" w:rsidRPr="0098673E">
        <w:rPr>
          <w:rFonts w:ascii="Arial" w:hAnsi="Arial" w:cs="Arial"/>
          <w:bCs/>
          <w:color w:val="000000" w:themeColor="text1"/>
          <w:sz w:val="22"/>
          <w:szCs w:val="22"/>
        </w:rPr>
        <w:t>incompatibility</w:t>
      </w:r>
      <w:r w:rsidR="00F17239" w:rsidRPr="0098673E">
        <w:rPr>
          <w:rFonts w:ascii="Arial" w:hAnsi="Arial" w:cs="Arial"/>
          <w:bCs/>
          <w:color w:val="000000" w:themeColor="text1"/>
          <w:sz w:val="22"/>
          <w:szCs w:val="22"/>
        </w:rPr>
        <w:t xml:space="preserve"> at this </w:t>
      </w:r>
      <w:r w:rsidR="004642F1" w:rsidRPr="0098673E">
        <w:rPr>
          <w:rFonts w:ascii="Arial" w:hAnsi="Arial" w:cs="Arial"/>
          <w:bCs/>
          <w:color w:val="000000" w:themeColor="text1"/>
          <w:sz w:val="22"/>
          <w:szCs w:val="22"/>
        </w:rPr>
        <w:t xml:space="preserve">purely </w:t>
      </w:r>
      <w:r w:rsidR="00F17239" w:rsidRPr="0098673E">
        <w:rPr>
          <w:rFonts w:ascii="Arial" w:hAnsi="Arial" w:cs="Arial"/>
          <w:bCs/>
          <w:color w:val="000000" w:themeColor="text1"/>
          <w:sz w:val="22"/>
          <w:szCs w:val="22"/>
        </w:rPr>
        <w:t>theoretical level is evident</w:t>
      </w:r>
      <w:r w:rsidR="00233CA9" w:rsidRPr="0098673E">
        <w:rPr>
          <w:rFonts w:ascii="Arial" w:hAnsi="Arial" w:cs="Arial"/>
          <w:bCs/>
          <w:color w:val="000000" w:themeColor="text1"/>
          <w:sz w:val="22"/>
          <w:szCs w:val="22"/>
        </w:rPr>
        <w:t xml:space="preserve">. However, </w:t>
      </w:r>
      <w:r w:rsidR="00F17239" w:rsidRPr="0098673E">
        <w:rPr>
          <w:rFonts w:ascii="Arial" w:hAnsi="Arial" w:cs="Arial"/>
          <w:bCs/>
          <w:color w:val="000000" w:themeColor="text1"/>
          <w:sz w:val="22"/>
          <w:szCs w:val="22"/>
        </w:rPr>
        <w:t xml:space="preserve">it extends beyond this, </w:t>
      </w:r>
      <w:r w:rsidR="008B02B9" w:rsidRPr="0098673E">
        <w:rPr>
          <w:rFonts w:ascii="Arial" w:hAnsi="Arial" w:cs="Arial"/>
          <w:bCs/>
          <w:color w:val="000000" w:themeColor="text1"/>
          <w:sz w:val="22"/>
          <w:szCs w:val="22"/>
        </w:rPr>
        <w:t>again</w:t>
      </w:r>
      <w:r w:rsidR="00F17239" w:rsidRPr="0098673E">
        <w:rPr>
          <w:rFonts w:ascii="Arial" w:hAnsi="Arial" w:cs="Arial"/>
          <w:bCs/>
          <w:color w:val="000000" w:themeColor="text1"/>
          <w:sz w:val="22"/>
          <w:szCs w:val="22"/>
        </w:rPr>
        <w:t xml:space="preserve"> affecting the duties of healthcare workers</w:t>
      </w:r>
      <w:r w:rsidR="00233CA9" w:rsidRPr="0098673E">
        <w:rPr>
          <w:rFonts w:ascii="Arial" w:hAnsi="Arial" w:cs="Arial"/>
          <w:bCs/>
          <w:color w:val="000000" w:themeColor="text1"/>
          <w:sz w:val="22"/>
          <w:szCs w:val="22"/>
        </w:rPr>
        <w:t xml:space="preserve"> and subsequently </w:t>
      </w:r>
      <w:r w:rsidR="00DD5B8A" w:rsidRPr="0098673E">
        <w:rPr>
          <w:rFonts w:ascii="Arial" w:hAnsi="Arial" w:cs="Arial"/>
          <w:bCs/>
          <w:color w:val="000000" w:themeColor="text1"/>
          <w:sz w:val="22"/>
          <w:szCs w:val="22"/>
        </w:rPr>
        <w:t>undermin</w:t>
      </w:r>
      <w:r w:rsidR="00233CA9" w:rsidRPr="0098673E">
        <w:rPr>
          <w:rFonts w:ascii="Arial" w:hAnsi="Arial" w:cs="Arial"/>
          <w:bCs/>
          <w:color w:val="000000" w:themeColor="text1"/>
          <w:sz w:val="22"/>
          <w:szCs w:val="22"/>
        </w:rPr>
        <w:t>ing</w:t>
      </w:r>
      <w:r w:rsidR="00DD5B8A" w:rsidRPr="0098673E">
        <w:rPr>
          <w:rFonts w:ascii="Arial" w:hAnsi="Arial" w:cs="Arial"/>
          <w:bCs/>
          <w:color w:val="000000" w:themeColor="text1"/>
          <w:sz w:val="22"/>
          <w:szCs w:val="22"/>
        </w:rPr>
        <w:t xml:space="preserve"> the wellbeing of migrant communities</w:t>
      </w:r>
      <w:r w:rsidR="00F17239" w:rsidRPr="0098673E">
        <w:rPr>
          <w:rFonts w:ascii="Arial" w:hAnsi="Arial" w:cs="Arial"/>
          <w:bCs/>
          <w:color w:val="000000" w:themeColor="text1"/>
          <w:sz w:val="22"/>
          <w:szCs w:val="22"/>
        </w:rPr>
        <w:t xml:space="preserve">. </w:t>
      </w:r>
      <w:r w:rsidR="000215C2" w:rsidRPr="0098673E">
        <w:rPr>
          <w:rFonts w:ascii="Arial" w:hAnsi="Arial" w:cs="Arial"/>
          <w:bCs/>
          <w:color w:val="000000" w:themeColor="text1"/>
          <w:sz w:val="22"/>
          <w:szCs w:val="22"/>
        </w:rPr>
        <w:t>One of Furman et al</w:t>
      </w:r>
      <w:r w:rsidR="000215C2" w:rsidRPr="0098673E">
        <w:rPr>
          <w:rFonts w:ascii="Arial" w:hAnsi="Arial" w:cs="Arial"/>
          <w:bCs/>
          <w:i/>
          <w:iCs/>
          <w:color w:val="000000" w:themeColor="text1"/>
          <w:sz w:val="22"/>
          <w:szCs w:val="22"/>
        </w:rPr>
        <w:t>.</w:t>
      </w:r>
      <w:r w:rsidR="000215C2" w:rsidRPr="0098673E">
        <w:rPr>
          <w:rFonts w:ascii="Arial" w:hAnsi="Arial" w:cs="Arial"/>
          <w:bCs/>
          <w:color w:val="000000" w:themeColor="text1"/>
          <w:sz w:val="22"/>
          <w:szCs w:val="22"/>
        </w:rPr>
        <w:t>’s (2007) respondents write</w:t>
      </w:r>
      <w:r w:rsidR="00A15471" w:rsidRPr="0098673E">
        <w:rPr>
          <w:rFonts w:ascii="Arial" w:hAnsi="Arial" w:cs="Arial"/>
          <w:bCs/>
          <w:color w:val="000000" w:themeColor="text1"/>
          <w:sz w:val="22"/>
          <w:szCs w:val="22"/>
        </w:rPr>
        <w:t>s</w:t>
      </w:r>
      <w:r w:rsidR="000215C2" w:rsidRPr="0098673E">
        <w:rPr>
          <w:rFonts w:ascii="Arial" w:hAnsi="Arial" w:cs="Arial"/>
          <w:bCs/>
          <w:color w:val="000000" w:themeColor="text1"/>
          <w:sz w:val="22"/>
          <w:szCs w:val="22"/>
        </w:rPr>
        <w:t xml:space="preserve"> that their job is not “to identify the legality of people”</w:t>
      </w:r>
      <w:r w:rsidR="00700485" w:rsidRPr="0098673E">
        <w:rPr>
          <w:rFonts w:ascii="Arial" w:hAnsi="Arial" w:cs="Arial"/>
          <w:bCs/>
          <w:color w:val="000000" w:themeColor="text1"/>
          <w:sz w:val="22"/>
          <w:szCs w:val="22"/>
        </w:rPr>
        <w:t xml:space="preserve">, </w:t>
      </w:r>
      <w:r w:rsidR="00B5405C" w:rsidRPr="0098673E">
        <w:rPr>
          <w:rFonts w:ascii="Arial" w:hAnsi="Arial" w:cs="Arial"/>
          <w:bCs/>
          <w:color w:val="000000" w:themeColor="text1"/>
          <w:sz w:val="22"/>
          <w:szCs w:val="22"/>
        </w:rPr>
        <w:t>while</w:t>
      </w:r>
      <w:r w:rsidR="000215C2" w:rsidRPr="0098673E">
        <w:rPr>
          <w:rFonts w:ascii="Arial" w:hAnsi="Arial" w:cs="Arial"/>
          <w:bCs/>
          <w:color w:val="000000" w:themeColor="text1"/>
          <w:sz w:val="22"/>
          <w:szCs w:val="22"/>
        </w:rPr>
        <w:t xml:space="preserve"> another states they would always assume the patient is “a legal citizen and provide all services available”</w:t>
      </w:r>
      <w:r w:rsidR="00700485" w:rsidRPr="0098673E">
        <w:rPr>
          <w:rFonts w:ascii="Arial" w:hAnsi="Arial" w:cs="Arial"/>
          <w:bCs/>
          <w:color w:val="000000" w:themeColor="text1"/>
          <w:sz w:val="22"/>
          <w:szCs w:val="22"/>
        </w:rPr>
        <w:t xml:space="preserve"> (p.</w:t>
      </w:r>
      <w:r w:rsidR="00944F00" w:rsidRPr="0098673E">
        <w:rPr>
          <w:rFonts w:ascii="Arial" w:hAnsi="Arial" w:cs="Arial"/>
          <w:bCs/>
          <w:color w:val="000000" w:themeColor="text1"/>
          <w:sz w:val="22"/>
          <w:szCs w:val="22"/>
        </w:rPr>
        <w:t xml:space="preserve"> </w:t>
      </w:r>
      <w:r w:rsidR="00700485" w:rsidRPr="0098673E">
        <w:rPr>
          <w:rFonts w:ascii="Arial" w:hAnsi="Arial" w:cs="Arial"/>
          <w:bCs/>
          <w:color w:val="000000" w:themeColor="text1"/>
          <w:sz w:val="22"/>
          <w:szCs w:val="22"/>
        </w:rPr>
        <w:t>142)</w:t>
      </w:r>
      <w:r w:rsidR="000215C2" w:rsidRPr="0098673E">
        <w:rPr>
          <w:rFonts w:ascii="Arial" w:hAnsi="Arial" w:cs="Arial"/>
          <w:bCs/>
          <w:color w:val="000000" w:themeColor="text1"/>
          <w:sz w:val="22"/>
          <w:szCs w:val="22"/>
        </w:rPr>
        <w:t xml:space="preserve">. </w:t>
      </w:r>
      <w:r w:rsidR="00201501" w:rsidRPr="0098673E">
        <w:rPr>
          <w:rFonts w:ascii="Arial" w:hAnsi="Arial" w:cs="Arial"/>
          <w:bCs/>
          <w:color w:val="000000" w:themeColor="text1"/>
          <w:sz w:val="22"/>
          <w:szCs w:val="22"/>
        </w:rPr>
        <w:t>Evidently, h</w:t>
      </w:r>
      <w:r w:rsidR="00862629" w:rsidRPr="0098673E">
        <w:rPr>
          <w:rFonts w:ascii="Arial" w:hAnsi="Arial" w:cs="Arial"/>
          <w:bCs/>
          <w:color w:val="000000" w:themeColor="text1"/>
          <w:sz w:val="22"/>
          <w:szCs w:val="22"/>
        </w:rPr>
        <w:t xml:space="preserve">ealthcare </w:t>
      </w:r>
      <w:r w:rsidR="002C1B60" w:rsidRPr="0098673E">
        <w:rPr>
          <w:rFonts w:ascii="Arial" w:hAnsi="Arial" w:cs="Arial"/>
          <w:bCs/>
          <w:color w:val="000000" w:themeColor="text1"/>
          <w:sz w:val="22"/>
          <w:szCs w:val="22"/>
        </w:rPr>
        <w:t>providers</w:t>
      </w:r>
      <w:r w:rsidR="000C30FB" w:rsidRPr="0098673E">
        <w:rPr>
          <w:rFonts w:ascii="Arial" w:hAnsi="Arial" w:cs="Arial"/>
          <w:bCs/>
          <w:color w:val="000000" w:themeColor="text1"/>
          <w:sz w:val="22"/>
          <w:szCs w:val="22"/>
        </w:rPr>
        <w:t xml:space="preserve"> fear that such policies </w:t>
      </w:r>
      <w:r w:rsidR="009C04CF" w:rsidRPr="0098673E">
        <w:rPr>
          <w:rFonts w:ascii="Arial" w:hAnsi="Arial" w:cs="Arial"/>
          <w:bCs/>
          <w:color w:val="000000" w:themeColor="text1"/>
          <w:sz w:val="22"/>
          <w:szCs w:val="22"/>
        </w:rPr>
        <w:t xml:space="preserve">may </w:t>
      </w:r>
      <w:r w:rsidR="00067084" w:rsidRPr="0098673E">
        <w:rPr>
          <w:rFonts w:ascii="Arial" w:hAnsi="Arial" w:cs="Arial"/>
          <w:bCs/>
          <w:color w:val="000000" w:themeColor="text1"/>
          <w:sz w:val="22"/>
          <w:szCs w:val="22"/>
        </w:rPr>
        <w:t>necessitate</w:t>
      </w:r>
      <w:r w:rsidR="000C30FB" w:rsidRPr="0098673E">
        <w:rPr>
          <w:rFonts w:ascii="Arial" w:hAnsi="Arial" w:cs="Arial"/>
          <w:bCs/>
          <w:color w:val="000000" w:themeColor="text1"/>
          <w:sz w:val="22"/>
          <w:szCs w:val="22"/>
        </w:rPr>
        <w:t xml:space="preserve"> racial profiling </w:t>
      </w:r>
      <w:r w:rsidR="004C66AB" w:rsidRPr="0098673E">
        <w:rPr>
          <w:rFonts w:ascii="Arial" w:hAnsi="Arial" w:cs="Arial"/>
          <w:bCs/>
          <w:color w:val="000000" w:themeColor="text1"/>
          <w:sz w:val="22"/>
          <w:szCs w:val="22"/>
        </w:rPr>
        <w:t xml:space="preserve">and compromise the health outcomes of minority individuals, </w:t>
      </w:r>
      <w:r w:rsidR="007A5EAE" w:rsidRPr="0098673E">
        <w:rPr>
          <w:rFonts w:ascii="Arial" w:hAnsi="Arial" w:cs="Arial"/>
          <w:bCs/>
          <w:color w:val="000000" w:themeColor="text1"/>
          <w:sz w:val="22"/>
          <w:szCs w:val="22"/>
        </w:rPr>
        <w:t>in spite</w:t>
      </w:r>
      <w:r w:rsidR="004C66AB" w:rsidRPr="0098673E">
        <w:rPr>
          <w:rFonts w:ascii="Arial" w:hAnsi="Arial" w:cs="Arial"/>
          <w:bCs/>
          <w:color w:val="000000" w:themeColor="text1"/>
          <w:sz w:val="22"/>
          <w:szCs w:val="22"/>
        </w:rPr>
        <w:t xml:space="preserve"> of </w:t>
      </w:r>
      <w:r w:rsidR="008D618A" w:rsidRPr="0098673E">
        <w:rPr>
          <w:rFonts w:ascii="Arial" w:hAnsi="Arial" w:cs="Arial"/>
          <w:bCs/>
          <w:color w:val="000000" w:themeColor="text1"/>
          <w:sz w:val="22"/>
          <w:szCs w:val="22"/>
        </w:rPr>
        <w:t>their residency status</w:t>
      </w:r>
      <w:r w:rsidR="004C66AB" w:rsidRPr="0098673E">
        <w:rPr>
          <w:rFonts w:ascii="Arial" w:hAnsi="Arial" w:cs="Arial"/>
          <w:bCs/>
          <w:color w:val="000000" w:themeColor="text1"/>
          <w:sz w:val="22"/>
          <w:szCs w:val="22"/>
        </w:rPr>
        <w:t xml:space="preserve"> </w:t>
      </w:r>
      <w:r w:rsidR="001F30A5" w:rsidRPr="0098673E">
        <w:rPr>
          <w:rFonts w:ascii="Arial" w:hAnsi="Arial" w:cs="Arial"/>
          <w:bCs/>
          <w:color w:val="000000" w:themeColor="text1"/>
          <w:sz w:val="22"/>
          <w:szCs w:val="22"/>
        </w:rPr>
        <w:t>(</w:t>
      </w:r>
      <w:r w:rsidR="00206659" w:rsidRPr="0098673E">
        <w:rPr>
          <w:rFonts w:ascii="Arial" w:hAnsi="Arial" w:cs="Arial"/>
          <w:bCs/>
          <w:color w:val="000000" w:themeColor="text1"/>
          <w:sz w:val="22"/>
          <w:szCs w:val="22"/>
        </w:rPr>
        <w:t xml:space="preserve">Cutler, 2018; </w:t>
      </w:r>
      <w:r w:rsidR="001F30A5" w:rsidRPr="0098673E">
        <w:rPr>
          <w:rFonts w:ascii="Arial" w:hAnsi="Arial" w:cs="Arial"/>
          <w:bCs/>
          <w:color w:val="000000" w:themeColor="text1"/>
          <w:sz w:val="22"/>
          <w:szCs w:val="22"/>
        </w:rPr>
        <w:t>Greenfield, 2019</w:t>
      </w:r>
      <w:r w:rsidR="00522579" w:rsidRPr="0098673E">
        <w:rPr>
          <w:rFonts w:ascii="Arial" w:hAnsi="Arial" w:cs="Arial"/>
          <w:bCs/>
          <w:color w:val="000000" w:themeColor="text1"/>
          <w:sz w:val="22"/>
          <w:szCs w:val="22"/>
        </w:rPr>
        <w:t>; Maternity Action, 2019</w:t>
      </w:r>
      <w:r w:rsidR="001F30A5" w:rsidRPr="0098673E">
        <w:rPr>
          <w:rFonts w:ascii="Arial" w:hAnsi="Arial" w:cs="Arial"/>
          <w:bCs/>
          <w:color w:val="000000" w:themeColor="text1"/>
          <w:sz w:val="22"/>
          <w:szCs w:val="22"/>
        </w:rPr>
        <w:t xml:space="preserve">). </w:t>
      </w:r>
      <w:r w:rsidR="002C1B60" w:rsidRPr="0098673E">
        <w:rPr>
          <w:rFonts w:ascii="Arial" w:hAnsi="Arial" w:cs="Arial"/>
          <w:bCs/>
          <w:color w:val="000000" w:themeColor="text1"/>
          <w:sz w:val="22"/>
          <w:szCs w:val="22"/>
        </w:rPr>
        <w:t>These policies</w:t>
      </w:r>
      <w:r w:rsidR="00201501" w:rsidRPr="0098673E">
        <w:rPr>
          <w:rFonts w:ascii="Arial" w:hAnsi="Arial" w:cs="Arial"/>
          <w:bCs/>
          <w:color w:val="000000" w:themeColor="text1"/>
          <w:sz w:val="22"/>
          <w:szCs w:val="22"/>
        </w:rPr>
        <w:t xml:space="preserve"> </w:t>
      </w:r>
      <w:r w:rsidR="002C1B60" w:rsidRPr="0098673E">
        <w:rPr>
          <w:rFonts w:ascii="Arial" w:hAnsi="Arial" w:cs="Arial"/>
          <w:bCs/>
          <w:color w:val="000000" w:themeColor="text1"/>
          <w:sz w:val="22"/>
          <w:szCs w:val="22"/>
        </w:rPr>
        <w:t>are also at risk of alienating</w:t>
      </w:r>
      <w:r w:rsidR="0020035A" w:rsidRPr="0098673E">
        <w:rPr>
          <w:rFonts w:ascii="Arial" w:hAnsi="Arial" w:cs="Arial"/>
          <w:bCs/>
          <w:color w:val="000000" w:themeColor="text1"/>
          <w:sz w:val="22"/>
          <w:szCs w:val="22"/>
        </w:rPr>
        <w:t xml:space="preserve"> the many migrants who </w:t>
      </w:r>
      <w:r w:rsidR="001F1357" w:rsidRPr="0098673E">
        <w:rPr>
          <w:rFonts w:ascii="Arial" w:hAnsi="Arial" w:cs="Arial"/>
          <w:bCs/>
          <w:color w:val="000000" w:themeColor="text1"/>
          <w:sz w:val="22"/>
          <w:szCs w:val="22"/>
        </w:rPr>
        <w:t>are integral to</w:t>
      </w:r>
      <w:r w:rsidR="0020035A" w:rsidRPr="0098673E">
        <w:rPr>
          <w:rFonts w:ascii="Arial" w:hAnsi="Arial" w:cs="Arial"/>
          <w:bCs/>
          <w:color w:val="000000" w:themeColor="text1"/>
          <w:sz w:val="22"/>
          <w:szCs w:val="22"/>
        </w:rPr>
        <w:t xml:space="preserve"> the NHS</w:t>
      </w:r>
      <w:r w:rsidR="00201501" w:rsidRPr="0098673E">
        <w:rPr>
          <w:rFonts w:ascii="Arial" w:hAnsi="Arial" w:cs="Arial"/>
          <w:bCs/>
          <w:color w:val="000000" w:themeColor="text1"/>
          <w:sz w:val="22"/>
          <w:szCs w:val="22"/>
        </w:rPr>
        <w:t>, by implicitly stating that some individuals are less entitled to support, simply because of their race</w:t>
      </w:r>
      <w:r w:rsidR="0020035A" w:rsidRPr="0098673E">
        <w:rPr>
          <w:rFonts w:ascii="Arial" w:hAnsi="Arial" w:cs="Arial"/>
          <w:bCs/>
          <w:color w:val="000000" w:themeColor="text1"/>
          <w:sz w:val="22"/>
          <w:szCs w:val="22"/>
        </w:rPr>
        <w:t xml:space="preserve"> (Hiam</w:t>
      </w:r>
      <w:r w:rsidR="00DE1FB9" w:rsidRPr="0098673E">
        <w:rPr>
          <w:rFonts w:ascii="Arial" w:hAnsi="Arial" w:cs="Arial"/>
          <w:bCs/>
          <w:color w:val="000000" w:themeColor="text1"/>
          <w:sz w:val="22"/>
          <w:szCs w:val="22"/>
        </w:rPr>
        <w:t xml:space="preserve"> et al.</w:t>
      </w:r>
      <w:r w:rsidR="0020035A" w:rsidRPr="0098673E">
        <w:rPr>
          <w:rFonts w:ascii="Arial" w:hAnsi="Arial" w:cs="Arial"/>
          <w:bCs/>
          <w:color w:val="000000" w:themeColor="text1"/>
          <w:sz w:val="22"/>
          <w:szCs w:val="22"/>
        </w:rPr>
        <w:t xml:space="preserve">, 2018). </w:t>
      </w:r>
      <w:r w:rsidR="00227228" w:rsidRPr="0098673E">
        <w:rPr>
          <w:rFonts w:ascii="Arial" w:hAnsi="Arial" w:cs="Arial"/>
          <w:bCs/>
          <w:color w:val="000000" w:themeColor="text1"/>
          <w:sz w:val="22"/>
          <w:szCs w:val="22"/>
        </w:rPr>
        <w:t>The array of stakeholders impacted by hostile environment policies</w:t>
      </w:r>
      <w:r w:rsidR="00E55C0A">
        <w:rPr>
          <w:rFonts w:ascii="Arial" w:hAnsi="Arial" w:cs="Arial"/>
          <w:bCs/>
          <w:color w:val="000000" w:themeColor="text1"/>
          <w:sz w:val="22"/>
          <w:szCs w:val="22"/>
        </w:rPr>
        <w:t>,</w:t>
      </w:r>
      <w:r w:rsidR="00227228" w:rsidRPr="0098673E">
        <w:rPr>
          <w:rFonts w:ascii="Arial" w:hAnsi="Arial" w:cs="Arial"/>
          <w:bCs/>
          <w:color w:val="000000" w:themeColor="text1"/>
          <w:sz w:val="22"/>
          <w:szCs w:val="22"/>
        </w:rPr>
        <w:t xml:space="preserve"> </w:t>
      </w:r>
      <w:r w:rsidR="00E55C0A">
        <w:rPr>
          <w:rFonts w:ascii="Arial" w:hAnsi="Arial" w:cs="Arial"/>
          <w:bCs/>
          <w:color w:val="000000" w:themeColor="text1"/>
          <w:sz w:val="22"/>
          <w:szCs w:val="22"/>
        </w:rPr>
        <w:t>yet not consulted in their inception</w:t>
      </w:r>
      <w:r w:rsidR="00F01CB2">
        <w:rPr>
          <w:rFonts w:ascii="Arial" w:hAnsi="Arial" w:cs="Arial"/>
          <w:bCs/>
          <w:color w:val="000000" w:themeColor="text1"/>
          <w:sz w:val="22"/>
          <w:szCs w:val="22"/>
        </w:rPr>
        <w:t>,</w:t>
      </w:r>
      <w:r w:rsidR="00E55C0A">
        <w:rPr>
          <w:rFonts w:ascii="Arial" w:hAnsi="Arial" w:cs="Arial"/>
          <w:bCs/>
          <w:color w:val="000000" w:themeColor="text1"/>
          <w:sz w:val="22"/>
          <w:szCs w:val="22"/>
        </w:rPr>
        <w:t xml:space="preserve"> </w:t>
      </w:r>
      <w:r w:rsidR="00227228" w:rsidRPr="0098673E">
        <w:rPr>
          <w:rFonts w:ascii="Arial" w:hAnsi="Arial" w:cs="Arial"/>
          <w:bCs/>
          <w:color w:val="000000" w:themeColor="text1"/>
          <w:sz w:val="22"/>
          <w:szCs w:val="22"/>
        </w:rPr>
        <w:t xml:space="preserve">exposes the insufficient nature of a purely positivistic approach to policies concerning migrant health. </w:t>
      </w:r>
      <w:r w:rsidR="00B417E6" w:rsidRPr="0098673E">
        <w:rPr>
          <w:rFonts w:ascii="Arial" w:hAnsi="Arial" w:cs="Arial"/>
          <w:bCs/>
          <w:color w:val="000000" w:themeColor="text1"/>
          <w:sz w:val="22"/>
          <w:szCs w:val="22"/>
        </w:rPr>
        <w:t xml:space="preserve">This, again, necessitates the shift towards PNS </w:t>
      </w:r>
      <w:r w:rsidR="00C168C3" w:rsidRPr="0098673E">
        <w:rPr>
          <w:rFonts w:ascii="Arial" w:hAnsi="Arial" w:cs="Arial"/>
          <w:bCs/>
          <w:color w:val="000000" w:themeColor="text1"/>
          <w:sz w:val="22"/>
          <w:szCs w:val="22"/>
        </w:rPr>
        <w:t>within</w:t>
      </w:r>
      <w:r w:rsidR="00B417E6" w:rsidRPr="0098673E">
        <w:rPr>
          <w:rFonts w:ascii="Arial" w:hAnsi="Arial" w:cs="Arial"/>
          <w:bCs/>
          <w:color w:val="000000" w:themeColor="text1"/>
          <w:sz w:val="22"/>
          <w:szCs w:val="22"/>
        </w:rPr>
        <w:t xml:space="preserve"> the policy-making process</w:t>
      </w:r>
      <w:r w:rsidR="000C144E">
        <w:rPr>
          <w:rFonts w:ascii="Arial" w:hAnsi="Arial" w:cs="Arial"/>
          <w:bCs/>
          <w:color w:val="000000" w:themeColor="text1"/>
          <w:sz w:val="22"/>
          <w:szCs w:val="22"/>
        </w:rPr>
        <w:t>.</w:t>
      </w:r>
      <w:r w:rsidR="00B417E6" w:rsidRPr="0098673E">
        <w:rPr>
          <w:rFonts w:ascii="Arial" w:hAnsi="Arial" w:cs="Arial"/>
          <w:bCs/>
          <w:color w:val="000000" w:themeColor="text1"/>
          <w:sz w:val="22"/>
          <w:szCs w:val="22"/>
        </w:rPr>
        <w:t xml:space="preserve"> </w:t>
      </w:r>
      <w:r w:rsidR="00CB0385" w:rsidRPr="0098673E">
        <w:rPr>
          <w:rFonts w:ascii="Arial" w:hAnsi="Arial" w:cs="Arial"/>
          <w:bCs/>
          <w:color w:val="000000" w:themeColor="text1"/>
          <w:sz w:val="22"/>
          <w:szCs w:val="22"/>
        </w:rPr>
        <w:t xml:space="preserve">Facilitating collaboration between </w:t>
      </w:r>
      <w:r w:rsidR="00AF1A83" w:rsidRPr="0098673E">
        <w:rPr>
          <w:rFonts w:ascii="Arial" w:hAnsi="Arial" w:cs="Arial"/>
          <w:bCs/>
          <w:color w:val="000000" w:themeColor="text1"/>
          <w:sz w:val="22"/>
          <w:szCs w:val="22"/>
        </w:rPr>
        <w:t>policymakers</w:t>
      </w:r>
      <w:r w:rsidR="00CB0385" w:rsidRPr="0098673E">
        <w:rPr>
          <w:rFonts w:ascii="Arial" w:hAnsi="Arial" w:cs="Arial"/>
          <w:bCs/>
          <w:color w:val="000000" w:themeColor="text1"/>
          <w:sz w:val="22"/>
          <w:szCs w:val="22"/>
        </w:rPr>
        <w:t xml:space="preserve"> and stakeholders would have allowed the impact of charging practices to be considered from all angles</w:t>
      </w:r>
      <w:r w:rsidR="000C144E">
        <w:rPr>
          <w:rFonts w:ascii="Arial" w:hAnsi="Arial" w:cs="Arial"/>
          <w:bCs/>
          <w:color w:val="000000" w:themeColor="text1"/>
          <w:sz w:val="22"/>
          <w:szCs w:val="22"/>
        </w:rPr>
        <w:t xml:space="preserve">, </w:t>
      </w:r>
      <w:r w:rsidR="00272E06">
        <w:rPr>
          <w:rFonts w:ascii="Arial" w:hAnsi="Arial" w:cs="Arial"/>
          <w:bCs/>
          <w:color w:val="000000" w:themeColor="text1"/>
          <w:sz w:val="22"/>
          <w:szCs w:val="22"/>
        </w:rPr>
        <w:t>particularly whether these</w:t>
      </w:r>
      <w:r w:rsidR="000C144E" w:rsidRPr="00544704">
        <w:rPr>
          <w:rFonts w:ascii="Arial" w:hAnsi="Arial" w:cs="Arial"/>
          <w:bCs/>
          <w:color w:val="000000" w:themeColor="text1"/>
          <w:sz w:val="22"/>
          <w:szCs w:val="22"/>
        </w:rPr>
        <w:t xml:space="preserve"> policies were coherent with NHS principles, clinical obligations, and moral duties</w:t>
      </w:r>
      <w:r w:rsidR="00CB0385" w:rsidRPr="0098673E">
        <w:rPr>
          <w:rFonts w:ascii="Arial" w:hAnsi="Arial" w:cs="Arial"/>
          <w:bCs/>
          <w:color w:val="000000" w:themeColor="text1"/>
          <w:sz w:val="22"/>
          <w:szCs w:val="22"/>
        </w:rPr>
        <w:t xml:space="preserve">. Accordingly, these ethical layers of </w:t>
      </w:r>
      <w:r w:rsidR="00CB0385" w:rsidRPr="0098673E">
        <w:rPr>
          <w:rFonts w:ascii="Arial" w:hAnsi="Arial" w:cs="Arial"/>
          <w:bCs/>
          <w:color w:val="000000" w:themeColor="text1"/>
          <w:sz w:val="22"/>
          <w:szCs w:val="22"/>
        </w:rPr>
        <w:lastRenderedPageBreak/>
        <w:t xml:space="preserve">bureaucracy arising from a short-sighted construction of the complex social issue, could and would have been avoided. </w:t>
      </w:r>
    </w:p>
    <w:p w14:paraId="2790F40D" w14:textId="77777777" w:rsidR="00227228" w:rsidRPr="0098673E" w:rsidRDefault="00227228" w:rsidP="003C052E">
      <w:pPr>
        <w:autoSpaceDE w:val="0"/>
        <w:autoSpaceDN w:val="0"/>
        <w:adjustRightInd w:val="0"/>
        <w:spacing w:line="480" w:lineRule="auto"/>
        <w:jc w:val="both"/>
        <w:rPr>
          <w:rFonts w:ascii="Arial" w:hAnsi="Arial" w:cs="Arial"/>
          <w:bCs/>
          <w:color w:val="000000" w:themeColor="text1"/>
          <w:sz w:val="22"/>
          <w:szCs w:val="22"/>
        </w:rPr>
      </w:pPr>
    </w:p>
    <w:p w14:paraId="32BA3C26" w14:textId="105DF931" w:rsidR="00DB7728" w:rsidRPr="0098673E" w:rsidRDefault="00DB7728" w:rsidP="003C052E">
      <w:pPr>
        <w:autoSpaceDE w:val="0"/>
        <w:autoSpaceDN w:val="0"/>
        <w:adjustRightInd w:val="0"/>
        <w:spacing w:line="480" w:lineRule="auto"/>
        <w:jc w:val="both"/>
        <w:rPr>
          <w:rFonts w:ascii="Arial" w:hAnsi="Arial" w:cs="Arial"/>
          <w:b/>
          <w:color w:val="000000" w:themeColor="text1"/>
          <w:sz w:val="22"/>
          <w:szCs w:val="22"/>
        </w:rPr>
      </w:pPr>
      <w:r w:rsidRPr="0098673E">
        <w:rPr>
          <w:rFonts w:ascii="Arial" w:hAnsi="Arial" w:cs="Arial"/>
          <w:b/>
          <w:color w:val="000000" w:themeColor="text1"/>
          <w:sz w:val="22"/>
          <w:szCs w:val="22"/>
        </w:rPr>
        <w:t>Practical bureaucracies</w:t>
      </w:r>
    </w:p>
    <w:p w14:paraId="4BC1A505" w14:textId="41316B6E" w:rsidR="00DF1A3E" w:rsidRPr="0098673E" w:rsidRDefault="00AE7241"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In addition to these ethical layers of bureaucracy,</w:t>
      </w:r>
      <w:r w:rsidR="00C12E0E"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NHS</w:t>
      </w:r>
      <w:r w:rsidR="00C12E0E"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 xml:space="preserve">charging </w:t>
      </w:r>
      <w:r w:rsidR="00C12E0E" w:rsidRPr="0098673E">
        <w:rPr>
          <w:rFonts w:ascii="Arial" w:hAnsi="Arial" w:cs="Arial"/>
          <w:bCs/>
          <w:color w:val="000000" w:themeColor="text1"/>
          <w:sz w:val="22"/>
          <w:szCs w:val="22"/>
        </w:rPr>
        <w:t>policies are complex and convoluted,</w:t>
      </w:r>
      <w:r w:rsidR="00AA3744" w:rsidRPr="0098673E">
        <w:rPr>
          <w:rFonts w:ascii="Arial" w:hAnsi="Arial" w:cs="Arial"/>
          <w:bCs/>
          <w:color w:val="000000" w:themeColor="text1"/>
          <w:sz w:val="22"/>
          <w:szCs w:val="22"/>
        </w:rPr>
        <w:t xml:space="preserve"> with official guidance now reaching over 130 pages (Mahase, 2021).</w:t>
      </w:r>
      <w:r w:rsidR="00C12E0E" w:rsidRPr="0098673E">
        <w:rPr>
          <w:rFonts w:ascii="Arial" w:hAnsi="Arial" w:cs="Arial"/>
          <w:bCs/>
          <w:color w:val="000000" w:themeColor="text1"/>
          <w:sz w:val="22"/>
          <w:szCs w:val="22"/>
        </w:rPr>
        <w:t xml:space="preserve"> </w:t>
      </w:r>
      <w:r w:rsidR="00E52368" w:rsidRPr="0098673E">
        <w:rPr>
          <w:rFonts w:ascii="Arial" w:hAnsi="Arial" w:cs="Arial"/>
          <w:bCs/>
          <w:color w:val="000000" w:themeColor="text1"/>
          <w:sz w:val="22"/>
          <w:szCs w:val="22"/>
        </w:rPr>
        <w:t>As a result</w:t>
      </w:r>
      <w:r w:rsidR="00A26374" w:rsidRPr="0098673E">
        <w:rPr>
          <w:rFonts w:ascii="Arial" w:hAnsi="Arial" w:cs="Arial"/>
          <w:bCs/>
          <w:color w:val="000000" w:themeColor="text1"/>
          <w:sz w:val="22"/>
          <w:szCs w:val="22"/>
        </w:rPr>
        <w:t>, many care providers do not have a sufficient understanding</w:t>
      </w:r>
      <w:r w:rsidR="00FB7643" w:rsidRPr="0098673E">
        <w:rPr>
          <w:rFonts w:ascii="Arial" w:hAnsi="Arial" w:cs="Arial"/>
          <w:bCs/>
          <w:color w:val="000000" w:themeColor="text1"/>
          <w:sz w:val="22"/>
          <w:szCs w:val="22"/>
        </w:rPr>
        <w:t xml:space="preserve"> of </w:t>
      </w:r>
      <w:r w:rsidR="00EC7AFE" w:rsidRPr="0098673E">
        <w:rPr>
          <w:rFonts w:ascii="Arial" w:hAnsi="Arial" w:cs="Arial"/>
          <w:bCs/>
          <w:color w:val="000000" w:themeColor="text1"/>
          <w:sz w:val="22"/>
          <w:szCs w:val="22"/>
        </w:rPr>
        <w:t xml:space="preserve">the </w:t>
      </w:r>
      <w:r w:rsidR="00FB7643" w:rsidRPr="0098673E">
        <w:rPr>
          <w:rFonts w:ascii="Arial" w:hAnsi="Arial" w:cs="Arial"/>
          <w:bCs/>
          <w:color w:val="000000" w:themeColor="text1"/>
          <w:sz w:val="22"/>
          <w:szCs w:val="22"/>
        </w:rPr>
        <w:t xml:space="preserve">conditions for charging, leading to errors in practice and a lack of consistency </w:t>
      </w:r>
      <w:r w:rsidR="002C25A6" w:rsidRPr="0098673E">
        <w:rPr>
          <w:rFonts w:ascii="Arial" w:hAnsi="Arial" w:cs="Arial"/>
          <w:bCs/>
          <w:color w:val="000000" w:themeColor="text1"/>
          <w:sz w:val="22"/>
          <w:szCs w:val="22"/>
        </w:rPr>
        <w:t>across</w:t>
      </w:r>
      <w:r w:rsidR="00FB7643" w:rsidRPr="0098673E">
        <w:rPr>
          <w:rFonts w:ascii="Arial" w:hAnsi="Arial" w:cs="Arial"/>
          <w:bCs/>
          <w:color w:val="000000" w:themeColor="text1"/>
          <w:sz w:val="22"/>
          <w:szCs w:val="22"/>
        </w:rPr>
        <w:t xml:space="preserve"> NHS Trusts</w:t>
      </w:r>
      <w:r w:rsidR="00655AE0" w:rsidRPr="0098673E">
        <w:rPr>
          <w:rFonts w:ascii="Arial" w:hAnsi="Arial" w:cs="Arial"/>
          <w:bCs/>
          <w:color w:val="000000" w:themeColor="text1"/>
          <w:sz w:val="22"/>
          <w:szCs w:val="22"/>
        </w:rPr>
        <w:t>.</w:t>
      </w:r>
      <w:r w:rsidR="00DC5A95" w:rsidRPr="0098673E">
        <w:rPr>
          <w:rFonts w:ascii="Arial" w:hAnsi="Arial" w:cs="Arial"/>
          <w:bCs/>
          <w:color w:val="000000" w:themeColor="text1"/>
          <w:sz w:val="22"/>
          <w:szCs w:val="22"/>
        </w:rPr>
        <w:t xml:space="preserve"> This constitutes a practical barrier to the provision of care to vulnerable persons.</w:t>
      </w:r>
      <w:r w:rsidR="00A26374" w:rsidRPr="0098673E">
        <w:rPr>
          <w:rFonts w:ascii="Arial" w:hAnsi="Arial" w:cs="Arial"/>
          <w:bCs/>
          <w:color w:val="000000" w:themeColor="text1"/>
          <w:sz w:val="22"/>
          <w:szCs w:val="22"/>
        </w:rPr>
        <w:t xml:space="preserve"> </w:t>
      </w:r>
      <w:r w:rsidR="00966EB2" w:rsidRPr="0098673E">
        <w:rPr>
          <w:rFonts w:ascii="Arial" w:hAnsi="Arial" w:cs="Arial"/>
          <w:bCs/>
          <w:color w:val="000000" w:themeColor="text1"/>
          <w:sz w:val="22"/>
          <w:szCs w:val="22"/>
        </w:rPr>
        <w:t>Such bureaucracy may even leave room for</w:t>
      </w:r>
      <w:r w:rsidR="00F2446C" w:rsidRPr="0098673E">
        <w:rPr>
          <w:rFonts w:ascii="Arial" w:hAnsi="Arial" w:cs="Arial"/>
          <w:bCs/>
          <w:color w:val="000000" w:themeColor="text1"/>
          <w:sz w:val="22"/>
          <w:szCs w:val="22"/>
        </w:rPr>
        <w:t xml:space="preserve"> prejudicial</w:t>
      </w:r>
      <w:r w:rsidR="00966EB2" w:rsidRPr="0098673E">
        <w:rPr>
          <w:rFonts w:ascii="Arial" w:hAnsi="Arial" w:cs="Arial"/>
          <w:bCs/>
          <w:color w:val="000000" w:themeColor="text1"/>
          <w:sz w:val="22"/>
          <w:szCs w:val="22"/>
        </w:rPr>
        <w:t xml:space="preserve"> interpretation, as confusion translates to a lack of regulat</w:t>
      </w:r>
      <w:r w:rsidR="00C66D44" w:rsidRPr="0098673E">
        <w:rPr>
          <w:rFonts w:ascii="Arial" w:hAnsi="Arial" w:cs="Arial"/>
          <w:bCs/>
          <w:color w:val="000000" w:themeColor="text1"/>
          <w:sz w:val="22"/>
          <w:szCs w:val="22"/>
        </w:rPr>
        <w:t>ory oversight</w:t>
      </w:r>
      <w:r w:rsidR="00966EB2" w:rsidRPr="0098673E">
        <w:rPr>
          <w:rFonts w:ascii="Arial" w:hAnsi="Arial" w:cs="Arial"/>
          <w:bCs/>
          <w:color w:val="000000" w:themeColor="text1"/>
          <w:sz w:val="22"/>
          <w:szCs w:val="22"/>
        </w:rPr>
        <w:t xml:space="preserve"> (Westwood et al., 201</w:t>
      </w:r>
      <w:r w:rsidR="00DA15F6" w:rsidRPr="0098673E">
        <w:rPr>
          <w:rFonts w:ascii="Arial" w:hAnsi="Arial" w:cs="Arial"/>
          <w:bCs/>
          <w:color w:val="000000" w:themeColor="text1"/>
          <w:sz w:val="22"/>
          <w:szCs w:val="22"/>
        </w:rPr>
        <w:t>6</w:t>
      </w:r>
      <w:r w:rsidR="00966EB2" w:rsidRPr="0098673E">
        <w:rPr>
          <w:rFonts w:ascii="Arial" w:hAnsi="Arial" w:cs="Arial"/>
          <w:bCs/>
          <w:color w:val="000000" w:themeColor="text1"/>
          <w:sz w:val="22"/>
          <w:szCs w:val="22"/>
        </w:rPr>
        <w:t>). This effectively permits the imposition of one’s own political view in the restriction of healthcare. Any policy which is too convoluted to be understood</w:t>
      </w:r>
      <w:r w:rsidR="00E95D4B" w:rsidRPr="0098673E">
        <w:rPr>
          <w:rFonts w:ascii="Arial" w:hAnsi="Arial" w:cs="Arial"/>
          <w:bCs/>
          <w:color w:val="000000" w:themeColor="text1"/>
          <w:sz w:val="22"/>
          <w:szCs w:val="22"/>
        </w:rPr>
        <w:t>, not supported by sufficient training resources,</w:t>
      </w:r>
      <w:r w:rsidR="00966EB2" w:rsidRPr="0098673E">
        <w:rPr>
          <w:rFonts w:ascii="Arial" w:hAnsi="Arial" w:cs="Arial"/>
          <w:bCs/>
          <w:color w:val="000000" w:themeColor="text1"/>
          <w:sz w:val="22"/>
          <w:szCs w:val="22"/>
        </w:rPr>
        <w:t xml:space="preserve"> and </w:t>
      </w:r>
      <w:r w:rsidR="00831870" w:rsidRPr="0098673E">
        <w:rPr>
          <w:rFonts w:ascii="Arial" w:hAnsi="Arial" w:cs="Arial"/>
          <w:bCs/>
          <w:color w:val="000000" w:themeColor="text1"/>
          <w:sz w:val="22"/>
          <w:szCs w:val="22"/>
        </w:rPr>
        <w:t>necessitates</w:t>
      </w:r>
      <w:r w:rsidR="00966EB2" w:rsidRPr="0098673E">
        <w:rPr>
          <w:rFonts w:ascii="Arial" w:hAnsi="Arial" w:cs="Arial"/>
          <w:bCs/>
          <w:color w:val="000000" w:themeColor="text1"/>
          <w:sz w:val="22"/>
          <w:szCs w:val="22"/>
        </w:rPr>
        <w:t xml:space="preserve"> </w:t>
      </w:r>
      <w:r w:rsidR="001B4369" w:rsidRPr="0098673E">
        <w:rPr>
          <w:rFonts w:ascii="Arial" w:hAnsi="Arial" w:cs="Arial"/>
          <w:bCs/>
          <w:color w:val="000000" w:themeColor="text1"/>
          <w:sz w:val="22"/>
          <w:szCs w:val="22"/>
        </w:rPr>
        <w:t>individual interpretation</w:t>
      </w:r>
      <w:r w:rsidR="00966EB2" w:rsidRPr="0098673E">
        <w:rPr>
          <w:rFonts w:ascii="Arial" w:hAnsi="Arial" w:cs="Arial"/>
          <w:bCs/>
          <w:color w:val="000000" w:themeColor="text1"/>
          <w:sz w:val="22"/>
          <w:szCs w:val="22"/>
        </w:rPr>
        <w:t xml:space="preserve"> requires restructuring. </w:t>
      </w:r>
      <w:r w:rsidR="00FB7643" w:rsidRPr="0098673E">
        <w:rPr>
          <w:rFonts w:ascii="Arial" w:hAnsi="Arial" w:cs="Arial"/>
          <w:bCs/>
          <w:color w:val="000000" w:themeColor="text1"/>
          <w:sz w:val="22"/>
          <w:szCs w:val="22"/>
        </w:rPr>
        <w:t xml:space="preserve">Again, the impact </w:t>
      </w:r>
      <w:r w:rsidR="00691316" w:rsidRPr="0098673E">
        <w:rPr>
          <w:rFonts w:ascii="Arial" w:hAnsi="Arial" w:cs="Arial"/>
          <w:bCs/>
          <w:color w:val="000000" w:themeColor="text1"/>
          <w:sz w:val="22"/>
          <w:szCs w:val="22"/>
        </w:rPr>
        <w:t>on</w:t>
      </w:r>
      <w:r w:rsidR="00FB7643" w:rsidRPr="0098673E">
        <w:rPr>
          <w:rFonts w:ascii="Arial" w:hAnsi="Arial" w:cs="Arial"/>
          <w:bCs/>
          <w:color w:val="000000" w:themeColor="text1"/>
          <w:sz w:val="22"/>
          <w:szCs w:val="22"/>
        </w:rPr>
        <w:t xml:space="preserve"> migrant communities is obvious, with many scholars reporting the increasing failure to correctly identify charging exemptions among vulnerable persons</w:t>
      </w:r>
      <w:r w:rsidR="00AA4CE6" w:rsidRPr="0098673E">
        <w:rPr>
          <w:rFonts w:ascii="Arial" w:eastAsiaTheme="minorHAnsi" w:hAnsi="Arial" w:cs="Arial"/>
          <w:color w:val="000000" w:themeColor="text1"/>
          <w:sz w:val="22"/>
          <w:szCs w:val="22"/>
          <w:lang w:eastAsia="en-US"/>
        </w:rPr>
        <w:t xml:space="preserve"> (</w:t>
      </w:r>
      <w:r w:rsidR="003B794C" w:rsidRPr="0098673E">
        <w:rPr>
          <w:rFonts w:ascii="Arial" w:eastAsiaTheme="minorHAnsi" w:hAnsi="Arial" w:cs="Arial"/>
          <w:color w:val="000000" w:themeColor="text1"/>
          <w:sz w:val="22"/>
          <w:szCs w:val="22"/>
          <w:lang w:eastAsia="en-US"/>
        </w:rPr>
        <w:t xml:space="preserve">Feldman, 2021; </w:t>
      </w:r>
      <w:r w:rsidR="00AA4CE6" w:rsidRPr="0098673E">
        <w:rPr>
          <w:rFonts w:ascii="Arial" w:hAnsi="Arial" w:cs="Arial"/>
          <w:bCs/>
          <w:color w:val="000000" w:themeColor="text1"/>
          <w:sz w:val="22"/>
          <w:szCs w:val="22"/>
        </w:rPr>
        <w:t>Nellums et al., 2018</w:t>
      </w:r>
      <w:r w:rsidR="00F863F2" w:rsidRPr="0098673E">
        <w:rPr>
          <w:rFonts w:ascii="Arial" w:hAnsi="Arial" w:cs="Arial"/>
          <w:bCs/>
          <w:color w:val="000000" w:themeColor="text1"/>
          <w:sz w:val="22"/>
          <w:szCs w:val="22"/>
        </w:rPr>
        <w:t>, 2021;</w:t>
      </w:r>
      <w:r w:rsidR="00AA4CE6" w:rsidRPr="0098673E">
        <w:rPr>
          <w:rFonts w:ascii="Arial" w:hAnsi="Arial" w:cs="Arial"/>
          <w:bCs/>
          <w:color w:val="000000" w:themeColor="text1"/>
          <w:sz w:val="22"/>
          <w:szCs w:val="22"/>
        </w:rPr>
        <w:t xml:space="preserve"> </w:t>
      </w:r>
      <w:r w:rsidR="003B794C" w:rsidRPr="0098673E">
        <w:rPr>
          <w:rFonts w:ascii="Arial" w:hAnsi="Arial" w:cs="Arial"/>
          <w:bCs/>
          <w:color w:val="000000" w:themeColor="text1"/>
          <w:sz w:val="22"/>
          <w:szCs w:val="22"/>
        </w:rPr>
        <w:t>Pellegrino</w:t>
      </w:r>
      <w:r w:rsidR="00DE1FB9" w:rsidRPr="0098673E">
        <w:rPr>
          <w:rFonts w:ascii="Arial" w:hAnsi="Arial" w:cs="Arial"/>
          <w:bCs/>
          <w:color w:val="000000" w:themeColor="text1"/>
          <w:sz w:val="22"/>
          <w:szCs w:val="22"/>
        </w:rPr>
        <w:t xml:space="preserve"> et al.</w:t>
      </w:r>
      <w:r w:rsidR="003B794C" w:rsidRPr="0098673E">
        <w:rPr>
          <w:rFonts w:ascii="Arial" w:hAnsi="Arial" w:cs="Arial"/>
          <w:bCs/>
          <w:color w:val="000000" w:themeColor="text1"/>
          <w:sz w:val="22"/>
          <w:szCs w:val="22"/>
        </w:rPr>
        <w:t>, 2021;</w:t>
      </w:r>
      <w:r w:rsidR="001966E5" w:rsidRPr="0098673E">
        <w:rPr>
          <w:rFonts w:ascii="Arial" w:hAnsi="Arial" w:cs="Arial"/>
          <w:bCs/>
          <w:color w:val="000000" w:themeColor="text1"/>
          <w:sz w:val="22"/>
          <w:szCs w:val="22"/>
        </w:rPr>
        <w:t xml:space="preserve"> </w:t>
      </w:r>
      <w:r w:rsidR="00AA4CE6" w:rsidRPr="0098673E">
        <w:rPr>
          <w:rFonts w:ascii="Arial" w:hAnsi="Arial" w:cs="Arial"/>
          <w:bCs/>
          <w:color w:val="000000" w:themeColor="text1"/>
          <w:sz w:val="22"/>
          <w:szCs w:val="22"/>
        </w:rPr>
        <w:t>Smith &amp; Levoy, 2016)</w:t>
      </w:r>
      <w:r w:rsidR="00FB7643" w:rsidRPr="0098673E">
        <w:rPr>
          <w:rFonts w:ascii="Arial" w:hAnsi="Arial" w:cs="Arial"/>
          <w:bCs/>
          <w:color w:val="000000" w:themeColor="text1"/>
          <w:sz w:val="22"/>
          <w:szCs w:val="22"/>
        </w:rPr>
        <w:t>.</w:t>
      </w:r>
      <w:r w:rsidR="00DF1A3E" w:rsidRPr="0098673E">
        <w:rPr>
          <w:rFonts w:ascii="Arial" w:hAnsi="Arial" w:cs="Arial"/>
          <w:bCs/>
          <w:color w:val="000000" w:themeColor="text1"/>
          <w:sz w:val="22"/>
          <w:szCs w:val="22"/>
        </w:rPr>
        <w:t xml:space="preserve"> However, it is apparent that there are further reaching unintended consequences of </w:t>
      </w:r>
      <w:r w:rsidR="004C6D56" w:rsidRPr="0098673E">
        <w:rPr>
          <w:rFonts w:ascii="Arial" w:hAnsi="Arial" w:cs="Arial"/>
          <w:bCs/>
          <w:color w:val="000000" w:themeColor="text1"/>
          <w:sz w:val="22"/>
          <w:szCs w:val="22"/>
        </w:rPr>
        <w:t xml:space="preserve">this hostile </w:t>
      </w:r>
      <w:r w:rsidR="0036544C" w:rsidRPr="0098673E">
        <w:rPr>
          <w:rFonts w:ascii="Arial" w:hAnsi="Arial" w:cs="Arial"/>
          <w:bCs/>
          <w:color w:val="000000" w:themeColor="text1"/>
          <w:sz w:val="22"/>
          <w:szCs w:val="22"/>
        </w:rPr>
        <w:t>environment</w:t>
      </w:r>
      <w:r w:rsidR="004C6D56" w:rsidRPr="0098673E">
        <w:rPr>
          <w:rFonts w:ascii="Arial" w:hAnsi="Arial" w:cs="Arial"/>
          <w:bCs/>
          <w:color w:val="000000" w:themeColor="text1"/>
          <w:sz w:val="22"/>
          <w:szCs w:val="22"/>
        </w:rPr>
        <w:t xml:space="preserve"> practice</w:t>
      </w:r>
      <w:r w:rsidR="006F4BAC" w:rsidRPr="0098673E">
        <w:rPr>
          <w:rFonts w:ascii="Arial" w:hAnsi="Arial" w:cs="Arial"/>
          <w:bCs/>
          <w:color w:val="000000" w:themeColor="text1"/>
          <w:sz w:val="22"/>
          <w:szCs w:val="22"/>
        </w:rPr>
        <w:t>. The</w:t>
      </w:r>
      <w:r w:rsidR="00DF1A3E" w:rsidRPr="0098673E">
        <w:rPr>
          <w:rFonts w:ascii="Arial" w:hAnsi="Arial" w:cs="Arial"/>
          <w:bCs/>
          <w:color w:val="000000" w:themeColor="text1"/>
          <w:sz w:val="22"/>
          <w:szCs w:val="22"/>
        </w:rPr>
        <w:t xml:space="preserve"> complexity of charging policies expos</w:t>
      </w:r>
      <w:r w:rsidR="009871BA" w:rsidRPr="0098673E">
        <w:rPr>
          <w:rFonts w:ascii="Arial" w:hAnsi="Arial" w:cs="Arial"/>
          <w:bCs/>
          <w:color w:val="000000" w:themeColor="text1"/>
          <w:sz w:val="22"/>
          <w:szCs w:val="22"/>
        </w:rPr>
        <w:t>es</w:t>
      </w:r>
      <w:r w:rsidR="00DF1A3E" w:rsidRPr="0098673E">
        <w:rPr>
          <w:rFonts w:ascii="Arial" w:hAnsi="Arial" w:cs="Arial"/>
          <w:bCs/>
          <w:color w:val="000000" w:themeColor="text1"/>
          <w:sz w:val="22"/>
          <w:szCs w:val="22"/>
        </w:rPr>
        <w:t xml:space="preserve"> a knowledge deficit among healthcare providers, thus undermining the integrity </w:t>
      </w:r>
      <w:r w:rsidR="00B422B0" w:rsidRPr="0098673E">
        <w:rPr>
          <w:rFonts w:ascii="Arial" w:hAnsi="Arial" w:cs="Arial"/>
          <w:bCs/>
          <w:color w:val="000000" w:themeColor="text1"/>
          <w:sz w:val="22"/>
          <w:szCs w:val="22"/>
        </w:rPr>
        <w:t xml:space="preserve">and legitimacy </w:t>
      </w:r>
      <w:r w:rsidR="00DF1A3E" w:rsidRPr="0098673E">
        <w:rPr>
          <w:rFonts w:ascii="Arial" w:hAnsi="Arial" w:cs="Arial"/>
          <w:bCs/>
          <w:color w:val="000000" w:themeColor="text1"/>
          <w:sz w:val="22"/>
          <w:szCs w:val="22"/>
        </w:rPr>
        <w:t xml:space="preserve">of the institution. </w:t>
      </w:r>
    </w:p>
    <w:p w14:paraId="41640266" w14:textId="34BCDCBF" w:rsidR="00E14441" w:rsidRPr="0098673E" w:rsidRDefault="00E14441" w:rsidP="003C052E">
      <w:pPr>
        <w:autoSpaceDE w:val="0"/>
        <w:autoSpaceDN w:val="0"/>
        <w:adjustRightInd w:val="0"/>
        <w:spacing w:line="480" w:lineRule="auto"/>
        <w:jc w:val="both"/>
        <w:rPr>
          <w:rFonts w:ascii="Arial" w:hAnsi="Arial" w:cs="Arial"/>
          <w:bCs/>
          <w:color w:val="FF0000"/>
          <w:sz w:val="22"/>
          <w:szCs w:val="22"/>
        </w:rPr>
      </w:pPr>
    </w:p>
    <w:p w14:paraId="4C6D4F1F" w14:textId="1F9C53EA" w:rsidR="00E14441" w:rsidRPr="0098673E" w:rsidRDefault="00E14441" w:rsidP="003C052E">
      <w:pPr>
        <w:autoSpaceDE w:val="0"/>
        <w:autoSpaceDN w:val="0"/>
        <w:adjustRightInd w:val="0"/>
        <w:spacing w:line="480" w:lineRule="auto"/>
        <w:jc w:val="both"/>
        <w:rPr>
          <w:rFonts w:ascii="Arial" w:hAnsi="Arial" w:cs="Arial"/>
          <w:b/>
          <w:i/>
          <w:iCs/>
          <w:color w:val="000000" w:themeColor="text1"/>
          <w:sz w:val="22"/>
          <w:szCs w:val="22"/>
        </w:rPr>
      </w:pPr>
      <w:r w:rsidRPr="0098673E">
        <w:rPr>
          <w:rFonts w:ascii="Arial" w:hAnsi="Arial" w:cs="Arial"/>
          <w:b/>
          <w:i/>
          <w:iCs/>
          <w:color w:val="000000" w:themeColor="text1"/>
          <w:sz w:val="22"/>
          <w:szCs w:val="22"/>
        </w:rPr>
        <w:t>Lack of knowledge</w:t>
      </w:r>
    </w:p>
    <w:p w14:paraId="2C9E7FF4" w14:textId="4D4F2FE6" w:rsidR="00567B6E" w:rsidRPr="0098673E" w:rsidRDefault="006A5702"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 xml:space="preserve">The </w:t>
      </w:r>
      <w:r w:rsidRPr="0098673E">
        <w:rPr>
          <w:rFonts w:ascii="Arial" w:hAnsi="Arial" w:cs="Arial"/>
          <w:bCs/>
          <w:i/>
          <w:iCs/>
          <w:color w:val="000000" w:themeColor="text1"/>
          <w:sz w:val="22"/>
          <w:szCs w:val="22"/>
        </w:rPr>
        <w:t>General Medical Council</w:t>
      </w:r>
      <w:r w:rsidRPr="0098673E">
        <w:rPr>
          <w:rFonts w:ascii="Arial" w:hAnsi="Arial" w:cs="Arial"/>
          <w:bCs/>
          <w:color w:val="000000" w:themeColor="text1"/>
          <w:sz w:val="22"/>
          <w:szCs w:val="22"/>
        </w:rPr>
        <w:t>’s (2013, p.</w:t>
      </w:r>
      <w:r w:rsidR="00944F00"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6) guide to good practice explains that healthcare providers must be “competent in all aspects of [their] work”, which includes “the law, [</w:t>
      </w:r>
      <w:r w:rsidRPr="0098673E">
        <w:rPr>
          <w:rFonts w:ascii="Arial" w:hAnsi="Arial" w:cs="Arial"/>
          <w:bCs/>
          <w:i/>
          <w:iCs/>
          <w:color w:val="000000" w:themeColor="text1"/>
          <w:sz w:val="22"/>
          <w:szCs w:val="22"/>
        </w:rPr>
        <w:t>General Medical Council</w:t>
      </w:r>
      <w:r w:rsidRPr="0098673E">
        <w:rPr>
          <w:rFonts w:ascii="Arial" w:hAnsi="Arial" w:cs="Arial"/>
          <w:bCs/>
          <w:color w:val="000000" w:themeColor="text1"/>
          <w:sz w:val="22"/>
          <w:szCs w:val="22"/>
        </w:rPr>
        <w:t xml:space="preserve">] guidance, and other regulations relevant to [their] work”. </w:t>
      </w:r>
      <w:r w:rsidR="00567B6E" w:rsidRPr="0098673E">
        <w:rPr>
          <w:rFonts w:ascii="Arial" w:hAnsi="Arial" w:cs="Arial"/>
          <w:bCs/>
          <w:color w:val="000000" w:themeColor="text1"/>
          <w:sz w:val="22"/>
          <w:szCs w:val="22"/>
        </w:rPr>
        <w:t xml:space="preserve">Despite this, </w:t>
      </w:r>
      <w:r w:rsidR="00B40815" w:rsidRPr="0098673E">
        <w:rPr>
          <w:rFonts w:ascii="Arial" w:hAnsi="Arial" w:cs="Arial"/>
          <w:bCs/>
          <w:color w:val="000000" w:themeColor="text1"/>
          <w:sz w:val="22"/>
          <w:szCs w:val="22"/>
        </w:rPr>
        <w:t xml:space="preserve">the British Medical Association (2019) found that 18% of workers surveyed across the UK were completely unaware that individuals could be charged for NHS care. Even among those who were aware of these practices, there is widespread confusion. </w:t>
      </w:r>
      <w:r w:rsidR="00567B6E" w:rsidRPr="0098673E">
        <w:rPr>
          <w:rFonts w:ascii="Arial" w:hAnsi="Arial" w:cs="Arial"/>
          <w:bCs/>
          <w:color w:val="000000" w:themeColor="text1"/>
          <w:sz w:val="22"/>
          <w:szCs w:val="22"/>
        </w:rPr>
        <w:t>Jones</w:t>
      </w:r>
      <w:r w:rsidR="00DE1FB9" w:rsidRPr="0098673E">
        <w:rPr>
          <w:rFonts w:ascii="Arial" w:hAnsi="Arial" w:cs="Arial"/>
          <w:bCs/>
          <w:color w:val="000000" w:themeColor="text1"/>
          <w:sz w:val="22"/>
          <w:szCs w:val="22"/>
        </w:rPr>
        <w:t xml:space="preserve"> et al.</w:t>
      </w:r>
      <w:r w:rsidR="00567B6E" w:rsidRPr="0098673E">
        <w:rPr>
          <w:rFonts w:ascii="Arial" w:hAnsi="Arial" w:cs="Arial"/>
          <w:bCs/>
          <w:color w:val="000000" w:themeColor="text1"/>
          <w:sz w:val="22"/>
          <w:szCs w:val="22"/>
        </w:rPr>
        <w:t xml:space="preserve"> (2019) report that </w:t>
      </w:r>
      <w:r w:rsidR="00567B6E" w:rsidRPr="0098673E">
        <w:rPr>
          <w:rFonts w:ascii="Arial" w:hAnsi="Arial" w:cs="Arial"/>
          <w:bCs/>
          <w:color w:val="000000" w:themeColor="text1"/>
          <w:sz w:val="22"/>
          <w:szCs w:val="22"/>
        </w:rPr>
        <w:lastRenderedPageBreak/>
        <w:t xml:space="preserve">76% of respondents incorrectly categorised “immediately necessary” care as always exempt from charging. </w:t>
      </w:r>
      <w:r w:rsidR="00F23179" w:rsidRPr="0098673E">
        <w:rPr>
          <w:rFonts w:ascii="Arial" w:hAnsi="Arial" w:cs="Arial"/>
          <w:bCs/>
          <w:color w:val="000000" w:themeColor="text1"/>
          <w:sz w:val="22"/>
          <w:szCs w:val="22"/>
        </w:rPr>
        <w:t>Similarly</w:t>
      </w:r>
      <w:r w:rsidR="00567B6E" w:rsidRPr="0098673E">
        <w:rPr>
          <w:rFonts w:ascii="Arial" w:hAnsi="Arial" w:cs="Arial"/>
          <w:bCs/>
          <w:color w:val="000000" w:themeColor="text1"/>
          <w:sz w:val="22"/>
          <w:szCs w:val="22"/>
        </w:rPr>
        <w:t xml:space="preserve">, 40% of participants in Ipsos MORI’s (2017) study believed that </w:t>
      </w:r>
      <w:r w:rsidR="00567B6E" w:rsidRPr="0098673E">
        <w:rPr>
          <w:rFonts w:ascii="Arial" w:hAnsi="Arial" w:cs="Arial"/>
          <w:bCs/>
          <w:i/>
          <w:iCs/>
          <w:color w:val="000000" w:themeColor="text1"/>
          <w:sz w:val="22"/>
          <w:szCs w:val="22"/>
        </w:rPr>
        <w:t>all</w:t>
      </w:r>
      <w:r w:rsidR="00567B6E" w:rsidRPr="0098673E">
        <w:rPr>
          <w:rFonts w:ascii="Arial" w:hAnsi="Arial" w:cs="Arial"/>
          <w:bCs/>
          <w:color w:val="000000" w:themeColor="text1"/>
          <w:sz w:val="22"/>
          <w:szCs w:val="22"/>
        </w:rPr>
        <w:t xml:space="preserve"> care was chargeable for non-exempt persons.</w:t>
      </w:r>
      <w:r w:rsidR="00B40815" w:rsidRPr="0098673E">
        <w:rPr>
          <w:rFonts w:ascii="Arial" w:hAnsi="Arial" w:cs="Arial"/>
          <w:bCs/>
          <w:color w:val="000000" w:themeColor="text1"/>
          <w:sz w:val="22"/>
          <w:szCs w:val="22"/>
        </w:rPr>
        <w:t xml:space="preserve"> </w:t>
      </w:r>
      <w:r w:rsidR="001A7EC6" w:rsidRPr="0098673E">
        <w:rPr>
          <w:rFonts w:ascii="Arial" w:hAnsi="Arial" w:cs="Arial"/>
          <w:bCs/>
          <w:color w:val="000000" w:themeColor="text1"/>
          <w:sz w:val="22"/>
          <w:szCs w:val="22"/>
        </w:rPr>
        <w:t xml:space="preserve">There is also </w:t>
      </w:r>
      <w:r w:rsidR="00187AAD" w:rsidRPr="0098673E">
        <w:rPr>
          <w:rFonts w:ascii="Arial" w:hAnsi="Arial" w:cs="Arial"/>
          <w:bCs/>
          <w:color w:val="000000" w:themeColor="text1"/>
          <w:sz w:val="22"/>
          <w:szCs w:val="22"/>
        </w:rPr>
        <w:t>uncertainty</w:t>
      </w:r>
      <w:r w:rsidR="001A7EC6" w:rsidRPr="0098673E">
        <w:rPr>
          <w:rFonts w:ascii="Arial" w:hAnsi="Arial" w:cs="Arial"/>
          <w:bCs/>
          <w:color w:val="000000" w:themeColor="text1"/>
          <w:sz w:val="22"/>
          <w:szCs w:val="22"/>
        </w:rPr>
        <w:t xml:space="preserve"> surrounding </w:t>
      </w:r>
      <w:r w:rsidR="001A7EC6" w:rsidRPr="0098673E">
        <w:rPr>
          <w:rFonts w:ascii="Arial" w:hAnsi="Arial" w:cs="Arial"/>
          <w:bCs/>
          <w:i/>
          <w:iCs/>
          <w:color w:val="000000" w:themeColor="text1"/>
          <w:sz w:val="22"/>
          <w:szCs w:val="22"/>
        </w:rPr>
        <w:t>who</w:t>
      </w:r>
      <w:r w:rsidR="001A7EC6" w:rsidRPr="0098673E">
        <w:rPr>
          <w:rFonts w:ascii="Arial" w:hAnsi="Arial" w:cs="Arial"/>
          <w:bCs/>
          <w:color w:val="000000" w:themeColor="text1"/>
          <w:sz w:val="22"/>
          <w:szCs w:val="22"/>
        </w:rPr>
        <w:t xml:space="preserve"> may be chargeable</w:t>
      </w:r>
      <w:r w:rsidR="00B40815" w:rsidRPr="0098673E">
        <w:rPr>
          <w:rFonts w:ascii="Arial" w:hAnsi="Arial" w:cs="Arial"/>
          <w:bCs/>
          <w:color w:val="000000" w:themeColor="text1"/>
          <w:sz w:val="22"/>
          <w:szCs w:val="22"/>
        </w:rPr>
        <w:t>, which disproportionately impacts migrant populations.</w:t>
      </w:r>
      <w:r w:rsidR="00AC2B1F" w:rsidRPr="0098673E">
        <w:rPr>
          <w:rFonts w:ascii="Arial" w:hAnsi="Arial" w:cs="Arial"/>
          <w:bCs/>
          <w:color w:val="000000" w:themeColor="text1"/>
          <w:sz w:val="22"/>
          <w:szCs w:val="22"/>
        </w:rPr>
        <w:t xml:space="preserve"> </w:t>
      </w:r>
      <w:r w:rsidR="00A202BD" w:rsidRPr="0098673E">
        <w:rPr>
          <w:rFonts w:ascii="Arial" w:hAnsi="Arial" w:cs="Arial"/>
          <w:bCs/>
          <w:color w:val="000000" w:themeColor="text1"/>
          <w:sz w:val="22"/>
          <w:szCs w:val="22"/>
        </w:rPr>
        <w:t xml:space="preserve">As </w:t>
      </w:r>
      <w:r w:rsidR="001A7EC6" w:rsidRPr="0098673E">
        <w:rPr>
          <w:rFonts w:ascii="Arial" w:hAnsi="Arial" w:cs="Arial"/>
          <w:bCs/>
          <w:color w:val="000000" w:themeColor="text1"/>
          <w:sz w:val="22"/>
          <w:szCs w:val="22"/>
        </w:rPr>
        <w:t>Jones</w:t>
      </w:r>
      <w:r w:rsidR="00DE1FB9" w:rsidRPr="0098673E">
        <w:rPr>
          <w:rFonts w:ascii="Arial" w:hAnsi="Arial" w:cs="Arial"/>
          <w:bCs/>
          <w:color w:val="000000" w:themeColor="text1"/>
          <w:sz w:val="22"/>
          <w:szCs w:val="22"/>
        </w:rPr>
        <w:t xml:space="preserve"> et al. </w:t>
      </w:r>
      <w:r w:rsidR="001A7EC6" w:rsidRPr="0098673E">
        <w:rPr>
          <w:rFonts w:ascii="Arial" w:hAnsi="Arial" w:cs="Arial"/>
          <w:bCs/>
          <w:color w:val="000000" w:themeColor="text1"/>
          <w:sz w:val="22"/>
          <w:szCs w:val="22"/>
        </w:rPr>
        <w:t>(2019) highlight</w:t>
      </w:r>
      <w:r w:rsidR="00A202BD" w:rsidRPr="0098673E">
        <w:rPr>
          <w:rFonts w:ascii="Arial" w:hAnsi="Arial" w:cs="Arial"/>
          <w:bCs/>
          <w:color w:val="000000" w:themeColor="text1"/>
          <w:sz w:val="22"/>
          <w:szCs w:val="22"/>
        </w:rPr>
        <w:t xml:space="preserve">, </w:t>
      </w:r>
      <w:r w:rsidR="001A7EC6" w:rsidRPr="0098673E">
        <w:rPr>
          <w:rFonts w:ascii="Arial" w:hAnsi="Arial" w:cs="Arial"/>
          <w:bCs/>
          <w:color w:val="000000" w:themeColor="text1"/>
          <w:sz w:val="22"/>
          <w:szCs w:val="22"/>
        </w:rPr>
        <w:t xml:space="preserve">many healthcare providers </w:t>
      </w:r>
      <w:r w:rsidR="008027DF" w:rsidRPr="0098673E">
        <w:rPr>
          <w:rFonts w:ascii="Arial" w:hAnsi="Arial" w:cs="Arial"/>
          <w:bCs/>
          <w:color w:val="000000" w:themeColor="text1"/>
          <w:sz w:val="22"/>
          <w:szCs w:val="22"/>
        </w:rPr>
        <w:t>are</w:t>
      </w:r>
      <w:r w:rsidR="001A7EC6" w:rsidRPr="0098673E">
        <w:rPr>
          <w:rFonts w:ascii="Arial" w:hAnsi="Arial" w:cs="Arial"/>
          <w:bCs/>
          <w:color w:val="000000" w:themeColor="text1"/>
          <w:sz w:val="22"/>
          <w:szCs w:val="22"/>
        </w:rPr>
        <w:t xml:space="preserve"> unable to differentiate between migrant groups (</w:t>
      </w:r>
      <w:r w:rsidR="009D303C" w:rsidRPr="0098673E">
        <w:rPr>
          <w:rFonts w:ascii="Arial" w:hAnsi="Arial" w:cs="Arial"/>
          <w:bCs/>
          <w:color w:val="000000" w:themeColor="text1"/>
          <w:sz w:val="22"/>
          <w:szCs w:val="22"/>
        </w:rPr>
        <w:t>e.g.,</w:t>
      </w:r>
      <w:r w:rsidR="001A7EC6" w:rsidRPr="0098673E">
        <w:rPr>
          <w:rFonts w:ascii="Arial" w:hAnsi="Arial" w:cs="Arial"/>
          <w:bCs/>
          <w:color w:val="000000" w:themeColor="text1"/>
          <w:sz w:val="22"/>
          <w:szCs w:val="22"/>
        </w:rPr>
        <w:t xml:space="preserve"> refugee</w:t>
      </w:r>
      <w:r w:rsidR="00587B9A" w:rsidRPr="0098673E">
        <w:rPr>
          <w:rFonts w:ascii="Arial" w:hAnsi="Arial" w:cs="Arial"/>
          <w:bCs/>
          <w:color w:val="000000" w:themeColor="text1"/>
          <w:sz w:val="22"/>
          <w:szCs w:val="22"/>
        </w:rPr>
        <w:t>s</w:t>
      </w:r>
      <w:r w:rsidR="001A7EC6" w:rsidRPr="0098673E">
        <w:rPr>
          <w:rFonts w:ascii="Arial" w:hAnsi="Arial" w:cs="Arial"/>
          <w:bCs/>
          <w:color w:val="000000" w:themeColor="text1"/>
          <w:sz w:val="22"/>
          <w:szCs w:val="22"/>
        </w:rPr>
        <w:t>, asylum seeker</w:t>
      </w:r>
      <w:r w:rsidR="00587B9A" w:rsidRPr="0098673E">
        <w:rPr>
          <w:rFonts w:ascii="Arial" w:hAnsi="Arial" w:cs="Arial"/>
          <w:bCs/>
          <w:color w:val="000000" w:themeColor="text1"/>
          <w:sz w:val="22"/>
          <w:szCs w:val="22"/>
        </w:rPr>
        <w:t>s</w:t>
      </w:r>
      <w:r w:rsidR="001A7EC6" w:rsidRPr="0098673E">
        <w:rPr>
          <w:rFonts w:ascii="Arial" w:hAnsi="Arial" w:cs="Arial"/>
          <w:bCs/>
          <w:color w:val="000000" w:themeColor="text1"/>
          <w:sz w:val="22"/>
          <w:szCs w:val="22"/>
        </w:rPr>
        <w:t xml:space="preserve"> and </w:t>
      </w:r>
      <w:r w:rsidR="00587B9A" w:rsidRPr="0098673E">
        <w:rPr>
          <w:rFonts w:ascii="Arial" w:hAnsi="Arial" w:cs="Arial"/>
          <w:bCs/>
          <w:color w:val="000000" w:themeColor="text1"/>
          <w:sz w:val="22"/>
          <w:szCs w:val="22"/>
        </w:rPr>
        <w:t>undocumented</w:t>
      </w:r>
      <w:r w:rsidR="001A7EC6" w:rsidRPr="0098673E">
        <w:rPr>
          <w:rFonts w:ascii="Arial" w:hAnsi="Arial" w:cs="Arial"/>
          <w:bCs/>
          <w:color w:val="000000" w:themeColor="text1"/>
          <w:sz w:val="22"/>
          <w:szCs w:val="22"/>
        </w:rPr>
        <w:t xml:space="preserve"> migrant</w:t>
      </w:r>
      <w:r w:rsidR="00587B9A" w:rsidRPr="0098673E">
        <w:rPr>
          <w:rFonts w:ascii="Arial" w:hAnsi="Arial" w:cs="Arial"/>
          <w:bCs/>
          <w:color w:val="000000" w:themeColor="text1"/>
          <w:sz w:val="22"/>
          <w:szCs w:val="22"/>
        </w:rPr>
        <w:t>s</w:t>
      </w:r>
      <w:r w:rsidR="001A7EC6" w:rsidRPr="0098673E">
        <w:rPr>
          <w:rFonts w:ascii="Arial" w:hAnsi="Arial" w:cs="Arial"/>
          <w:bCs/>
          <w:color w:val="000000" w:themeColor="text1"/>
          <w:sz w:val="22"/>
          <w:szCs w:val="22"/>
        </w:rPr>
        <w:t xml:space="preserve">), despite </w:t>
      </w:r>
      <w:r w:rsidR="00587B9A" w:rsidRPr="0098673E">
        <w:rPr>
          <w:rFonts w:ascii="Arial" w:hAnsi="Arial" w:cs="Arial"/>
          <w:bCs/>
          <w:color w:val="000000" w:themeColor="text1"/>
          <w:sz w:val="22"/>
          <w:szCs w:val="22"/>
        </w:rPr>
        <w:t>these individuals</w:t>
      </w:r>
      <w:r w:rsidR="001A7EC6" w:rsidRPr="0098673E">
        <w:rPr>
          <w:rFonts w:ascii="Arial" w:hAnsi="Arial" w:cs="Arial"/>
          <w:bCs/>
          <w:color w:val="000000" w:themeColor="text1"/>
          <w:sz w:val="22"/>
          <w:szCs w:val="22"/>
        </w:rPr>
        <w:t xml:space="preserve"> having different care entitlements. This has devastating consequences for those who are not ordinarily resident within the state, as even where they </w:t>
      </w:r>
      <w:r w:rsidR="001904C8" w:rsidRPr="0098673E">
        <w:rPr>
          <w:rFonts w:ascii="Arial" w:hAnsi="Arial" w:cs="Arial"/>
          <w:bCs/>
          <w:color w:val="000000" w:themeColor="text1"/>
          <w:sz w:val="22"/>
          <w:szCs w:val="22"/>
        </w:rPr>
        <w:t>are</w:t>
      </w:r>
      <w:r w:rsidR="001A7EC6" w:rsidRPr="0098673E">
        <w:rPr>
          <w:rFonts w:ascii="Arial" w:hAnsi="Arial" w:cs="Arial"/>
          <w:bCs/>
          <w:color w:val="000000" w:themeColor="text1"/>
          <w:sz w:val="22"/>
          <w:szCs w:val="22"/>
        </w:rPr>
        <w:t xml:space="preserve"> legally entitled to care due to an exemption, the</w:t>
      </w:r>
      <w:r w:rsidR="001904C8" w:rsidRPr="0098673E">
        <w:rPr>
          <w:rFonts w:ascii="Arial" w:hAnsi="Arial" w:cs="Arial"/>
          <w:bCs/>
          <w:color w:val="000000" w:themeColor="text1"/>
          <w:sz w:val="22"/>
          <w:szCs w:val="22"/>
        </w:rPr>
        <w:t>ir</w:t>
      </w:r>
      <w:r w:rsidR="001A7EC6" w:rsidRPr="0098673E">
        <w:rPr>
          <w:rFonts w:ascii="Arial" w:hAnsi="Arial" w:cs="Arial"/>
          <w:bCs/>
          <w:color w:val="000000" w:themeColor="text1"/>
          <w:sz w:val="22"/>
          <w:szCs w:val="22"/>
        </w:rPr>
        <w:t xml:space="preserve"> accessibility can still be curtailed due to the convoluted nature of these policies.</w:t>
      </w:r>
    </w:p>
    <w:p w14:paraId="1C7CB675" w14:textId="77777777" w:rsidR="00567B6E" w:rsidRPr="0098673E" w:rsidRDefault="00567B6E" w:rsidP="003C052E">
      <w:pPr>
        <w:autoSpaceDE w:val="0"/>
        <w:autoSpaceDN w:val="0"/>
        <w:adjustRightInd w:val="0"/>
        <w:spacing w:line="480" w:lineRule="auto"/>
        <w:jc w:val="both"/>
        <w:rPr>
          <w:rFonts w:ascii="Arial" w:hAnsi="Arial" w:cs="Arial"/>
          <w:bCs/>
          <w:color w:val="000000" w:themeColor="text1"/>
          <w:sz w:val="22"/>
          <w:szCs w:val="22"/>
        </w:rPr>
      </w:pPr>
    </w:p>
    <w:p w14:paraId="78DEF2FD" w14:textId="2C610C15" w:rsidR="00050AFC" w:rsidRPr="0098673E" w:rsidRDefault="009916FA"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Jones</w:t>
      </w:r>
      <w:r w:rsidR="00DE1FB9" w:rsidRPr="0098673E">
        <w:rPr>
          <w:rFonts w:ascii="Arial" w:hAnsi="Arial" w:cs="Arial"/>
          <w:bCs/>
          <w:color w:val="000000" w:themeColor="text1"/>
          <w:sz w:val="22"/>
          <w:szCs w:val="22"/>
        </w:rPr>
        <w:t xml:space="preserve"> et al.</w:t>
      </w:r>
      <w:r w:rsidRPr="0098673E">
        <w:rPr>
          <w:rFonts w:ascii="Arial" w:hAnsi="Arial" w:cs="Arial"/>
          <w:bCs/>
          <w:color w:val="000000" w:themeColor="text1"/>
          <w:sz w:val="22"/>
          <w:szCs w:val="22"/>
        </w:rPr>
        <w:t xml:space="preserve"> (2019) </w:t>
      </w:r>
      <w:r w:rsidR="001A7EC6" w:rsidRPr="0098673E">
        <w:rPr>
          <w:rFonts w:ascii="Arial" w:hAnsi="Arial" w:cs="Arial"/>
          <w:bCs/>
          <w:color w:val="000000" w:themeColor="text1"/>
          <w:sz w:val="22"/>
          <w:szCs w:val="22"/>
        </w:rPr>
        <w:t xml:space="preserve">also </w:t>
      </w:r>
      <w:r w:rsidR="006A5702" w:rsidRPr="0098673E">
        <w:rPr>
          <w:rFonts w:ascii="Arial" w:hAnsi="Arial" w:cs="Arial"/>
          <w:bCs/>
          <w:color w:val="000000" w:themeColor="text1"/>
          <w:sz w:val="22"/>
          <w:szCs w:val="22"/>
        </w:rPr>
        <w:t>report that</w:t>
      </w:r>
      <w:r w:rsidRPr="0098673E">
        <w:rPr>
          <w:rFonts w:ascii="Arial" w:hAnsi="Arial" w:cs="Arial"/>
          <w:bCs/>
          <w:color w:val="000000" w:themeColor="text1"/>
          <w:sz w:val="22"/>
          <w:szCs w:val="22"/>
        </w:rPr>
        <w:t xml:space="preserve"> </w:t>
      </w:r>
      <w:r w:rsidR="006A5702" w:rsidRPr="0098673E">
        <w:rPr>
          <w:rFonts w:ascii="Arial" w:hAnsi="Arial" w:cs="Arial"/>
          <w:bCs/>
          <w:color w:val="000000" w:themeColor="text1"/>
          <w:sz w:val="22"/>
          <w:szCs w:val="22"/>
        </w:rPr>
        <w:t>l</w:t>
      </w:r>
      <w:r w:rsidR="004B174F" w:rsidRPr="0098673E">
        <w:rPr>
          <w:rFonts w:ascii="Arial" w:hAnsi="Arial" w:cs="Arial"/>
          <w:bCs/>
          <w:color w:val="000000" w:themeColor="text1"/>
          <w:sz w:val="22"/>
          <w:szCs w:val="22"/>
        </w:rPr>
        <w:t>ess</w:t>
      </w:r>
      <w:r w:rsidRPr="0098673E">
        <w:rPr>
          <w:rFonts w:ascii="Arial" w:hAnsi="Arial" w:cs="Arial"/>
          <w:bCs/>
          <w:color w:val="000000" w:themeColor="text1"/>
          <w:sz w:val="22"/>
          <w:szCs w:val="22"/>
        </w:rPr>
        <w:t xml:space="preserve"> than half of </w:t>
      </w:r>
      <w:r w:rsidR="006A5702" w:rsidRPr="0098673E">
        <w:rPr>
          <w:rFonts w:ascii="Arial" w:hAnsi="Arial" w:cs="Arial"/>
          <w:bCs/>
          <w:color w:val="000000" w:themeColor="text1"/>
          <w:sz w:val="22"/>
          <w:szCs w:val="22"/>
        </w:rPr>
        <w:t>all British Medical Association members</w:t>
      </w:r>
      <w:r w:rsidR="000B4811"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 xml:space="preserve">felt confident in their knowledge of charging practices, with </w:t>
      </w:r>
      <w:r w:rsidR="006628E5" w:rsidRPr="0098673E">
        <w:rPr>
          <w:rFonts w:ascii="Arial" w:hAnsi="Arial" w:cs="Arial"/>
          <w:bCs/>
          <w:color w:val="000000" w:themeColor="text1"/>
          <w:sz w:val="22"/>
          <w:szCs w:val="22"/>
        </w:rPr>
        <w:t xml:space="preserve">72% reporting </w:t>
      </w:r>
      <w:r w:rsidR="003D0464" w:rsidRPr="0098673E">
        <w:rPr>
          <w:rFonts w:ascii="Arial" w:hAnsi="Arial" w:cs="Arial"/>
          <w:bCs/>
          <w:color w:val="000000" w:themeColor="text1"/>
          <w:sz w:val="22"/>
          <w:szCs w:val="22"/>
        </w:rPr>
        <w:t>“</w:t>
      </w:r>
      <w:r w:rsidR="006628E5" w:rsidRPr="0098673E">
        <w:rPr>
          <w:rFonts w:ascii="Arial" w:hAnsi="Arial" w:cs="Arial"/>
          <w:bCs/>
          <w:color w:val="000000" w:themeColor="text1"/>
          <w:sz w:val="22"/>
          <w:szCs w:val="22"/>
        </w:rPr>
        <w:t>some</w:t>
      </w:r>
      <w:r w:rsidR="003D0464" w:rsidRPr="0098673E">
        <w:rPr>
          <w:rFonts w:ascii="Arial" w:hAnsi="Arial" w:cs="Arial"/>
          <w:bCs/>
          <w:color w:val="000000" w:themeColor="text1"/>
          <w:sz w:val="22"/>
          <w:szCs w:val="22"/>
        </w:rPr>
        <w:t>”</w:t>
      </w:r>
      <w:r w:rsidR="006628E5" w:rsidRPr="0098673E">
        <w:rPr>
          <w:rFonts w:ascii="Arial" w:hAnsi="Arial" w:cs="Arial"/>
          <w:bCs/>
          <w:color w:val="000000" w:themeColor="text1"/>
          <w:sz w:val="22"/>
          <w:szCs w:val="22"/>
        </w:rPr>
        <w:t xml:space="preserve"> or </w:t>
      </w:r>
      <w:r w:rsidR="003D0464" w:rsidRPr="0098673E">
        <w:rPr>
          <w:rFonts w:ascii="Arial" w:hAnsi="Arial" w:cs="Arial"/>
          <w:bCs/>
          <w:color w:val="000000" w:themeColor="text1"/>
          <w:sz w:val="22"/>
          <w:szCs w:val="22"/>
        </w:rPr>
        <w:t>“</w:t>
      </w:r>
      <w:r w:rsidR="006628E5" w:rsidRPr="0098673E">
        <w:rPr>
          <w:rFonts w:ascii="Arial" w:hAnsi="Arial" w:cs="Arial"/>
          <w:bCs/>
          <w:color w:val="000000" w:themeColor="text1"/>
          <w:sz w:val="22"/>
          <w:szCs w:val="22"/>
        </w:rPr>
        <w:t>significant</w:t>
      </w:r>
      <w:r w:rsidR="003D0464" w:rsidRPr="0098673E">
        <w:rPr>
          <w:rFonts w:ascii="Arial" w:hAnsi="Arial" w:cs="Arial"/>
          <w:bCs/>
          <w:color w:val="000000" w:themeColor="text1"/>
          <w:sz w:val="22"/>
          <w:szCs w:val="22"/>
        </w:rPr>
        <w:t>”</w:t>
      </w:r>
      <w:r w:rsidR="006628E5" w:rsidRPr="0098673E">
        <w:rPr>
          <w:rFonts w:ascii="Arial" w:hAnsi="Arial" w:cs="Arial"/>
          <w:bCs/>
          <w:color w:val="000000" w:themeColor="text1"/>
          <w:sz w:val="22"/>
          <w:szCs w:val="22"/>
        </w:rPr>
        <w:t xml:space="preserve"> training needs in this area</w:t>
      </w:r>
      <w:r w:rsidRPr="0098673E">
        <w:rPr>
          <w:rFonts w:ascii="Arial" w:hAnsi="Arial" w:cs="Arial"/>
          <w:bCs/>
          <w:color w:val="000000" w:themeColor="text1"/>
          <w:sz w:val="22"/>
          <w:szCs w:val="22"/>
        </w:rPr>
        <w:t xml:space="preserve">. </w:t>
      </w:r>
      <w:r w:rsidR="00996C10" w:rsidRPr="0098673E">
        <w:rPr>
          <w:rFonts w:ascii="Arial" w:hAnsi="Arial" w:cs="Arial"/>
          <w:bCs/>
          <w:color w:val="000000" w:themeColor="text1"/>
          <w:sz w:val="22"/>
          <w:szCs w:val="22"/>
        </w:rPr>
        <w:t>Similarly, Feldman</w:t>
      </w:r>
      <w:r w:rsidR="00DE1FB9" w:rsidRPr="0098673E">
        <w:rPr>
          <w:rFonts w:ascii="Arial" w:hAnsi="Arial" w:cs="Arial"/>
          <w:bCs/>
          <w:color w:val="000000" w:themeColor="text1"/>
          <w:sz w:val="22"/>
          <w:szCs w:val="22"/>
        </w:rPr>
        <w:t xml:space="preserve"> et al. </w:t>
      </w:r>
      <w:r w:rsidR="00996C10" w:rsidRPr="0098673E">
        <w:rPr>
          <w:rFonts w:ascii="Arial" w:hAnsi="Arial" w:cs="Arial"/>
          <w:bCs/>
          <w:color w:val="000000" w:themeColor="text1"/>
          <w:sz w:val="22"/>
          <w:szCs w:val="22"/>
        </w:rPr>
        <w:t xml:space="preserve">(2019) reported that care providers do not receive explicit training on </w:t>
      </w:r>
      <w:r w:rsidR="00ED6A28" w:rsidRPr="0098673E">
        <w:rPr>
          <w:rFonts w:ascii="Arial" w:hAnsi="Arial" w:cs="Arial"/>
          <w:bCs/>
          <w:color w:val="000000" w:themeColor="text1"/>
          <w:sz w:val="22"/>
          <w:szCs w:val="22"/>
        </w:rPr>
        <w:t>charging practices</w:t>
      </w:r>
      <w:r w:rsidR="00996C10" w:rsidRPr="0098673E">
        <w:rPr>
          <w:rFonts w:ascii="Arial" w:hAnsi="Arial" w:cs="Arial"/>
          <w:bCs/>
          <w:color w:val="000000" w:themeColor="text1"/>
          <w:sz w:val="22"/>
          <w:szCs w:val="22"/>
        </w:rPr>
        <w:t>, beyond an optional online learning activity.</w:t>
      </w:r>
      <w:r w:rsidR="00F61ED0" w:rsidRPr="0098673E">
        <w:rPr>
          <w:rFonts w:ascii="Arial" w:hAnsi="Arial" w:cs="Arial"/>
          <w:bCs/>
          <w:color w:val="000000" w:themeColor="text1"/>
          <w:sz w:val="22"/>
          <w:szCs w:val="22"/>
        </w:rPr>
        <w:t xml:space="preserve"> </w:t>
      </w:r>
      <w:r w:rsidR="00645514" w:rsidRPr="0098673E">
        <w:rPr>
          <w:rFonts w:ascii="Arial" w:hAnsi="Arial" w:cs="Arial"/>
          <w:bCs/>
          <w:color w:val="000000" w:themeColor="text1"/>
          <w:sz w:val="22"/>
          <w:szCs w:val="22"/>
        </w:rPr>
        <w:t>This lack of training not only contributes to the knowledge deficit among care providers, but also enhances the workload of NHS staff who are tasked with deciphering charging exemptions</w:t>
      </w:r>
      <w:r w:rsidR="003435B8" w:rsidRPr="0098673E">
        <w:rPr>
          <w:rFonts w:ascii="Arial" w:hAnsi="Arial" w:cs="Arial"/>
          <w:bCs/>
          <w:color w:val="000000" w:themeColor="text1"/>
          <w:sz w:val="22"/>
          <w:szCs w:val="22"/>
        </w:rPr>
        <w:t xml:space="preserve"> without sufficient resources o</w:t>
      </w:r>
      <w:r w:rsidR="00DB60F5" w:rsidRPr="0098673E">
        <w:rPr>
          <w:rFonts w:ascii="Arial" w:hAnsi="Arial" w:cs="Arial"/>
          <w:bCs/>
          <w:color w:val="000000" w:themeColor="text1"/>
          <w:sz w:val="22"/>
          <w:szCs w:val="22"/>
        </w:rPr>
        <w:t>r knowledge</w:t>
      </w:r>
      <w:r w:rsidR="00645514" w:rsidRPr="0098673E">
        <w:rPr>
          <w:rFonts w:ascii="Arial" w:hAnsi="Arial" w:cs="Arial"/>
          <w:bCs/>
          <w:color w:val="000000" w:themeColor="text1"/>
          <w:sz w:val="22"/>
          <w:szCs w:val="22"/>
        </w:rPr>
        <w:t xml:space="preserve">. This has led 35% of NHS care providers </w:t>
      </w:r>
      <w:r w:rsidR="00DA755A" w:rsidRPr="0098673E">
        <w:rPr>
          <w:rFonts w:ascii="Arial" w:hAnsi="Arial" w:cs="Arial"/>
          <w:bCs/>
          <w:color w:val="000000" w:themeColor="text1"/>
          <w:sz w:val="22"/>
          <w:szCs w:val="22"/>
        </w:rPr>
        <w:t>to report an increase in workload since the introduction of charging policies</w:t>
      </w:r>
      <w:r w:rsidR="00645514" w:rsidRPr="0098673E">
        <w:rPr>
          <w:rFonts w:ascii="Arial" w:hAnsi="Arial" w:cs="Arial"/>
          <w:bCs/>
          <w:color w:val="000000" w:themeColor="text1"/>
          <w:sz w:val="22"/>
          <w:szCs w:val="22"/>
        </w:rPr>
        <w:t xml:space="preserve">, </w:t>
      </w:r>
      <w:r w:rsidR="00DA755A" w:rsidRPr="0098673E">
        <w:rPr>
          <w:rFonts w:ascii="Arial" w:hAnsi="Arial" w:cs="Arial"/>
          <w:bCs/>
          <w:color w:val="000000" w:themeColor="text1"/>
          <w:sz w:val="22"/>
          <w:szCs w:val="22"/>
        </w:rPr>
        <w:t>as well as</w:t>
      </w:r>
      <w:r w:rsidR="00645514" w:rsidRPr="0098673E">
        <w:rPr>
          <w:rFonts w:ascii="Arial" w:hAnsi="Arial" w:cs="Arial"/>
          <w:bCs/>
          <w:color w:val="000000" w:themeColor="text1"/>
          <w:sz w:val="22"/>
          <w:szCs w:val="22"/>
        </w:rPr>
        <w:t xml:space="preserve"> 70% recognising an overall negative effect on the provision of care by the institution (British Medical Association, 2019).</w:t>
      </w:r>
      <w:r w:rsidR="0087515B" w:rsidRPr="0098673E">
        <w:rPr>
          <w:rFonts w:ascii="Arial" w:hAnsi="Arial" w:cs="Arial"/>
          <w:bCs/>
          <w:color w:val="000000" w:themeColor="text1"/>
          <w:sz w:val="22"/>
          <w:szCs w:val="22"/>
        </w:rPr>
        <w:t xml:space="preserve"> </w:t>
      </w:r>
      <w:r w:rsidR="002C4746" w:rsidRPr="0098673E">
        <w:rPr>
          <w:rFonts w:ascii="Arial" w:hAnsi="Arial" w:cs="Arial"/>
          <w:bCs/>
          <w:color w:val="000000" w:themeColor="text1"/>
          <w:sz w:val="22"/>
          <w:szCs w:val="22"/>
        </w:rPr>
        <w:t xml:space="preserve">Disseminating </w:t>
      </w:r>
      <w:r w:rsidR="0031469D" w:rsidRPr="0098673E">
        <w:rPr>
          <w:rFonts w:ascii="Arial" w:hAnsi="Arial" w:cs="Arial"/>
          <w:bCs/>
          <w:color w:val="000000" w:themeColor="text1"/>
          <w:sz w:val="22"/>
          <w:szCs w:val="22"/>
        </w:rPr>
        <w:t>incorrect and inconsistent information prevents patients from accessing support and undermines the ability to provide care in an effective and timely manner.</w:t>
      </w:r>
      <w:r w:rsidR="0087515B" w:rsidRPr="0098673E">
        <w:rPr>
          <w:rFonts w:ascii="Arial" w:hAnsi="Arial" w:cs="Arial"/>
          <w:bCs/>
          <w:color w:val="000000" w:themeColor="text1"/>
          <w:sz w:val="22"/>
          <w:szCs w:val="22"/>
        </w:rPr>
        <w:t xml:space="preserve"> </w:t>
      </w:r>
      <w:r w:rsidR="0098673E">
        <w:rPr>
          <w:rFonts w:ascii="Arial" w:hAnsi="Arial" w:cs="Arial"/>
          <w:bCs/>
          <w:color w:val="000000" w:themeColor="text1"/>
          <w:sz w:val="22"/>
          <w:szCs w:val="22"/>
        </w:rPr>
        <w:t>The</w:t>
      </w:r>
      <w:r w:rsidR="00CE4E39" w:rsidRPr="0098673E">
        <w:rPr>
          <w:rFonts w:ascii="Arial" w:hAnsi="Arial" w:cs="Arial"/>
          <w:bCs/>
          <w:color w:val="000000" w:themeColor="text1"/>
          <w:sz w:val="22"/>
          <w:szCs w:val="22"/>
        </w:rPr>
        <w:t xml:space="preserve"> use of PNS in the construction</w:t>
      </w:r>
      <w:r w:rsidR="007B5EBE">
        <w:rPr>
          <w:rFonts w:ascii="Arial" w:hAnsi="Arial" w:cs="Arial"/>
          <w:bCs/>
          <w:color w:val="000000" w:themeColor="text1"/>
          <w:sz w:val="22"/>
          <w:szCs w:val="22"/>
        </w:rPr>
        <w:t xml:space="preserve"> </w:t>
      </w:r>
      <w:r w:rsidR="00CE4E39" w:rsidRPr="0098673E">
        <w:rPr>
          <w:rFonts w:ascii="Arial" w:hAnsi="Arial" w:cs="Arial"/>
          <w:bCs/>
          <w:color w:val="000000" w:themeColor="text1"/>
          <w:sz w:val="22"/>
          <w:szCs w:val="22"/>
        </w:rPr>
        <w:t xml:space="preserve">of charging policies would have </w:t>
      </w:r>
      <w:r w:rsidR="0098673E">
        <w:rPr>
          <w:rFonts w:ascii="Arial" w:hAnsi="Arial" w:cs="Arial"/>
          <w:bCs/>
          <w:color w:val="000000" w:themeColor="text1"/>
          <w:sz w:val="22"/>
          <w:szCs w:val="22"/>
        </w:rPr>
        <w:t xml:space="preserve">recognised the practical barriers that would arise for healthcare providers through its collaborative approach, therefore, the role of implementing these policies would have been better delegated to others. </w:t>
      </w:r>
      <w:r w:rsidR="00CE4E39" w:rsidRPr="0098673E">
        <w:rPr>
          <w:rFonts w:ascii="Arial" w:hAnsi="Arial" w:cs="Arial"/>
          <w:bCs/>
          <w:color w:val="000000" w:themeColor="text1"/>
          <w:sz w:val="22"/>
          <w:szCs w:val="22"/>
        </w:rPr>
        <w:t xml:space="preserve">As such, healthcare workers would not be burdened with either the administrative or moral responsibility of establishing charging status, as these obligations would </w:t>
      </w:r>
      <w:r w:rsidR="0098673E">
        <w:rPr>
          <w:rFonts w:ascii="Arial" w:hAnsi="Arial" w:cs="Arial"/>
          <w:bCs/>
          <w:color w:val="000000" w:themeColor="text1"/>
          <w:sz w:val="22"/>
          <w:szCs w:val="22"/>
        </w:rPr>
        <w:t>fall on</w:t>
      </w:r>
      <w:r w:rsidR="00CE4E39" w:rsidRPr="0098673E">
        <w:rPr>
          <w:rFonts w:ascii="Arial" w:hAnsi="Arial" w:cs="Arial"/>
          <w:bCs/>
          <w:color w:val="000000" w:themeColor="text1"/>
          <w:sz w:val="22"/>
          <w:szCs w:val="22"/>
        </w:rPr>
        <w:t xml:space="preserve"> </w:t>
      </w:r>
      <w:r w:rsidR="00CE4E39" w:rsidRPr="0098673E">
        <w:rPr>
          <w:rFonts w:ascii="Arial" w:hAnsi="Arial" w:cs="Arial"/>
          <w:bCs/>
          <w:color w:val="000000" w:themeColor="text1"/>
          <w:sz w:val="22"/>
          <w:szCs w:val="22"/>
        </w:rPr>
        <w:lastRenderedPageBreak/>
        <w:t>individuals who have been trained to carry out these practices and face no moral dilemma in implementing them, namely, OVMs.</w:t>
      </w:r>
      <w:r w:rsidR="00681403" w:rsidRPr="0098673E">
        <w:rPr>
          <w:rFonts w:ascii="Arial" w:hAnsi="Arial" w:cs="Arial"/>
          <w:bCs/>
          <w:color w:val="000000" w:themeColor="text1"/>
          <w:sz w:val="22"/>
          <w:szCs w:val="22"/>
        </w:rPr>
        <w:t xml:space="preserve"> </w:t>
      </w:r>
      <w:r w:rsidR="001A0D74" w:rsidRPr="0098673E">
        <w:rPr>
          <w:rFonts w:ascii="Arial" w:hAnsi="Arial" w:cs="Arial"/>
          <w:bCs/>
          <w:color w:val="000000" w:themeColor="text1"/>
          <w:sz w:val="22"/>
          <w:szCs w:val="22"/>
        </w:rPr>
        <w:t xml:space="preserve"> </w:t>
      </w:r>
    </w:p>
    <w:p w14:paraId="479D1E69" w14:textId="77777777" w:rsidR="00645514" w:rsidRPr="0098673E" w:rsidRDefault="00645514" w:rsidP="003C052E">
      <w:pPr>
        <w:autoSpaceDE w:val="0"/>
        <w:autoSpaceDN w:val="0"/>
        <w:adjustRightInd w:val="0"/>
        <w:spacing w:line="480" w:lineRule="auto"/>
        <w:jc w:val="both"/>
        <w:rPr>
          <w:rFonts w:ascii="Arial" w:hAnsi="Arial" w:cs="Arial"/>
          <w:bCs/>
          <w:color w:val="000000" w:themeColor="text1"/>
          <w:sz w:val="22"/>
          <w:szCs w:val="22"/>
        </w:rPr>
      </w:pPr>
    </w:p>
    <w:p w14:paraId="180AF968" w14:textId="28D76E79" w:rsidR="00050AFC" w:rsidRPr="0098673E" w:rsidRDefault="00050AFC" w:rsidP="003C052E">
      <w:pPr>
        <w:autoSpaceDE w:val="0"/>
        <w:autoSpaceDN w:val="0"/>
        <w:adjustRightInd w:val="0"/>
        <w:spacing w:line="480" w:lineRule="auto"/>
        <w:jc w:val="both"/>
        <w:rPr>
          <w:rFonts w:ascii="Arial" w:hAnsi="Arial" w:cs="Arial"/>
          <w:b/>
          <w:color w:val="000000" w:themeColor="text1"/>
          <w:sz w:val="22"/>
          <w:szCs w:val="22"/>
        </w:rPr>
      </w:pPr>
      <w:r w:rsidRPr="0098673E">
        <w:rPr>
          <w:rFonts w:ascii="Arial" w:hAnsi="Arial" w:cs="Arial"/>
          <w:b/>
          <w:color w:val="000000" w:themeColor="text1"/>
          <w:sz w:val="22"/>
          <w:szCs w:val="22"/>
        </w:rPr>
        <w:t>Conclusion</w:t>
      </w:r>
    </w:p>
    <w:p w14:paraId="6A350700" w14:textId="5BE0DD28" w:rsidR="00BC7F6C" w:rsidRPr="0098673E" w:rsidRDefault="00B702E9"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The concept</w:t>
      </w:r>
      <w:r w:rsidR="00490B67" w:rsidRPr="0098673E">
        <w:rPr>
          <w:rFonts w:ascii="Arial" w:hAnsi="Arial" w:cs="Arial"/>
          <w:bCs/>
          <w:color w:val="000000" w:themeColor="text1"/>
          <w:sz w:val="22"/>
          <w:szCs w:val="22"/>
        </w:rPr>
        <w:t xml:space="preserve"> of </w:t>
      </w:r>
      <w:r w:rsidR="00972309" w:rsidRPr="0098673E">
        <w:rPr>
          <w:rFonts w:ascii="Arial" w:hAnsi="Arial" w:cs="Arial"/>
          <w:bCs/>
          <w:color w:val="000000" w:themeColor="text1"/>
          <w:sz w:val="22"/>
          <w:szCs w:val="22"/>
        </w:rPr>
        <w:t>“</w:t>
      </w:r>
      <w:r w:rsidR="00490B67" w:rsidRPr="0098673E">
        <w:rPr>
          <w:rFonts w:ascii="Arial" w:hAnsi="Arial" w:cs="Arial"/>
          <w:bCs/>
          <w:color w:val="000000" w:themeColor="text1"/>
          <w:sz w:val="22"/>
          <w:szCs w:val="22"/>
        </w:rPr>
        <w:t>unintended consequences</w:t>
      </w:r>
      <w:r w:rsidR="00972309" w:rsidRPr="0098673E">
        <w:rPr>
          <w:rFonts w:ascii="Arial" w:hAnsi="Arial" w:cs="Arial"/>
          <w:bCs/>
          <w:color w:val="000000" w:themeColor="text1"/>
          <w:sz w:val="22"/>
          <w:szCs w:val="22"/>
        </w:rPr>
        <w:t>”</w:t>
      </w:r>
      <w:r w:rsidR="00490B67" w:rsidRPr="0098673E">
        <w:rPr>
          <w:rFonts w:ascii="Arial" w:hAnsi="Arial" w:cs="Arial"/>
          <w:bCs/>
          <w:color w:val="000000" w:themeColor="text1"/>
          <w:sz w:val="22"/>
          <w:szCs w:val="22"/>
        </w:rPr>
        <w:t xml:space="preserve"> has been used throughout this analysis to describe the </w:t>
      </w:r>
      <w:r w:rsidR="00915D78" w:rsidRPr="0098673E">
        <w:rPr>
          <w:rFonts w:ascii="Arial" w:hAnsi="Arial" w:cs="Arial"/>
          <w:bCs/>
          <w:color w:val="000000" w:themeColor="text1"/>
          <w:sz w:val="22"/>
          <w:szCs w:val="22"/>
        </w:rPr>
        <w:t xml:space="preserve">layers of </w:t>
      </w:r>
      <w:r w:rsidR="00490B67" w:rsidRPr="0098673E">
        <w:rPr>
          <w:rFonts w:ascii="Arial" w:hAnsi="Arial" w:cs="Arial"/>
          <w:bCs/>
          <w:color w:val="000000" w:themeColor="text1"/>
          <w:sz w:val="22"/>
          <w:szCs w:val="22"/>
        </w:rPr>
        <w:t>bureaucrac</w:t>
      </w:r>
      <w:r w:rsidR="00915D78" w:rsidRPr="0098673E">
        <w:rPr>
          <w:rFonts w:ascii="Arial" w:hAnsi="Arial" w:cs="Arial"/>
          <w:bCs/>
          <w:color w:val="000000" w:themeColor="text1"/>
          <w:sz w:val="22"/>
          <w:szCs w:val="22"/>
        </w:rPr>
        <w:t>y resulting</w:t>
      </w:r>
      <w:r w:rsidR="00490B67" w:rsidRPr="0098673E">
        <w:rPr>
          <w:rFonts w:ascii="Arial" w:hAnsi="Arial" w:cs="Arial"/>
          <w:bCs/>
          <w:color w:val="000000" w:themeColor="text1"/>
          <w:sz w:val="22"/>
          <w:szCs w:val="22"/>
        </w:rPr>
        <w:t xml:space="preserve"> </w:t>
      </w:r>
      <w:r w:rsidR="00915D78" w:rsidRPr="0098673E">
        <w:rPr>
          <w:rFonts w:ascii="Arial" w:hAnsi="Arial" w:cs="Arial"/>
          <w:bCs/>
          <w:color w:val="000000" w:themeColor="text1"/>
          <w:sz w:val="22"/>
          <w:szCs w:val="22"/>
        </w:rPr>
        <w:t>from</w:t>
      </w:r>
      <w:r w:rsidR="00490B67" w:rsidRPr="0098673E">
        <w:rPr>
          <w:rFonts w:ascii="Arial" w:hAnsi="Arial" w:cs="Arial"/>
          <w:bCs/>
          <w:color w:val="000000" w:themeColor="text1"/>
          <w:sz w:val="22"/>
          <w:szCs w:val="22"/>
        </w:rPr>
        <w:t xml:space="preserve"> NHS charging policies, </w:t>
      </w:r>
      <w:r w:rsidR="00740E37" w:rsidRPr="0098673E">
        <w:rPr>
          <w:rFonts w:ascii="Arial" w:hAnsi="Arial" w:cs="Arial"/>
          <w:bCs/>
          <w:color w:val="000000" w:themeColor="text1"/>
          <w:sz w:val="22"/>
          <w:szCs w:val="22"/>
        </w:rPr>
        <w:t>which</w:t>
      </w:r>
      <w:r w:rsidR="00FD5DA7" w:rsidRPr="0098673E">
        <w:rPr>
          <w:rFonts w:ascii="Arial" w:hAnsi="Arial" w:cs="Arial"/>
          <w:bCs/>
          <w:color w:val="000000" w:themeColor="text1"/>
          <w:sz w:val="22"/>
          <w:szCs w:val="22"/>
        </w:rPr>
        <w:t xml:space="preserve"> compromis</w:t>
      </w:r>
      <w:r w:rsidR="00740E37" w:rsidRPr="0098673E">
        <w:rPr>
          <w:rFonts w:ascii="Arial" w:hAnsi="Arial" w:cs="Arial"/>
          <w:bCs/>
          <w:color w:val="000000" w:themeColor="text1"/>
          <w:sz w:val="22"/>
          <w:szCs w:val="22"/>
        </w:rPr>
        <w:t>e</w:t>
      </w:r>
      <w:r w:rsidR="00490B67" w:rsidRPr="0098673E">
        <w:rPr>
          <w:rFonts w:ascii="Arial" w:hAnsi="Arial" w:cs="Arial"/>
          <w:bCs/>
          <w:color w:val="000000" w:themeColor="text1"/>
          <w:sz w:val="22"/>
          <w:szCs w:val="22"/>
        </w:rPr>
        <w:t xml:space="preserve"> the </w:t>
      </w:r>
      <w:r w:rsidR="0024403C" w:rsidRPr="0098673E">
        <w:rPr>
          <w:rFonts w:ascii="Arial" w:hAnsi="Arial" w:cs="Arial"/>
          <w:bCs/>
          <w:color w:val="000000" w:themeColor="text1"/>
          <w:sz w:val="22"/>
          <w:szCs w:val="22"/>
        </w:rPr>
        <w:t>ethical,</w:t>
      </w:r>
      <w:r w:rsidR="00490B67" w:rsidRPr="0098673E">
        <w:rPr>
          <w:rFonts w:ascii="Arial" w:hAnsi="Arial" w:cs="Arial"/>
          <w:bCs/>
          <w:color w:val="000000" w:themeColor="text1"/>
          <w:sz w:val="22"/>
          <w:szCs w:val="22"/>
        </w:rPr>
        <w:t xml:space="preserve"> </w:t>
      </w:r>
      <w:r w:rsidR="00F92532" w:rsidRPr="0098673E">
        <w:rPr>
          <w:rFonts w:ascii="Arial" w:hAnsi="Arial" w:cs="Arial"/>
          <w:bCs/>
          <w:color w:val="000000" w:themeColor="text1"/>
          <w:sz w:val="22"/>
          <w:szCs w:val="22"/>
        </w:rPr>
        <w:t>lawful,</w:t>
      </w:r>
      <w:r w:rsidR="00490B67" w:rsidRPr="0098673E">
        <w:rPr>
          <w:rFonts w:ascii="Arial" w:hAnsi="Arial" w:cs="Arial"/>
          <w:bCs/>
          <w:color w:val="000000" w:themeColor="text1"/>
          <w:sz w:val="22"/>
          <w:szCs w:val="22"/>
        </w:rPr>
        <w:t xml:space="preserve"> </w:t>
      </w:r>
      <w:r w:rsidR="0024403C" w:rsidRPr="0098673E">
        <w:rPr>
          <w:rFonts w:ascii="Arial" w:hAnsi="Arial" w:cs="Arial"/>
          <w:bCs/>
          <w:color w:val="000000" w:themeColor="text1"/>
          <w:sz w:val="22"/>
          <w:szCs w:val="22"/>
        </w:rPr>
        <w:t xml:space="preserve">and effective </w:t>
      </w:r>
      <w:r w:rsidR="00490B67" w:rsidRPr="0098673E">
        <w:rPr>
          <w:rFonts w:ascii="Arial" w:hAnsi="Arial" w:cs="Arial"/>
          <w:bCs/>
          <w:color w:val="000000" w:themeColor="text1"/>
          <w:sz w:val="22"/>
          <w:szCs w:val="22"/>
        </w:rPr>
        <w:t xml:space="preserve">provision of </w:t>
      </w:r>
      <w:r w:rsidR="00D906CF" w:rsidRPr="0098673E">
        <w:rPr>
          <w:rFonts w:ascii="Arial" w:hAnsi="Arial" w:cs="Arial"/>
          <w:bCs/>
          <w:color w:val="000000" w:themeColor="text1"/>
          <w:sz w:val="22"/>
          <w:szCs w:val="22"/>
        </w:rPr>
        <w:t xml:space="preserve">NHS </w:t>
      </w:r>
      <w:r w:rsidR="00490B67" w:rsidRPr="0098673E">
        <w:rPr>
          <w:rFonts w:ascii="Arial" w:hAnsi="Arial" w:cs="Arial"/>
          <w:bCs/>
          <w:color w:val="000000" w:themeColor="text1"/>
          <w:sz w:val="22"/>
          <w:szCs w:val="22"/>
        </w:rPr>
        <w:t>care.</w:t>
      </w:r>
      <w:r w:rsidR="005760EC" w:rsidRPr="0098673E">
        <w:rPr>
          <w:rFonts w:ascii="Arial" w:hAnsi="Arial" w:cs="Arial"/>
          <w:bCs/>
          <w:color w:val="000000" w:themeColor="text1"/>
          <w:sz w:val="22"/>
          <w:szCs w:val="22"/>
        </w:rPr>
        <w:t xml:space="preserve"> </w:t>
      </w:r>
      <w:r w:rsidRPr="0098673E">
        <w:rPr>
          <w:rFonts w:ascii="Arial" w:hAnsi="Arial" w:cs="Arial"/>
          <w:bCs/>
          <w:color w:val="000000" w:themeColor="text1"/>
          <w:sz w:val="22"/>
          <w:szCs w:val="22"/>
        </w:rPr>
        <w:t xml:space="preserve">This concept was </w:t>
      </w:r>
      <w:r w:rsidR="006C3A4A" w:rsidRPr="0098673E">
        <w:rPr>
          <w:rFonts w:ascii="Arial" w:hAnsi="Arial" w:cs="Arial"/>
          <w:bCs/>
          <w:color w:val="000000" w:themeColor="text1"/>
          <w:sz w:val="22"/>
          <w:szCs w:val="22"/>
        </w:rPr>
        <w:t>initially</w:t>
      </w:r>
      <w:r w:rsidRPr="0098673E">
        <w:rPr>
          <w:rFonts w:ascii="Arial" w:hAnsi="Arial" w:cs="Arial"/>
          <w:bCs/>
          <w:color w:val="000000" w:themeColor="text1"/>
          <w:sz w:val="22"/>
          <w:szCs w:val="22"/>
        </w:rPr>
        <w:t xml:space="preserve"> formulated by </w:t>
      </w:r>
      <w:r w:rsidR="005760EC" w:rsidRPr="0098673E">
        <w:rPr>
          <w:rFonts w:ascii="Arial" w:hAnsi="Arial" w:cs="Arial"/>
          <w:bCs/>
          <w:color w:val="000000" w:themeColor="text1"/>
          <w:sz w:val="22"/>
          <w:szCs w:val="22"/>
        </w:rPr>
        <w:t>Merton (1936)</w:t>
      </w:r>
      <w:r w:rsidR="001B7CD7" w:rsidRPr="0098673E">
        <w:rPr>
          <w:rFonts w:ascii="Arial" w:hAnsi="Arial" w:cs="Arial"/>
          <w:bCs/>
          <w:color w:val="000000" w:themeColor="text1"/>
          <w:sz w:val="22"/>
          <w:szCs w:val="22"/>
        </w:rPr>
        <w:t>,</w:t>
      </w:r>
      <w:r w:rsidR="005760EC" w:rsidRPr="0098673E">
        <w:rPr>
          <w:rFonts w:ascii="Arial" w:hAnsi="Arial" w:cs="Arial"/>
          <w:bCs/>
          <w:color w:val="000000" w:themeColor="text1"/>
          <w:sz w:val="22"/>
          <w:szCs w:val="22"/>
        </w:rPr>
        <w:t xml:space="preserve"> who </w:t>
      </w:r>
      <w:r w:rsidR="00926F52" w:rsidRPr="0098673E">
        <w:rPr>
          <w:rFonts w:ascii="Arial" w:hAnsi="Arial" w:cs="Arial"/>
          <w:bCs/>
          <w:color w:val="000000" w:themeColor="text1"/>
          <w:sz w:val="22"/>
          <w:szCs w:val="22"/>
        </w:rPr>
        <w:t>examined</w:t>
      </w:r>
      <w:r w:rsidR="003F70B2" w:rsidRPr="0098673E">
        <w:rPr>
          <w:rFonts w:ascii="Arial" w:hAnsi="Arial" w:cs="Arial"/>
          <w:bCs/>
          <w:color w:val="000000" w:themeColor="text1"/>
          <w:sz w:val="22"/>
          <w:szCs w:val="22"/>
        </w:rPr>
        <w:t xml:space="preserve"> </w:t>
      </w:r>
      <w:r w:rsidR="00BC7F6C" w:rsidRPr="0098673E">
        <w:rPr>
          <w:rFonts w:ascii="Arial" w:hAnsi="Arial" w:cs="Arial"/>
          <w:bCs/>
          <w:i/>
          <w:iCs/>
          <w:color w:val="000000" w:themeColor="text1"/>
          <w:sz w:val="22"/>
          <w:szCs w:val="22"/>
        </w:rPr>
        <w:t>why</w:t>
      </w:r>
      <w:r w:rsidR="005760EC" w:rsidRPr="0098673E">
        <w:rPr>
          <w:rFonts w:ascii="Arial" w:hAnsi="Arial" w:cs="Arial"/>
          <w:bCs/>
          <w:color w:val="000000" w:themeColor="text1"/>
          <w:sz w:val="22"/>
          <w:szCs w:val="22"/>
        </w:rPr>
        <w:t xml:space="preserve"> policy </w:t>
      </w:r>
      <w:r w:rsidR="00F77B9D" w:rsidRPr="0098673E">
        <w:rPr>
          <w:rFonts w:ascii="Arial" w:hAnsi="Arial" w:cs="Arial"/>
          <w:bCs/>
          <w:color w:val="000000" w:themeColor="text1"/>
          <w:sz w:val="22"/>
          <w:szCs w:val="22"/>
        </w:rPr>
        <w:t xml:space="preserve">outcomes </w:t>
      </w:r>
      <w:r w:rsidR="005760EC" w:rsidRPr="0098673E">
        <w:rPr>
          <w:rFonts w:ascii="Arial" w:hAnsi="Arial" w:cs="Arial"/>
          <w:bCs/>
          <w:color w:val="000000" w:themeColor="text1"/>
          <w:sz w:val="22"/>
          <w:szCs w:val="22"/>
        </w:rPr>
        <w:t>differ from those initially predicted</w:t>
      </w:r>
      <w:r w:rsidR="001D0696" w:rsidRPr="0098673E">
        <w:rPr>
          <w:rFonts w:ascii="Arial" w:hAnsi="Arial" w:cs="Arial"/>
          <w:bCs/>
          <w:color w:val="000000" w:themeColor="text1"/>
          <w:sz w:val="22"/>
          <w:szCs w:val="22"/>
        </w:rPr>
        <w:t xml:space="preserve">, </w:t>
      </w:r>
      <w:r w:rsidR="00E32598" w:rsidRPr="0098673E">
        <w:rPr>
          <w:rFonts w:ascii="Arial" w:hAnsi="Arial" w:cs="Arial"/>
          <w:bCs/>
          <w:color w:val="000000" w:themeColor="text1"/>
          <w:sz w:val="22"/>
          <w:szCs w:val="22"/>
        </w:rPr>
        <w:t>citing</w:t>
      </w:r>
      <w:r w:rsidR="00BC7F6C" w:rsidRPr="0098673E">
        <w:rPr>
          <w:rFonts w:ascii="Arial" w:hAnsi="Arial" w:cs="Arial"/>
          <w:bCs/>
          <w:color w:val="000000" w:themeColor="text1"/>
          <w:sz w:val="22"/>
          <w:szCs w:val="22"/>
        </w:rPr>
        <w:t xml:space="preserve"> </w:t>
      </w:r>
      <w:r w:rsidR="001C02D7" w:rsidRPr="0098673E">
        <w:rPr>
          <w:rFonts w:ascii="Arial" w:hAnsi="Arial" w:cs="Arial"/>
          <w:bCs/>
          <w:color w:val="000000" w:themeColor="text1"/>
          <w:sz w:val="22"/>
          <w:szCs w:val="22"/>
        </w:rPr>
        <w:t xml:space="preserve">a range of factors including </w:t>
      </w:r>
      <w:r w:rsidR="00BC7F6C" w:rsidRPr="0098673E">
        <w:rPr>
          <w:rFonts w:ascii="Arial" w:hAnsi="Arial" w:cs="Arial"/>
          <w:bCs/>
          <w:color w:val="000000" w:themeColor="text1"/>
          <w:sz w:val="22"/>
          <w:szCs w:val="22"/>
        </w:rPr>
        <w:t>a lack of knowledge of contextual causation</w:t>
      </w:r>
      <w:r w:rsidR="00642B18" w:rsidRPr="0098673E">
        <w:rPr>
          <w:rFonts w:ascii="Arial" w:hAnsi="Arial" w:cs="Arial"/>
          <w:bCs/>
          <w:color w:val="000000" w:themeColor="text1"/>
          <w:sz w:val="22"/>
          <w:szCs w:val="22"/>
        </w:rPr>
        <w:t xml:space="preserve"> and </w:t>
      </w:r>
      <w:r w:rsidR="00BC7F6C" w:rsidRPr="0098673E">
        <w:rPr>
          <w:rFonts w:ascii="Arial" w:hAnsi="Arial" w:cs="Arial"/>
          <w:bCs/>
          <w:color w:val="000000" w:themeColor="text1"/>
          <w:sz w:val="22"/>
          <w:szCs w:val="22"/>
        </w:rPr>
        <w:t xml:space="preserve">placing too much emphasis on short-term consequences. However, the reason most pertinent to </w:t>
      </w:r>
      <w:r w:rsidR="00F77B9D" w:rsidRPr="0098673E">
        <w:rPr>
          <w:rFonts w:ascii="Arial" w:hAnsi="Arial" w:cs="Arial"/>
          <w:bCs/>
          <w:color w:val="000000" w:themeColor="text1"/>
          <w:sz w:val="22"/>
          <w:szCs w:val="22"/>
        </w:rPr>
        <w:t>this</w:t>
      </w:r>
      <w:r w:rsidR="00BC7F6C" w:rsidRPr="0098673E">
        <w:rPr>
          <w:rFonts w:ascii="Arial" w:hAnsi="Arial" w:cs="Arial"/>
          <w:bCs/>
          <w:color w:val="000000" w:themeColor="text1"/>
          <w:sz w:val="22"/>
          <w:szCs w:val="22"/>
        </w:rPr>
        <w:t xml:space="preserve"> </w:t>
      </w:r>
      <w:r w:rsidR="00056E05" w:rsidRPr="0098673E">
        <w:rPr>
          <w:rFonts w:ascii="Arial" w:hAnsi="Arial" w:cs="Arial"/>
          <w:bCs/>
          <w:color w:val="000000" w:themeColor="text1"/>
          <w:sz w:val="22"/>
          <w:szCs w:val="22"/>
        </w:rPr>
        <w:t>argument for the use of PNS in policymaking processes</w:t>
      </w:r>
      <w:r w:rsidR="00BC7F6C" w:rsidRPr="0098673E">
        <w:rPr>
          <w:rFonts w:ascii="Arial" w:hAnsi="Arial" w:cs="Arial"/>
          <w:bCs/>
          <w:color w:val="000000" w:themeColor="text1"/>
          <w:sz w:val="22"/>
          <w:szCs w:val="22"/>
        </w:rPr>
        <w:t xml:space="preserve"> is that originators of social policy may have been influenced by certain dominant </w:t>
      </w:r>
      <w:r w:rsidR="00C407A1" w:rsidRPr="0098673E">
        <w:rPr>
          <w:rFonts w:ascii="Arial" w:hAnsi="Arial" w:cs="Arial"/>
          <w:bCs/>
          <w:color w:val="000000" w:themeColor="text1"/>
          <w:sz w:val="22"/>
          <w:szCs w:val="22"/>
        </w:rPr>
        <w:t>discourses</w:t>
      </w:r>
      <w:r w:rsidR="00056E05" w:rsidRPr="0098673E">
        <w:rPr>
          <w:rFonts w:ascii="Arial" w:hAnsi="Arial" w:cs="Arial"/>
          <w:bCs/>
          <w:color w:val="000000" w:themeColor="text1"/>
          <w:sz w:val="22"/>
          <w:szCs w:val="22"/>
        </w:rPr>
        <w:t xml:space="preserve"> of the time</w:t>
      </w:r>
      <w:r w:rsidR="0083069B" w:rsidRPr="0098673E">
        <w:rPr>
          <w:rFonts w:ascii="Arial" w:hAnsi="Arial" w:cs="Arial"/>
          <w:bCs/>
          <w:color w:val="000000" w:themeColor="text1"/>
          <w:sz w:val="22"/>
          <w:szCs w:val="22"/>
        </w:rPr>
        <w:t xml:space="preserve">. As a result, </w:t>
      </w:r>
      <w:r w:rsidR="00BC7F6C" w:rsidRPr="0098673E">
        <w:rPr>
          <w:rFonts w:ascii="Arial" w:hAnsi="Arial" w:cs="Arial"/>
          <w:bCs/>
          <w:color w:val="000000" w:themeColor="text1"/>
          <w:sz w:val="22"/>
          <w:szCs w:val="22"/>
        </w:rPr>
        <w:t>the policy reflect</w:t>
      </w:r>
      <w:r w:rsidR="00F35F9B" w:rsidRPr="0098673E">
        <w:rPr>
          <w:rFonts w:ascii="Arial" w:hAnsi="Arial" w:cs="Arial"/>
          <w:bCs/>
          <w:color w:val="000000" w:themeColor="text1"/>
          <w:sz w:val="22"/>
          <w:szCs w:val="22"/>
        </w:rPr>
        <w:t>s</w:t>
      </w:r>
      <w:r w:rsidR="00BC7F6C" w:rsidRPr="0098673E">
        <w:rPr>
          <w:rFonts w:ascii="Arial" w:hAnsi="Arial" w:cs="Arial"/>
          <w:bCs/>
          <w:color w:val="000000" w:themeColor="text1"/>
          <w:sz w:val="22"/>
          <w:szCs w:val="22"/>
        </w:rPr>
        <w:t xml:space="preserve"> </w:t>
      </w:r>
      <w:r w:rsidR="00BC7F6C" w:rsidRPr="0098673E">
        <w:rPr>
          <w:rFonts w:ascii="Arial" w:hAnsi="Arial" w:cs="Arial"/>
          <w:bCs/>
          <w:i/>
          <w:iCs/>
          <w:color w:val="000000" w:themeColor="text1"/>
          <w:sz w:val="22"/>
          <w:szCs w:val="22"/>
        </w:rPr>
        <w:t>narrow</w:t>
      </w:r>
      <w:r w:rsidR="00BC7F6C" w:rsidRPr="0098673E">
        <w:rPr>
          <w:rFonts w:ascii="Arial" w:hAnsi="Arial" w:cs="Arial"/>
          <w:bCs/>
          <w:color w:val="000000" w:themeColor="text1"/>
          <w:sz w:val="22"/>
          <w:szCs w:val="22"/>
        </w:rPr>
        <w:t xml:space="preserve"> concerns </w:t>
      </w:r>
      <w:r w:rsidR="00B45B33" w:rsidRPr="0098673E">
        <w:rPr>
          <w:rFonts w:ascii="Arial" w:hAnsi="Arial" w:cs="Arial"/>
          <w:bCs/>
          <w:color w:val="000000" w:themeColor="text1"/>
          <w:sz w:val="22"/>
          <w:szCs w:val="22"/>
        </w:rPr>
        <w:t xml:space="preserve">and constructions of social problems, </w:t>
      </w:r>
      <w:r w:rsidR="005639BA" w:rsidRPr="0098673E">
        <w:rPr>
          <w:rFonts w:ascii="Arial" w:hAnsi="Arial" w:cs="Arial"/>
          <w:bCs/>
          <w:color w:val="000000" w:themeColor="text1"/>
          <w:sz w:val="22"/>
          <w:szCs w:val="22"/>
        </w:rPr>
        <w:t>that</w:t>
      </w:r>
      <w:r w:rsidR="00BC7F6C" w:rsidRPr="0098673E">
        <w:rPr>
          <w:rFonts w:ascii="Arial" w:hAnsi="Arial" w:cs="Arial"/>
          <w:bCs/>
          <w:color w:val="000000" w:themeColor="text1"/>
          <w:sz w:val="22"/>
          <w:szCs w:val="22"/>
        </w:rPr>
        <w:t xml:space="preserve"> </w:t>
      </w:r>
      <w:r w:rsidR="00B45B33" w:rsidRPr="0098673E">
        <w:rPr>
          <w:rFonts w:ascii="Arial" w:hAnsi="Arial" w:cs="Arial"/>
          <w:bCs/>
          <w:color w:val="000000" w:themeColor="text1"/>
          <w:sz w:val="22"/>
          <w:szCs w:val="22"/>
        </w:rPr>
        <w:t xml:space="preserve">necessarily </w:t>
      </w:r>
      <w:r w:rsidR="00BC7F6C" w:rsidRPr="0098673E">
        <w:rPr>
          <w:rFonts w:ascii="Arial" w:hAnsi="Arial" w:cs="Arial"/>
          <w:bCs/>
          <w:color w:val="000000" w:themeColor="text1"/>
          <w:sz w:val="22"/>
          <w:szCs w:val="22"/>
        </w:rPr>
        <w:t xml:space="preserve">conflict with a </w:t>
      </w:r>
      <w:r w:rsidR="00BC7F6C" w:rsidRPr="0098673E">
        <w:rPr>
          <w:rFonts w:ascii="Arial" w:hAnsi="Arial" w:cs="Arial"/>
          <w:bCs/>
          <w:i/>
          <w:iCs/>
          <w:color w:val="000000" w:themeColor="text1"/>
          <w:sz w:val="22"/>
          <w:szCs w:val="22"/>
        </w:rPr>
        <w:t>wider</w:t>
      </w:r>
      <w:r w:rsidR="00BC7F6C" w:rsidRPr="0098673E">
        <w:rPr>
          <w:rFonts w:ascii="Arial" w:hAnsi="Arial" w:cs="Arial"/>
          <w:bCs/>
          <w:color w:val="000000" w:themeColor="text1"/>
          <w:sz w:val="22"/>
          <w:szCs w:val="22"/>
        </w:rPr>
        <w:t xml:space="preserve"> set of societal values</w:t>
      </w:r>
      <w:r w:rsidR="00B45B33" w:rsidRPr="0098673E">
        <w:rPr>
          <w:rFonts w:ascii="Arial" w:hAnsi="Arial" w:cs="Arial"/>
          <w:bCs/>
          <w:color w:val="000000" w:themeColor="text1"/>
          <w:sz w:val="22"/>
          <w:szCs w:val="22"/>
        </w:rPr>
        <w:t xml:space="preserve"> and individual </w:t>
      </w:r>
      <w:r w:rsidR="00AA3706" w:rsidRPr="0098673E">
        <w:rPr>
          <w:rFonts w:ascii="Arial" w:hAnsi="Arial" w:cs="Arial"/>
          <w:bCs/>
          <w:color w:val="000000" w:themeColor="text1"/>
          <w:sz w:val="22"/>
          <w:szCs w:val="22"/>
        </w:rPr>
        <w:t>experiences</w:t>
      </w:r>
      <w:r w:rsidR="00BC7F6C" w:rsidRPr="0098673E">
        <w:rPr>
          <w:rFonts w:ascii="Arial" w:hAnsi="Arial" w:cs="Arial"/>
          <w:bCs/>
          <w:color w:val="000000" w:themeColor="text1"/>
          <w:sz w:val="22"/>
          <w:szCs w:val="22"/>
        </w:rPr>
        <w:t xml:space="preserve">. </w:t>
      </w:r>
      <w:r w:rsidR="00FB6170" w:rsidRPr="0098673E">
        <w:rPr>
          <w:rFonts w:ascii="Arial" w:hAnsi="Arial" w:cs="Arial"/>
          <w:bCs/>
          <w:color w:val="000000" w:themeColor="text1"/>
          <w:sz w:val="22"/>
          <w:szCs w:val="22"/>
        </w:rPr>
        <w:t>Accordingly, the</w:t>
      </w:r>
      <w:r w:rsidR="009A054B" w:rsidRPr="0098673E">
        <w:rPr>
          <w:rFonts w:ascii="Arial" w:hAnsi="Arial" w:cs="Arial"/>
          <w:bCs/>
          <w:color w:val="000000" w:themeColor="text1"/>
          <w:sz w:val="22"/>
          <w:szCs w:val="22"/>
        </w:rPr>
        <w:t xml:space="preserve"> </w:t>
      </w:r>
      <w:r w:rsidR="00CB426E" w:rsidRPr="0098673E">
        <w:rPr>
          <w:rFonts w:ascii="Arial" w:hAnsi="Arial" w:cs="Arial"/>
          <w:bCs/>
          <w:color w:val="000000" w:themeColor="text1"/>
          <w:sz w:val="22"/>
          <w:szCs w:val="22"/>
        </w:rPr>
        <w:t xml:space="preserve">emergent </w:t>
      </w:r>
      <w:r w:rsidR="00E70AB6" w:rsidRPr="0098673E">
        <w:rPr>
          <w:rFonts w:ascii="Arial" w:hAnsi="Arial" w:cs="Arial"/>
          <w:bCs/>
          <w:color w:val="000000" w:themeColor="text1"/>
          <w:sz w:val="22"/>
          <w:szCs w:val="22"/>
        </w:rPr>
        <w:t xml:space="preserve">bureaucratic processes </w:t>
      </w:r>
      <w:r w:rsidR="009A054B" w:rsidRPr="0098673E">
        <w:rPr>
          <w:rFonts w:ascii="Arial" w:hAnsi="Arial" w:cs="Arial"/>
          <w:bCs/>
          <w:color w:val="000000" w:themeColor="text1"/>
          <w:sz w:val="22"/>
          <w:szCs w:val="22"/>
        </w:rPr>
        <w:t xml:space="preserve">identified throughout this essay are </w:t>
      </w:r>
      <w:r w:rsidR="009A054B" w:rsidRPr="0098673E">
        <w:rPr>
          <w:rFonts w:ascii="Arial" w:hAnsi="Arial" w:cs="Arial"/>
          <w:bCs/>
          <w:i/>
          <w:iCs/>
          <w:color w:val="000000" w:themeColor="text1"/>
          <w:sz w:val="22"/>
          <w:szCs w:val="22"/>
        </w:rPr>
        <w:t>unintentio</w:t>
      </w:r>
      <w:r w:rsidR="00DF4762" w:rsidRPr="0098673E">
        <w:rPr>
          <w:rFonts w:ascii="Arial" w:hAnsi="Arial" w:cs="Arial"/>
          <w:bCs/>
          <w:i/>
          <w:iCs/>
          <w:color w:val="000000" w:themeColor="text1"/>
          <w:sz w:val="22"/>
          <w:szCs w:val="22"/>
        </w:rPr>
        <w:t>nal</w:t>
      </w:r>
      <w:r w:rsidR="00E8582D" w:rsidRPr="0098673E">
        <w:rPr>
          <w:rFonts w:ascii="Arial" w:hAnsi="Arial" w:cs="Arial"/>
          <w:bCs/>
          <w:color w:val="000000" w:themeColor="text1"/>
          <w:sz w:val="22"/>
          <w:szCs w:val="22"/>
        </w:rPr>
        <w:t xml:space="preserve">, but not necessarily </w:t>
      </w:r>
      <w:r w:rsidR="00E8582D" w:rsidRPr="0098673E">
        <w:rPr>
          <w:rFonts w:ascii="Arial" w:hAnsi="Arial" w:cs="Arial"/>
          <w:bCs/>
          <w:i/>
          <w:iCs/>
          <w:color w:val="000000" w:themeColor="text1"/>
          <w:sz w:val="22"/>
          <w:szCs w:val="22"/>
        </w:rPr>
        <w:t>unpredictable</w:t>
      </w:r>
      <w:r w:rsidR="009A054B" w:rsidRPr="0098673E">
        <w:rPr>
          <w:rFonts w:ascii="Arial" w:hAnsi="Arial" w:cs="Arial"/>
          <w:bCs/>
          <w:color w:val="000000" w:themeColor="text1"/>
          <w:sz w:val="22"/>
          <w:szCs w:val="22"/>
        </w:rPr>
        <w:t xml:space="preserve">. </w:t>
      </w:r>
    </w:p>
    <w:p w14:paraId="2E490280" w14:textId="41F1B2FB" w:rsidR="001B3A49" w:rsidRPr="0098673E" w:rsidRDefault="001B3A49" w:rsidP="003C052E">
      <w:pPr>
        <w:autoSpaceDE w:val="0"/>
        <w:autoSpaceDN w:val="0"/>
        <w:adjustRightInd w:val="0"/>
        <w:spacing w:line="480" w:lineRule="auto"/>
        <w:jc w:val="both"/>
        <w:rPr>
          <w:rFonts w:ascii="Arial" w:hAnsi="Arial" w:cs="Arial"/>
          <w:bCs/>
          <w:color w:val="FF0000"/>
          <w:sz w:val="22"/>
          <w:szCs w:val="22"/>
        </w:rPr>
      </w:pPr>
    </w:p>
    <w:p w14:paraId="2FE3428C" w14:textId="798717EE" w:rsidR="00C03734" w:rsidRPr="0098673E" w:rsidRDefault="00A838F9" w:rsidP="003C052E">
      <w:pPr>
        <w:autoSpaceDE w:val="0"/>
        <w:autoSpaceDN w:val="0"/>
        <w:adjustRightInd w:val="0"/>
        <w:spacing w:line="480" w:lineRule="auto"/>
        <w:jc w:val="both"/>
        <w:rPr>
          <w:rFonts w:ascii="Arial" w:hAnsi="Arial" w:cs="Arial"/>
          <w:bCs/>
          <w:color w:val="000000" w:themeColor="text1"/>
          <w:sz w:val="22"/>
          <w:szCs w:val="22"/>
        </w:rPr>
      </w:pPr>
      <w:r w:rsidRPr="0098673E">
        <w:rPr>
          <w:rFonts w:ascii="Arial" w:hAnsi="Arial" w:cs="Arial"/>
          <w:bCs/>
          <w:color w:val="000000" w:themeColor="text1"/>
          <w:sz w:val="22"/>
          <w:szCs w:val="22"/>
        </w:rPr>
        <w:t>This essay has discussed the impact of NHS charging policies for the effective, lawful, and ethical provision of care</w:t>
      </w:r>
      <w:r w:rsidR="00DD539B" w:rsidRPr="0098673E">
        <w:rPr>
          <w:rFonts w:ascii="Arial" w:hAnsi="Arial" w:cs="Arial"/>
          <w:bCs/>
          <w:color w:val="000000" w:themeColor="text1"/>
          <w:sz w:val="22"/>
          <w:szCs w:val="22"/>
        </w:rPr>
        <w:t xml:space="preserve">. The </w:t>
      </w:r>
      <w:r w:rsidRPr="0098673E">
        <w:rPr>
          <w:rFonts w:ascii="Arial" w:hAnsi="Arial" w:cs="Arial"/>
          <w:bCs/>
          <w:color w:val="000000" w:themeColor="text1"/>
          <w:sz w:val="22"/>
          <w:szCs w:val="22"/>
        </w:rPr>
        <w:t>development of ethical and practical layers of bureaucracy within the institution</w:t>
      </w:r>
      <w:r w:rsidR="00DD539B" w:rsidRPr="0098673E">
        <w:rPr>
          <w:rFonts w:ascii="Arial" w:hAnsi="Arial" w:cs="Arial"/>
          <w:bCs/>
          <w:color w:val="000000" w:themeColor="text1"/>
          <w:sz w:val="22"/>
          <w:szCs w:val="22"/>
        </w:rPr>
        <w:t xml:space="preserve"> was discussed as an </w:t>
      </w:r>
      <w:r w:rsidRPr="0098673E">
        <w:rPr>
          <w:rFonts w:ascii="Arial" w:hAnsi="Arial" w:cs="Arial"/>
          <w:bCs/>
          <w:color w:val="000000" w:themeColor="text1"/>
          <w:sz w:val="22"/>
          <w:szCs w:val="22"/>
        </w:rPr>
        <w:t xml:space="preserve">unintended consequence of </w:t>
      </w:r>
      <w:r w:rsidR="00DD539B" w:rsidRPr="0098673E">
        <w:rPr>
          <w:rFonts w:ascii="Arial" w:hAnsi="Arial" w:cs="Arial"/>
          <w:bCs/>
          <w:color w:val="000000" w:themeColor="text1"/>
          <w:sz w:val="22"/>
          <w:szCs w:val="22"/>
        </w:rPr>
        <w:t xml:space="preserve">this policy, arising from the insufficient nature of </w:t>
      </w:r>
      <w:r w:rsidR="00E55600" w:rsidRPr="0098673E">
        <w:rPr>
          <w:rFonts w:ascii="Arial" w:hAnsi="Arial" w:cs="Arial"/>
          <w:bCs/>
          <w:color w:val="000000" w:themeColor="text1"/>
          <w:sz w:val="22"/>
          <w:szCs w:val="22"/>
        </w:rPr>
        <w:t>positivism</w:t>
      </w:r>
      <w:r w:rsidRPr="0098673E">
        <w:rPr>
          <w:rFonts w:ascii="Arial" w:hAnsi="Arial" w:cs="Arial"/>
          <w:bCs/>
          <w:color w:val="000000" w:themeColor="text1"/>
          <w:sz w:val="22"/>
          <w:szCs w:val="22"/>
        </w:rPr>
        <w:t>.</w:t>
      </w:r>
      <w:r w:rsidR="00BC55E9" w:rsidRPr="0098673E">
        <w:rPr>
          <w:rFonts w:ascii="Arial" w:hAnsi="Arial" w:cs="Arial"/>
          <w:bCs/>
          <w:color w:val="000000" w:themeColor="text1"/>
          <w:sz w:val="22"/>
          <w:szCs w:val="22"/>
        </w:rPr>
        <w:t xml:space="preserve"> </w:t>
      </w:r>
      <w:r w:rsidR="00E83774" w:rsidRPr="0098673E">
        <w:rPr>
          <w:rFonts w:ascii="Arial" w:hAnsi="Arial" w:cs="Arial"/>
          <w:bCs/>
          <w:color w:val="000000" w:themeColor="text1"/>
          <w:sz w:val="22"/>
          <w:szCs w:val="22"/>
        </w:rPr>
        <w:t xml:space="preserve">Two </w:t>
      </w:r>
      <w:r w:rsidR="00E55600" w:rsidRPr="0098673E">
        <w:rPr>
          <w:rFonts w:ascii="Arial" w:hAnsi="Arial" w:cs="Arial"/>
          <w:bCs/>
          <w:color w:val="000000" w:themeColor="text1"/>
          <w:sz w:val="22"/>
          <w:szCs w:val="22"/>
        </w:rPr>
        <w:t>areas</w:t>
      </w:r>
      <w:r w:rsidR="00E83774" w:rsidRPr="0098673E">
        <w:rPr>
          <w:rFonts w:ascii="Arial" w:hAnsi="Arial" w:cs="Arial"/>
          <w:bCs/>
          <w:color w:val="000000" w:themeColor="text1"/>
          <w:sz w:val="22"/>
          <w:szCs w:val="22"/>
        </w:rPr>
        <w:t xml:space="preserve"> of ethical bureaucracy were identified, predominantly arising from a conflict between professional duties and national policies. It is evident that the obligation to charge certain individuals for healthcare violates the NHS principles of prioritising the patient and avoiding discrimination in the provision of care. </w:t>
      </w:r>
      <w:r w:rsidR="00C51AD3" w:rsidRPr="0098673E">
        <w:rPr>
          <w:rFonts w:ascii="Arial" w:hAnsi="Arial" w:cs="Arial"/>
          <w:bCs/>
          <w:color w:val="000000" w:themeColor="text1"/>
          <w:sz w:val="22"/>
          <w:szCs w:val="22"/>
        </w:rPr>
        <w:t xml:space="preserve">This has a detrimental impact on migrants within the UK, who are denied access to necessary support and generally deterred from seeking care, even where they may be entitled to it. Furthermore, where such policies appear to motivate discrimination in the NHS, this alienates not only the migrant workers who are so valued within the institution, but also ethnic minorities </w:t>
      </w:r>
      <w:r w:rsidR="00C51AD3" w:rsidRPr="0098673E">
        <w:rPr>
          <w:rFonts w:ascii="Arial" w:hAnsi="Arial" w:cs="Arial"/>
          <w:bCs/>
          <w:color w:val="000000" w:themeColor="text1"/>
          <w:sz w:val="22"/>
          <w:szCs w:val="22"/>
        </w:rPr>
        <w:lastRenderedPageBreak/>
        <w:t xml:space="preserve">within the broader public, who are unfairly profiled or even incorrectly charged, by virtue of their </w:t>
      </w:r>
      <w:r w:rsidR="0024568F" w:rsidRPr="0098673E">
        <w:rPr>
          <w:rFonts w:ascii="Arial" w:hAnsi="Arial" w:cs="Arial"/>
          <w:bCs/>
          <w:color w:val="000000" w:themeColor="text1"/>
          <w:sz w:val="22"/>
          <w:szCs w:val="22"/>
        </w:rPr>
        <w:t>race</w:t>
      </w:r>
      <w:r w:rsidR="00C51AD3" w:rsidRPr="0098673E">
        <w:rPr>
          <w:rFonts w:ascii="Arial" w:hAnsi="Arial" w:cs="Arial"/>
          <w:bCs/>
          <w:color w:val="000000" w:themeColor="text1"/>
          <w:sz w:val="22"/>
          <w:szCs w:val="22"/>
        </w:rPr>
        <w:t>.</w:t>
      </w:r>
      <w:r w:rsidR="00C4278A" w:rsidRPr="0098673E">
        <w:rPr>
          <w:rFonts w:ascii="Arial" w:hAnsi="Arial" w:cs="Arial"/>
          <w:bCs/>
          <w:color w:val="000000" w:themeColor="text1"/>
          <w:sz w:val="22"/>
          <w:szCs w:val="22"/>
        </w:rPr>
        <w:t xml:space="preserve"> </w:t>
      </w:r>
      <w:r w:rsidR="00DD5411" w:rsidRPr="0098673E">
        <w:rPr>
          <w:rFonts w:ascii="Arial" w:hAnsi="Arial" w:cs="Arial"/>
          <w:bCs/>
          <w:color w:val="000000" w:themeColor="text1"/>
          <w:sz w:val="22"/>
          <w:szCs w:val="22"/>
        </w:rPr>
        <w:t xml:space="preserve">Similarly, a practical layer of bureaucracy was identified, with charging policies being too complex to implement, particularly where healthcare workers receive no training on how to enact them. </w:t>
      </w:r>
      <w:r w:rsidR="00C51AD3" w:rsidRPr="0098673E">
        <w:rPr>
          <w:rFonts w:ascii="Arial" w:hAnsi="Arial" w:cs="Arial"/>
          <w:bCs/>
          <w:color w:val="000000" w:themeColor="text1"/>
          <w:sz w:val="22"/>
          <w:szCs w:val="22"/>
        </w:rPr>
        <w:t xml:space="preserve">This greatly impacts </w:t>
      </w:r>
      <w:r w:rsidR="00C4278A" w:rsidRPr="0098673E">
        <w:rPr>
          <w:rFonts w:ascii="Arial" w:hAnsi="Arial" w:cs="Arial"/>
          <w:bCs/>
          <w:color w:val="000000" w:themeColor="text1"/>
          <w:sz w:val="22"/>
          <w:szCs w:val="22"/>
        </w:rPr>
        <w:t xml:space="preserve">the migrant population as </w:t>
      </w:r>
      <w:r w:rsidR="00BC508C" w:rsidRPr="0098673E">
        <w:rPr>
          <w:rFonts w:ascii="Arial" w:hAnsi="Arial" w:cs="Arial"/>
          <w:bCs/>
          <w:color w:val="000000" w:themeColor="text1"/>
          <w:sz w:val="22"/>
          <w:szCs w:val="22"/>
        </w:rPr>
        <w:t xml:space="preserve">some </w:t>
      </w:r>
      <w:r w:rsidR="00C4278A" w:rsidRPr="0098673E">
        <w:rPr>
          <w:rFonts w:ascii="Arial" w:hAnsi="Arial" w:cs="Arial"/>
          <w:bCs/>
          <w:color w:val="000000" w:themeColor="text1"/>
          <w:sz w:val="22"/>
          <w:szCs w:val="22"/>
        </w:rPr>
        <w:t xml:space="preserve">individuals are being incorrectly charged for care they </w:t>
      </w:r>
      <w:r w:rsidR="00BC508C" w:rsidRPr="0098673E">
        <w:rPr>
          <w:rFonts w:ascii="Arial" w:hAnsi="Arial" w:cs="Arial"/>
          <w:bCs/>
          <w:color w:val="000000" w:themeColor="text1"/>
          <w:sz w:val="22"/>
          <w:szCs w:val="22"/>
        </w:rPr>
        <w:t>may</w:t>
      </w:r>
      <w:r w:rsidR="00C4278A" w:rsidRPr="0098673E">
        <w:rPr>
          <w:rFonts w:ascii="Arial" w:hAnsi="Arial" w:cs="Arial"/>
          <w:bCs/>
          <w:color w:val="000000" w:themeColor="text1"/>
          <w:sz w:val="22"/>
          <w:szCs w:val="22"/>
        </w:rPr>
        <w:t xml:space="preserve"> be freely entitled to. However, it also </w:t>
      </w:r>
      <w:r w:rsidR="00026F56" w:rsidRPr="0098673E">
        <w:rPr>
          <w:rFonts w:ascii="Arial" w:hAnsi="Arial" w:cs="Arial"/>
          <w:bCs/>
          <w:color w:val="000000" w:themeColor="text1"/>
          <w:sz w:val="22"/>
          <w:szCs w:val="22"/>
        </w:rPr>
        <w:t xml:space="preserve">compromises </w:t>
      </w:r>
      <w:r w:rsidR="00C4278A" w:rsidRPr="0098673E">
        <w:rPr>
          <w:rFonts w:ascii="Arial" w:hAnsi="Arial" w:cs="Arial"/>
          <w:bCs/>
          <w:color w:val="000000" w:themeColor="text1"/>
          <w:sz w:val="22"/>
          <w:szCs w:val="22"/>
        </w:rPr>
        <w:t>the wellbeing of healthcare staff and the efficiency of NHS processes.</w:t>
      </w:r>
      <w:r w:rsidR="008A3818" w:rsidRPr="0098673E">
        <w:rPr>
          <w:rFonts w:ascii="Arial" w:hAnsi="Arial" w:cs="Arial"/>
          <w:bCs/>
          <w:color w:val="000000" w:themeColor="text1"/>
          <w:sz w:val="22"/>
          <w:szCs w:val="22"/>
        </w:rPr>
        <w:t xml:space="preserve"> Considering these unintended consequences, this essay finds that the use of PNS in the initial formulation of NHS charging policies</w:t>
      </w:r>
      <w:r w:rsidR="00B04206" w:rsidRPr="0098673E">
        <w:rPr>
          <w:rFonts w:ascii="Arial" w:hAnsi="Arial" w:cs="Arial"/>
          <w:bCs/>
          <w:color w:val="000000" w:themeColor="text1"/>
          <w:sz w:val="22"/>
          <w:szCs w:val="22"/>
        </w:rPr>
        <w:t xml:space="preserve"> w</w:t>
      </w:r>
      <w:r w:rsidR="008A3818" w:rsidRPr="0098673E">
        <w:rPr>
          <w:rFonts w:ascii="Arial" w:hAnsi="Arial" w:cs="Arial"/>
          <w:bCs/>
          <w:color w:val="000000" w:themeColor="text1"/>
          <w:sz w:val="22"/>
          <w:szCs w:val="22"/>
        </w:rPr>
        <w:t xml:space="preserve">ould </w:t>
      </w:r>
      <w:r w:rsidR="00344859" w:rsidRPr="0098673E">
        <w:rPr>
          <w:rFonts w:ascii="Arial" w:hAnsi="Arial" w:cs="Arial"/>
          <w:bCs/>
          <w:color w:val="000000" w:themeColor="text1"/>
          <w:sz w:val="22"/>
          <w:szCs w:val="22"/>
        </w:rPr>
        <w:t xml:space="preserve">have led to the anticipation of the </w:t>
      </w:r>
      <w:r w:rsidR="008A3818" w:rsidRPr="0098673E">
        <w:rPr>
          <w:rFonts w:ascii="Arial" w:hAnsi="Arial" w:cs="Arial"/>
          <w:bCs/>
          <w:color w:val="000000" w:themeColor="text1"/>
          <w:sz w:val="22"/>
          <w:szCs w:val="22"/>
        </w:rPr>
        <w:t xml:space="preserve">layers of </w:t>
      </w:r>
      <w:r w:rsidR="00B04206" w:rsidRPr="0098673E">
        <w:rPr>
          <w:rFonts w:ascii="Arial" w:hAnsi="Arial" w:cs="Arial"/>
          <w:bCs/>
          <w:color w:val="000000" w:themeColor="text1"/>
          <w:sz w:val="22"/>
          <w:szCs w:val="22"/>
        </w:rPr>
        <w:t>bureaucracy</w:t>
      </w:r>
      <w:r w:rsidR="00344859" w:rsidRPr="0098673E">
        <w:rPr>
          <w:rFonts w:ascii="Arial" w:hAnsi="Arial" w:cs="Arial"/>
          <w:bCs/>
          <w:color w:val="000000" w:themeColor="text1"/>
          <w:sz w:val="22"/>
          <w:szCs w:val="22"/>
        </w:rPr>
        <w:t xml:space="preserve"> discussed in this essay</w:t>
      </w:r>
      <w:r w:rsidR="00B04206" w:rsidRPr="0098673E">
        <w:rPr>
          <w:rFonts w:ascii="Arial" w:hAnsi="Arial" w:cs="Arial"/>
          <w:bCs/>
          <w:color w:val="000000" w:themeColor="text1"/>
          <w:sz w:val="22"/>
          <w:szCs w:val="22"/>
        </w:rPr>
        <w:t>, through an appeal to holism, interdisciplinarity and collaboration.</w:t>
      </w:r>
      <w:r w:rsidR="00C25DF9" w:rsidRPr="0098673E">
        <w:rPr>
          <w:rFonts w:ascii="Arial" w:hAnsi="Arial" w:cs="Arial"/>
          <w:bCs/>
          <w:color w:val="000000" w:themeColor="text1"/>
          <w:sz w:val="22"/>
          <w:szCs w:val="22"/>
        </w:rPr>
        <w:t xml:space="preserve"> </w:t>
      </w:r>
      <w:r w:rsidR="00D824DB" w:rsidRPr="0098673E">
        <w:rPr>
          <w:rFonts w:ascii="Arial" w:hAnsi="Arial" w:cs="Arial"/>
          <w:bCs/>
          <w:color w:val="000000" w:themeColor="text1"/>
          <w:sz w:val="22"/>
          <w:szCs w:val="22"/>
        </w:rPr>
        <w:t>In light of this, it is argued that PNS should be utilised in the creation of policy concerning migrant health, to avoid the collateral damage that arises from a unidimensional approach</w:t>
      </w:r>
      <w:r w:rsidR="00220353" w:rsidRPr="0098673E">
        <w:rPr>
          <w:rFonts w:ascii="Arial" w:hAnsi="Arial" w:cs="Arial"/>
          <w:bCs/>
          <w:color w:val="000000" w:themeColor="text1"/>
          <w:sz w:val="22"/>
          <w:szCs w:val="22"/>
        </w:rPr>
        <w:t>, such as positivism</w:t>
      </w:r>
      <w:r w:rsidR="00D824DB" w:rsidRPr="0098673E">
        <w:rPr>
          <w:rFonts w:ascii="Arial" w:hAnsi="Arial" w:cs="Arial"/>
          <w:bCs/>
          <w:color w:val="000000" w:themeColor="text1"/>
          <w:sz w:val="22"/>
          <w:szCs w:val="22"/>
        </w:rPr>
        <w:t>.</w:t>
      </w:r>
    </w:p>
    <w:p w14:paraId="561A999B" w14:textId="77777777" w:rsidR="00C03734" w:rsidRPr="0098673E" w:rsidRDefault="00C03734" w:rsidP="003C052E">
      <w:pPr>
        <w:spacing w:line="480" w:lineRule="auto"/>
        <w:rPr>
          <w:rFonts w:ascii="Arial" w:hAnsi="Arial" w:cs="Arial"/>
          <w:bCs/>
          <w:color w:val="000000" w:themeColor="text1"/>
          <w:sz w:val="22"/>
          <w:szCs w:val="22"/>
        </w:rPr>
      </w:pPr>
      <w:r w:rsidRPr="0098673E">
        <w:rPr>
          <w:rFonts w:ascii="Arial" w:hAnsi="Arial" w:cs="Arial"/>
          <w:bCs/>
          <w:color w:val="000000" w:themeColor="text1"/>
          <w:sz w:val="22"/>
          <w:szCs w:val="22"/>
        </w:rPr>
        <w:br w:type="page"/>
      </w:r>
    </w:p>
    <w:p w14:paraId="7280A2E1" w14:textId="6C9228CC" w:rsidR="00C03734" w:rsidRPr="0098673E" w:rsidRDefault="00E30999" w:rsidP="006749C0">
      <w:pPr>
        <w:autoSpaceDE w:val="0"/>
        <w:autoSpaceDN w:val="0"/>
        <w:adjustRightInd w:val="0"/>
        <w:spacing w:after="240" w:line="480" w:lineRule="auto"/>
        <w:ind w:hanging="284"/>
        <w:jc w:val="center"/>
        <w:rPr>
          <w:rFonts w:ascii="Arial" w:hAnsi="Arial" w:cs="Arial"/>
          <w:b/>
          <w:bCs/>
          <w:color w:val="000000" w:themeColor="text1"/>
          <w:sz w:val="22"/>
          <w:szCs w:val="22"/>
        </w:rPr>
      </w:pPr>
      <w:r w:rsidRPr="0098673E">
        <w:rPr>
          <w:rFonts w:ascii="Arial" w:hAnsi="Arial" w:cs="Arial"/>
          <w:b/>
          <w:bCs/>
          <w:color w:val="000000" w:themeColor="text1"/>
          <w:sz w:val="22"/>
          <w:szCs w:val="22"/>
        </w:rPr>
        <w:lastRenderedPageBreak/>
        <w:t>References</w:t>
      </w:r>
    </w:p>
    <w:p w14:paraId="4BF5910B" w14:textId="78492125" w:rsidR="00C03734" w:rsidRPr="0098673E" w:rsidRDefault="00C03734" w:rsidP="006749C0">
      <w:pPr>
        <w:pStyle w:val="NormalWeb"/>
        <w:shd w:val="clear" w:color="auto" w:fill="FFFFFF"/>
        <w:spacing w:after="240" w:afterAutospacing="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Beauchamp, T. L., &amp; Childress, J. F. (1979). </w:t>
      </w:r>
      <w:r w:rsidRPr="0098673E">
        <w:rPr>
          <w:rFonts w:ascii="Arial" w:hAnsi="Arial" w:cs="Arial"/>
          <w:i/>
          <w:iCs/>
          <w:color w:val="000000" w:themeColor="text1"/>
          <w:sz w:val="22"/>
          <w:szCs w:val="22"/>
        </w:rPr>
        <w:t>Principles of biomedical ethics</w:t>
      </w:r>
      <w:r w:rsidRPr="0098673E">
        <w:rPr>
          <w:rFonts w:ascii="Arial" w:hAnsi="Arial" w:cs="Arial"/>
          <w:color w:val="000000" w:themeColor="text1"/>
          <w:sz w:val="22"/>
          <w:szCs w:val="22"/>
        </w:rPr>
        <w:t>. Oxford University Press.</w:t>
      </w:r>
    </w:p>
    <w:p w14:paraId="26CA1DDA" w14:textId="3AF58B78"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Bochel, C., &amp; Bochel, H. (2018). </w:t>
      </w:r>
      <w:r w:rsidRPr="0098673E">
        <w:rPr>
          <w:rFonts w:ascii="Arial" w:hAnsi="Arial" w:cs="Arial"/>
          <w:i/>
          <w:iCs/>
          <w:color w:val="000000" w:themeColor="text1"/>
          <w:sz w:val="22"/>
          <w:szCs w:val="22"/>
        </w:rPr>
        <w:t>Making and implementing public policy: Key concepts and issues</w:t>
      </w:r>
      <w:r w:rsidRPr="0098673E">
        <w:rPr>
          <w:rFonts w:ascii="Arial" w:hAnsi="Arial" w:cs="Arial"/>
          <w:color w:val="000000" w:themeColor="text1"/>
          <w:sz w:val="22"/>
          <w:szCs w:val="22"/>
        </w:rPr>
        <w:t>. Red Globe Press.</w:t>
      </w:r>
    </w:p>
    <w:p w14:paraId="32E7F948" w14:textId="4595B0A2"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British Medical Association</w:t>
      </w:r>
      <w:r w:rsidR="00EE6320" w:rsidRPr="0098673E">
        <w:rPr>
          <w:rFonts w:ascii="Arial" w:hAnsi="Arial" w:cs="Arial"/>
          <w:color w:val="000000" w:themeColor="text1"/>
          <w:sz w:val="22"/>
          <w:szCs w:val="22"/>
        </w:rPr>
        <w:t>.</w:t>
      </w:r>
      <w:r w:rsidRPr="0098673E">
        <w:rPr>
          <w:rFonts w:ascii="Arial" w:hAnsi="Arial" w:cs="Arial"/>
          <w:color w:val="000000" w:themeColor="text1"/>
          <w:sz w:val="22"/>
          <w:szCs w:val="22"/>
        </w:rPr>
        <w:t xml:space="preserve"> (2019). </w:t>
      </w:r>
      <w:r w:rsidRPr="0098673E">
        <w:rPr>
          <w:rFonts w:ascii="Arial" w:hAnsi="Arial" w:cs="Arial"/>
          <w:i/>
          <w:iCs/>
          <w:color w:val="000000" w:themeColor="text1"/>
          <w:sz w:val="22"/>
          <w:szCs w:val="22"/>
        </w:rPr>
        <w:t xml:space="preserve">Delayed, </w:t>
      </w:r>
      <w:r w:rsidR="00AF1A83" w:rsidRPr="0098673E">
        <w:rPr>
          <w:rFonts w:ascii="Arial" w:hAnsi="Arial" w:cs="Arial"/>
          <w:i/>
          <w:iCs/>
          <w:color w:val="000000" w:themeColor="text1"/>
          <w:sz w:val="22"/>
          <w:szCs w:val="22"/>
        </w:rPr>
        <w:t>deterred</w:t>
      </w:r>
      <w:r w:rsidR="00AF1A83">
        <w:rPr>
          <w:rFonts w:ascii="Arial" w:hAnsi="Arial" w:cs="Arial"/>
          <w:i/>
          <w:iCs/>
          <w:color w:val="000000" w:themeColor="text1"/>
          <w:sz w:val="22"/>
          <w:szCs w:val="22"/>
        </w:rPr>
        <w:t>,</w:t>
      </w:r>
      <w:r w:rsidR="00AF1A83" w:rsidRPr="0098673E">
        <w:rPr>
          <w:rFonts w:ascii="Arial" w:hAnsi="Arial" w:cs="Arial"/>
          <w:i/>
          <w:iCs/>
          <w:color w:val="000000" w:themeColor="text1"/>
          <w:sz w:val="22"/>
          <w:szCs w:val="22"/>
        </w:rPr>
        <w:t xml:space="preserve"> </w:t>
      </w:r>
      <w:r w:rsidRPr="0098673E">
        <w:rPr>
          <w:rFonts w:ascii="Arial" w:hAnsi="Arial" w:cs="Arial"/>
          <w:i/>
          <w:iCs/>
          <w:color w:val="000000" w:themeColor="text1"/>
          <w:sz w:val="22"/>
          <w:szCs w:val="22"/>
        </w:rPr>
        <w:t>and distressed: The impact of NHS overseas charging regulations on patients and the doctors who care for them</w:t>
      </w:r>
      <w:r w:rsidRPr="0098673E">
        <w:rPr>
          <w:rFonts w:ascii="Arial" w:hAnsi="Arial" w:cs="Arial"/>
          <w:color w:val="000000" w:themeColor="text1"/>
          <w:sz w:val="22"/>
          <w:szCs w:val="22"/>
        </w:rPr>
        <w:t xml:space="preserve">. </w:t>
      </w:r>
      <w:hyperlink r:id="rId7" w:history="1">
        <w:r w:rsidR="00651C6C" w:rsidRPr="00E40628">
          <w:rPr>
            <w:rStyle w:val="Hyperlink"/>
            <w:rFonts w:ascii="Arial" w:hAnsi="Arial" w:cs="Arial"/>
            <w:sz w:val="22"/>
            <w:szCs w:val="22"/>
          </w:rPr>
          <w:t>https://www.bma.org.uk/media/1834/bma-overseas-charging-paper-2018.pdf</w:t>
        </w:r>
      </w:hyperlink>
      <w:r w:rsidR="00651C6C">
        <w:rPr>
          <w:rFonts w:ascii="Arial" w:hAnsi="Arial" w:cs="Arial"/>
          <w:color w:val="000000" w:themeColor="text1"/>
          <w:sz w:val="22"/>
          <w:szCs w:val="22"/>
        </w:rPr>
        <w:t xml:space="preserve"> </w:t>
      </w:r>
    </w:p>
    <w:p w14:paraId="085304C5" w14:textId="14941C71"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Collins, H. (2010). </w:t>
      </w:r>
      <w:r w:rsidRPr="0098673E">
        <w:rPr>
          <w:rFonts w:ascii="Arial" w:hAnsi="Arial" w:cs="Arial"/>
          <w:i/>
          <w:iCs/>
          <w:color w:val="000000" w:themeColor="text1"/>
          <w:sz w:val="22"/>
          <w:szCs w:val="22"/>
        </w:rPr>
        <w:t>Creative research: The theory and practice of research for the creative industries</w:t>
      </w:r>
      <w:r w:rsidRPr="0098673E">
        <w:rPr>
          <w:rFonts w:ascii="Arial" w:hAnsi="Arial" w:cs="Arial"/>
          <w:color w:val="000000" w:themeColor="text1"/>
          <w:sz w:val="22"/>
          <w:szCs w:val="22"/>
        </w:rPr>
        <w:t>. AVA Publications.</w:t>
      </w:r>
      <w:r w:rsidR="000922AD" w:rsidRPr="0098673E">
        <w:rPr>
          <w:rFonts w:ascii="Arial" w:hAnsi="Arial" w:cs="Arial"/>
          <w:color w:val="000000" w:themeColor="text1"/>
          <w:sz w:val="22"/>
          <w:szCs w:val="22"/>
        </w:rPr>
        <w:t xml:space="preserve"> </w:t>
      </w:r>
    </w:p>
    <w:p w14:paraId="73EAA339" w14:textId="2D24D757"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Cutler, A. (2018</w:t>
      </w:r>
      <w:r w:rsidR="002C4F24" w:rsidRPr="0098673E">
        <w:rPr>
          <w:rFonts w:ascii="Arial" w:hAnsi="Arial" w:cs="Arial"/>
          <w:color w:val="000000" w:themeColor="text1"/>
          <w:sz w:val="22"/>
          <w:szCs w:val="22"/>
        </w:rPr>
        <w:t>, 10 August</w:t>
      </w:r>
      <w:r w:rsidRPr="0098673E">
        <w:rPr>
          <w:rFonts w:ascii="Arial" w:hAnsi="Arial" w:cs="Arial"/>
          <w:color w:val="000000" w:themeColor="text1"/>
          <w:sz w:val="22"/>
          <w:szCs w:val="22"/>
        </w:rPr>
        <w:t xml:space="preserve">). The Government is turning NHS staff into border guards, with potentially tragic consequences. </w:t>
      </w:r>
      <w:r w:rsidRPr="0098673E">
        <w:rPr>
          <w:rFonts w:ascii="Arial" w:hAnsi="Arial" w:cs="Arial"/>
          <w:i/>
          <w:iCs/>
          <w:color w:val="000000" w:themeColor="text1"/>
          <w:sz w:val="22"/>
          <w:szCs w:val="22"/>
        </w:rPr>
        <w:t>The Bristol Cable</w:t>
      </w:r>
      <w:r w:rsidRPr="0098673E">
        <w:rPr>
          <w:rFonts w:ascii="Arial" w:hAnsi="Arial" w:cs="Arial"/>
          <w:color w:val="000000" w:themeColor="text1"/>
          <w:sz w:val="22"/>
          <w:szCs w:val="22"/>
        </w:rPr>
        <w:t>.</w:t>
      </w:r>
      <w:r w:rsidR="002C4F24" w:rsidRPr="0098673E">
        <w:rPr>
          <w:rFonts w:ascii="Arial" w:hAnsi="Arial" w:cs="Arial"/>
          <w:color w:val="000000" w:themeColor="text1"/>
          <w:sz w:val="22"/>
          <w:szCs w:val="22"/>
        </w:rPr>
        <w:t xml:space="preserve"> </w:t>
      </w:r>
      <w:hyperlink r:id="rId8" w:history="1">
        <w:r w:rsidR="00651C6C" w:rsidRPr="00E40628">
          <w:rPr>
            <w:rStyle w:val="Hyperlink"/>
            <w:rFonts w:ascii="Arial" w:hAnsi="Arial" w:cs="Arial"/>
            <w:sz w:val="22"/>
            <w:szCs w:val="22"/>
          </w:rPr>
          <w:t>https://thebristolcable.org/2018/08/the-government-trying-to-turn-nhs-staff-into-border-guards-hostile-environment-immigration/</w:t>
        </w:r>
      </w:hyperlink>
      <w:r w:rsidR="00651C6C">
        <w:rPr>
          <w:rFonts w:ascii="Arial" w:hAnsi="Arial" w:cs="Arial"/>
          <w:color w:val="000000" w:themeColor="text1"/>
          <w:sz w:val="22"/>
          <w:szCs w:val="22"/>
        </w:rPr>
        <w:t xml:space="preserve"> </w:t>
      </w:r>
    </w:p>
    <w:p w14:paraId="0B84C19D" w14:textId="50FBBEAE" w:rsidR="00C03734" w:rsidRPr="0098673E" w:rsidRDefault="00C03734" w:rsidP="006749C0">
      <w:pPr>
        <w:spacing w:after="240" w:line="480" w:lineRule="auto"/>
        <w:ind w:hanging="284"/>
        <w:rPr>
          <w:rFonts w:ascii="Arial" w:hAnsi="Arial" w:cs="Arial"/>
          <w:color w:val="000000" w:themeColor="text1"/>
          <w:sz w:val="22"/>
          <w:szCs w:val="22"/>
          <w:u w:val="single"/>
        </w:rPr>
      </w:pPr>
      <w:r w:rsidRPr="0098673E">
        <w:rPr>
          <w:rFonts w:ascii="Arial" w:hAnsi="Arial" w:cs="Arial"/>
          <w:color w:val="000000" w:themeColor="text1"/>
          <w:sz w:val="22"/>
          <w:szCs w:val="22"/>
        </w:rPr>
        <w:t xml:space="preserve">de Jong, L., Pavlova, M., Winters, M., &amp; Rechel, B. (2017). A systematic literature review on the use and outcomes of maternal and child healthcare services by undocumented migrants in Europe. </w:t>
      </w:r>
      <w:r w:rsidRPr="0098673E">
        <w:rPr>
          <w:rFonts w:ascii="Arial" w:hAnsi="Arial" w:cs="Arial"/>
          <w:i/>
          <w:iCs/>
          <w:color w:val="000000" w:themeColor="text1"/>
          <w:sz w:val="22"/>
          <w:szCs w:val="22"/>
        </w:rPr>
        <w:t>The European Journal of Public Health</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27</w:t>
      </w:r>
      <w:r w:rsidRPr="0098673E">
        <w:rPr>
          <w:rFonts w:ascii="Arial" w:hAnsi="Arial" w:cs="Arial"/>
          <w:color w:val="000000" w:themeColor="text1"/>
          <w:sz w:val="22"/>
          <w:szCs w:val="22"/>
        </w:rPr>
        <w:t>(6)</w:t>
      </w:r>
      <w:r w:rsidRPr="0098673E">
        <w:rPr>
          <w:rFonts w:ascii="Arial" w:hAnsi="Arial" w:cs="Arial"/>
          <w:i/>
          <w:iCs/>
          <w:color w:val="000000" w:themeColor="text1"/>
          <w:sz w:val="22"/>
          <w:szCs w:val="22"/>
        </w:rPr>
        <w:t xml:space="preserve">, </w:t>
      </w:r>
      <w:r w:rsidRPr="0098673E">
        <w:rPr>
          <w:rFonts w:ascii="Arial" w:hAnsi="Arial" w:cs="Arial"/>
          <w:color w:val="000000" w:themeColor="text1"/>
          <w:sz w:val="22"/>
          <w:szCs w:val="22"/>
        </w:rPr>
        <w:t>990-997.</w:t>
      </w:r>
      <w:r w:rsidR="00395A0D" w:rsidRPr="0098673E">
        <w:rPr>
          <w:rFonts w:ascii="Arial" w:hAnsi="Arial" w:cs="Arial"/>
          <w:color w:val="000000" w:themeColor="text1"/>
          <w:sz w:val="22"/>
          <w:szCs w:val="22"/>
        </w:rPr>
        <w:t xml:space="preserve"> </w:t>
      </w:r>
      <w:hyperlink r:id="rId9" w:history="1">
        <w:r w:rsidR="00651C6C" w:rsidRPr="00E40628">
          <w:rPr>
            <w:rStyle w:val="Hyperlink"/>
            <w:rFonts w:ascii="Arial" w:hAnsi="Arial" w:cs="Arial"/>
            <w:sz w:val="22"/>
            <w:szCs w:val="22"/>
          </w:rPr>
          <w:t>https://doi.org/10.1093/eurpub/ckx181</w:t>
        </w:r>
      </w:hyperlink>
      <w:r w:rsidR="00651C6C">
        <w:rPr>
          <w:rFonts w:ascii="Arial" w:hAnsi="Arial" w:cs="Arial"/>
          <w:color w:val="000000" w:themeColor="text1"/>
          <w:sz w:val="22"/>
          <w:szCs w:val="22"/>
          <w:u w:val="single"/>
        </w:rPr>
        <w:t xml:space="preserve"> </w:t>
      </w:r>
    </w:p>
    <w:p w14:paraId="7F0459E8" w14:textId="5A4DC6DD"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Doctors of the World</w:t>
      </w:r>
      <w:r w:rsidR="00021500" w:rsidRPr="0098673E">
        <w:rPr>
          <w:rFonts w:ascii="Arial" w:hAnsi="Arial" w:cs="Arial"/>
          <w:color w:val="000000" w:themeColor="text1"/>
          <w:sz w:val="22"/>
          <w:szCs w:val="22"/>
        </w:rPr>
        <w:t>.</w:t>
      </w:r>
      <w:r w:rsidRPr="0098673E">
        <w:rPr>
          <w:rFonts w:ascii="Arial" w:hAnsi="Arial" w:cs="Arial"/>
          <w:color w:val="000000" w:themeColor="text1"/>
          <w:sz w:val="22"/>
          <w:szCs w:val="22"/>
        </w:rPr>
        <w:t xml:space="preserve"> (2020). </w:t>
      </w:r>
      <w:r w:rsidRPr="0098673E">
        <w:rPr>
          <w:rFonts w:ascii="Arial" w:hAnsi="Arial" w:cs="Arial"/>
          <w:i/>
          <w:iCs/>
          <w:color w:val="000000" w:themeColor="text1"/>
          <w:sz w:val="22"/>
          <w:szCs w:val="22"/>
        </w:rPr>
        <w:t>Delays &amp; destitution: An audit of Doctors of the World’s hospital access project (July 2018-20)</w:t>
      </w:r>
      <w:r w:rsidRPr="0098673E">
        <w:rPr>
          <w:rFonts w:ascii="Arial" w:hAnsi="Arial" w:cs="Arial"/>
          <w:color w:val="000000" w:themeColor="text1"/>
          <w:sz w:val="22"/>
          <w:szCs w:val="22"/>
        </w:rPr>
        <w:t xml:space="preserve">. </w:t>
      </w:r>
      <w:hyperlink r:id="rId10" w:history="1">
        <w:r w:rsidR="00651C6C" w:rsidRPr="00E40628">
          <w:rPr>
            <w:rStyle w:val="Hyperlink"/>
            <w:rFonts w:ascii="Arial" w:hAnsi="Arial" w:cs="Arial"/>
            <w:sz w:val="22"/>
            <w:szCs w:val="22"/>
          </w:rPr>
          <w:t>https://www.doctorsoftheworld.org.uk/wp-content/uploads/2018/11/Delays-and-destitution-An-audit-of-Doctors-of-the-Worlds-Hospital-Access-Project-July-2018-20.pdf</w:t>
        </w:r>
      </w:hyperlink>
      <w:r w:rsidR="00651C6C">
        <w:rPr>
          <w:rFonts w:ascii="Arial" w:hAnsi="Arial" w:cs="Arial"/>
          <w:color w:val="000000" w:themeColor="text1"/>
          <w:sz w:val="22"/>
          <w:szCs w:val="22"/>
        </w:rPr>
        <w:t xml:space="preserve"> </w:t>
      </w:r>
    </w:p>
    <w:p w14:paraId="64FA0A1F" w14:textId="6C44D555"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Equality Act 2010</w:t>
      </w:r>
      <w:r w:rsidR="001D0AF7" w:rsidRPr="0098673E">
        <w:rPr>
          <w:rFonts w:ascii="Arial" w:hAnsi="Arial" w:cs="Arial"/>
          <w:color w:val="000000" w:themeColor="text1"/>
          <w:sz w:val="22"/>
          <w:szCs w:val="22"/>
        </w:rPr>
        <w:t>,</w:t>
      </w:r>
      <w:r w:rsidRPr="0098673E">
        <w:rPr>
          <w:rFonts w:ascii="Arial" w:hAnsi="Arial" w:cs="Arial"/>
          <w:color w:val="000000" w:themeColor="text1"/>
          <w:sz w:val="22"/>
          <w:szCs w:val="22"/>
        </w:rPr>
        <w:t xml:space="preserve"> c.15. </w:t>
      </w:r>
      <w:hyperlink r:id="rId11" w:history="1">
        <w:r w:rsidR="00651C6C" w:rsidRPr="00E40628">
          <w:rPr>
            <w:rStyle w:val="Hyperlink"/>
            <w:rFonts w:ascii="Arial" w:hAnsi="Arial" w:cs="Arial"/>
            <w:sz w:val="22"/>
            <w:szCs w:val="22"/>
          </w:rPr>
          <w:t>https://www.legislation.gov.uk/ukpga/2010/15/contents</w:t>
        </w:r>
      </w:hyperlink>
      <w:r w:rsidR="00651C6C">
        <w:rPr>
          <w:rFonts w:ascii="Arial" w:hAnsi="Arial" w:cs="Arial"/>
          <w:color w:val="000000" w:themeColor="text1"/>
          <w:sz w:val="22"/>
          <w:szCs w:val="22"/>
        </w:rPr>
        <w:t xml:space="preserve"> </w:t>
      </w:r>
    </w:p>
    <w:p w14:paraId="67633661" w14:textId="71EA8C0A"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lastRenderedPageBreak/>
        <w:t xml:space="preserve">Farrington, R., Saleh, S., Campbell, S., Jundi, A., &amp; Worthington, E. (2016). Impact of proposal to extend charging for NHS in England. </w:t>
      </w:r>
      <w:r w:rsidRPr="0098673E">
        <w:rPr>
          <w:rFonts w:ascii="Arial" w:hAnsi="Arial" w:cs="Arial"/>
          <w:i/>
          <w:iCs/>
          <w:color w:val="000000" w:themeColor="text1"/>
          <w:sz w:val="22"/>
          <w:szCs w:val="22"/>
        </w:rPr>
        <w:t>The Lancet</w:t>
      </w:r>
      <w:r w:rsidRPr="0098673E">
        <w:rPr>
          <w:rFonts w:ascii="Arial" w:hAnsi="Arial" w:cs="Arial"/>
          <w:color w:val="000000" w:themeColor="text1"/>
          <w:sz w:val="22"/>
          <w:szCs w:val="22"/>
        </w:rPr>
        <w:t>, (388)</w:t>
      </w:r>
      <w:r w:rsidRPr="0098673E">
        <w:rPr>
          <w:rFonts w:ascii="Arial" w:hAnsi="Arial" w:cs="Arial"/>
          <w:i/>
          <w:iCs/>
          <w:color w:val="000000" w:themeColor="text1"/>
          <w:sz w:val="22"/>
          <w:szCs w:val="22"/>
        </w:rPr>
        <w:t>,</w:t>
      </w:r>
      <w:r w:rsidRPr="0098673E">
        <w:rPr>
          <w:rFonts w:ascii="Arial" w:hAnsi="Arial" w:cs="Arial"/>
          <w:color w:val="000000" w:themeColor="text1"/>
          <w:sz w:val="22"/>
          <w:szCs w:val="22"/>
        </w:rPr>
        <w:t xml:space="preserve"> 458-459. </w:t>
      </w:r>
      <w:hyperlink r:id="rId12" w:history="1">
        <w:r w:rsidR="00651C6C" w:rsidRPr="00E40628">
          <w:rPr>
            <w:rStyle w:val="Hyperlink"/>
            <w:rFonts w:ascii="Arial" w:hAnsi="Arial" w:cs="Arial"/>
            <w:sz w:val="22"/>
            <w:szCs w:val="22"/>
          </w:rPr>
          <w:t>https://doi.org/10.1016/S0140-6736(16)31150-3</w:t>
        </w:r>
      </w:hyperlink>
      <w:r w:rsidR="00651C6C">
        <w:rPr>
          <w:rFonts w:ascii="Arial" w:hAnsi="Arial" w:cs="Arial"/>
          <w:color w:val="000000" w:themeColor="text1"/>
          <w:sz w:val="22"/>
          <w:szCs w:val="22"/>
          <w:u w:val="single"/>
        </w:rPr>
        <w:t xml:space="preserve"> </w:t>
      </w:r>
    </w:p>
    <w:p w14:paraId="642A0F63" w14:textId="6DF941CB"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Feldman, R. (2021). NHS charging for maternity care in England: Its impact on migrant women. </w:t>
      </w:r>
      <w:r w:rsidRPr="0098673E">
        <w:rPr>
          <w:rFonts w:ascii="Arial" w:hAnsi="Arial" w:cs="Arial"/>
          <w:i/>
          <w:iCs/>
          <w:color w:val="000000" w:themeColor="text1"/>
          <w:sz w:val="22"/>
          <w:szCs w:val="22"/>
        </w:rPr>
        <w:t>Critical Social Policy</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41</w:t>
      </w:r>
      <w:r w:rsidRPr="0098673E">
        <w:rPr>
          <w:rFonts w:ascii="Arial" w:hAnsi="Arial" w:cs="Arial"/>
          <w:color w:val="000000" w:themeColor="text1"/>
          <w:sz w:val="22"/>
          <w:szCs w:val="22"/>
        </w:rPr>
        <w:t>(3)</w:t>
      </w:r>
      <w:r w:rsidRPr="0098673E">
        <w:rPr>
          <w:rFonts w:ascii="Arial" w:hAnsi="Arial" w:cs="Arial"/>
          <w:i/>
          <w:iCs/>
          <w:color w:val="000000" w:themeColor="text1"/>
          <w:sz w:val="22"/>
          <w:szCs w:val="22"/>
        </w:rPr>
        <w:t>,</w:t>
      </w:r>
      <w:r w:rsidRPr="0098673E">
        <w:rPr>
          <w:rFonts w:ascii="Arial" w:hAnsi="Arial" w:cs="Arial"/>
          <w:color w:val="000000" w:themeColor="text1"/>
          <w:sz w:val="22"/>
          <w:szCs w:val="22"/>
        </w:rPr>
        <w:t xml:space="preserve"> 447-467. </w:t>
      </w:r>
      <w:hyperlink r:id="rId13" w:history="1">
        <w:r w:rsidR="00651C6C" w:rsidRPr="00E40628">
          <w:rPr>
            <w:rStyle w:val="Hyperlink"/>
            <w:rFonts w:ascii="Arial" w:hAnsi="Arial" w:cs="Arial"/>
            <w:sz w:val="22"/>
            <w:szCs w:val="22"/>
          </w:rPr>
          <w:t>https://doi.org/10.1177/0261018320950168</w:t>
        </w:r>
      </w:hyperlink>
      <w:r w:rsidR="00651C6C">
        <w:rPr>
          <w:rFonts w:ascii="Arial" w:hAnsi="Arial" w:cs="Arial"/>
          <w:color w:val="000000" w:themeColor="text1"/>
          <w:sz w:val="22"/>
          <w:szCs w:val="22"/>
          <w:u w:val="single"/>
        </w:rPr>
        <w:t xml:space="preserve"> </w:t>
      </w:r>
    </w:p>
    <w:p w14:paraId="3C9D353D" w14:textId="7A9BDA7E"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Feldman, R., Hardwick J., &amp; Malzoni, R. C. (2019). </w:t>
      </w:r>
      <w:r w:rsidRPr="0098673E">
        <w:rPr>
          <w:rFonts w:ascii="Arial" w:hAnsi="Arial" w:cs="Arial"/>
          <w:i/>
          <w:iCs/>
          <w:color w:val="000000" w:themeColor="text1"/>
          <w:sz w:val="22"/>
          <w:szCs w:val="22"/>
        </w:rPr>
        <w:t>Duty of care? The impact on midwives of NHS charging for maternity care.</w:t>
      </w:r>
      <w:r w:rsidR="00E635B0" w:rsidRPr="0098673E">
        <w:rPr>
          <w:rFonts w:ascii="Arial" w:hAnsi="Arial" w:cs="Arial"/>
          <w:color w:val="000000" w:themeColor="text1"/>
          <w:sz w:val="22"/>
          <w:szCs w:val="22"/>
        </w:rPr>
        <w:t xml:space="preserve"> Maternity Action.</w:t>
      </w:r>
      <w:r w:rsidRPr="0098673E">
        <w:rPr>
          <w:rFonts w:ascii="Arial" w:hAnsi="Arial" w:cs="Arial"/>
          <w:i/>
          <w:iCs/>
          <w:color w:val="000000" w:themeColor="text1"/>
          <w:sz w:val="22"/>
          <w:szCs w:val="22"/>
        </w:rPr>
        <w:t xml:space="preserve"> </w:t>
      </w:r>
      <w:hyperlink r:id="rId14" w:history="1">
        <w:r w:rsidR="00651C6C" w:rsidRPr="00E40628">
          <w:rPr>
            <w:rStyle w:val="Hyperlink"/>
            <w:rFonts w:ascii="Arial" w:hAnsi="Arial" w:cs="Arial"/>
            <w:sz w:val="22"/>
            <w:szCs w:val="22"/>
          </w:rPr>
          <w:t>https://maternityaction.org.uk/wp-content/uploads/DUTY-OF-CARE-with-cover-for-upload.pdf</w:t>
        </w:r>
      </w:hyperlink>
      <w:r w:rsidR="00651C6C">
        <w:rPr>
          <w:rFonts w:ascii="Arial" w:hAnsi="Arial" w:cs="Arial"/>
          <w:color w:val="000000" w:themeColor="text1"/>
          <w:sz w:val="22"/>
          <w:szCs w:val="22"/>
        </w:rPr>
        <w:t xml:space="preserve"> </w:t>
      </w:r>
    </w:p>
    <w:p w14:paraId="76102AB1" w14:textId="73A34286" w:rsidR="00C03734" w:rsidRPr="0098673E" w:rsidRDefault="00C03734" w:rsidP="006749C0">
      <w:pPr>
        <w:autoSpaceDE w:val="0"/>
        <w:autoSpaceDN w:val="0"/>
        <w:adjustRightInd w:val="0"/>
        <w:spacing w:after="240" w:line="480" w:lineRule="auto"/>
        <w:ind w:hanging="284"/>
        <w:rPr>
          <w:rFonts w:ascii="Arial" w:hAnsi="Arial" w:cs="Arial"/>
          <w:color w:val="FF0000"/>
          <w:sz w:val="22"/>
          <w:szCs w:val="22"/>
        </w:rPr>
      </w:pPr>
      <w:r w:rsidRPr="0098673E">
        <w:rPr>
          <w:rFonts w:ascii="Arial" w:hAnsi="Arial" w:cs="Arial"/>
          <w:color w:val="000000" w:themeColor="text1"/>
          <w:sz w:val="22"/>
          <w:szCs w:val="22"/>
        </w:rPr>
        <w:t>Funtowicz, S. (2021</w:t>
      </w:r>
      <w:r w:rsidR="009C39E0" w:rsidRPr="0098673E">
        <w:rPr>
          <w:rFonts w:ascii="Arial" w:hAnsi="Arial" w:cs="Arial"/>
          <w:color w:val="000000" w:themeColor="text1"/>
          <w:sz w:val="22"/>
          <w:szCs w:val="22"/>
        </w:rPr>
        <w:t>, 19 October</w:t>
      </w:r>
      <w:r w:rsidRPr="0098673E">
        <w:rPr>
          <w:rFonts w:ascii="Arial" w:hAnsi="Arial" w:cs="Arial"/>
          <w:color w:val="000000" w:themeColor="text1"/>
          <w:sz w:val="22"/>
          <w:szCs w:val="22"/>
        </w:rPr>
        <w:t xml:space="preserve">). A quick guide to post-normal science. </w:t>
      </w:r>
      <w:r w:rsidRPr="0098673E">
        <w:rPr>
          <w:rFonts w:ascii="Arial" w:hAnsi="Arial" w:cs="Arial"/>
          <w:i/>
          <w:iCs/>
          <w:color w:val="000000" w:themeColor="text1"/>
          <w:sz w:val="22"/>
          <w:szCs w:val="22"/>
        </w:rPr>
        <w:t>Integration and Implementation Insights</w:t>
      </w:r>
      <w:r w:rsidR="009C39E0" w:rsidRPr="0098673E">
        <w:rPr>
          <w:rFonts w:ascii="Arial" w:hAnsi="Arial" w:cs="Arial"/>
          <w:color w:val="000000" w:themeColor="text1"/>
          <w:sz w:val="22"/>
          <w:szCs w:val="22"/>
        </w:rPr>
        <w:t xml:space="preserve">. </w:t>
      </w:r>
      <w:hyperlink r:id="rId15" w:history="1">
        <w:r w:rsidR="00651C6C" w:rsidRPr="00E40628">
          <w:rPr>
            <w:rStyle w:val="Hyperlink"/>
            <w:rFonts w:ascii="Arial" w:hAnsi="Arial" w:cs="Arial"/>
            <w:sz w:val="22"/>
            <w:szCs w:val="22"/>
          </w:rPr>
          <w:t>https://i2insights.org/2021/10/19/guide-to-post-normal-science/</w:t>
        </w:r>
      </w:hyperlink>
      <w:r w:rsidR="00651C6C">
        <w:rPr>
          <w:rFonts w:ascii="Arial" w:hAnsi="Arial" w:cs="Arial"/>
          <w:color w:val="000000" w:themeColor="text1"/>
          <w:sz w:val="22"/>
          <w:szCs w:val="22"/>
          <w:u w:val="single"/>
        </w:rPr>
        <w:t xml:space="preserve"> </w:t>
      </w:r>
    </w:p>
    <w:p w14:paraId="6542B7B8" w14:textId="53FE957D"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Funtowicz, S., &amp; Ravetz, J. (2003</w:t>
      </w:r>
      <w:r w:rsidR="006C0D9C" w:rsidRPr="0098673E">
        <w:rPr>
          <w:rFonts w:ascii="Arial" w:hAnsi="Arial" w:cs="Arial"/>
          <w:color w:val="000000" w:themeColor="text1"/>
          <w:sz w:val="22"/>
          <w:szCs w:val="22"/>
        </w:rPr>
        <w:t>, 2 February</w:t>
      </w:r>
      <w:r w:rsidRPr="0098673E">
        <w:rPr>
          <w:rFonts w:ascii="Arial" w:hAnsi="Arial" w:cs="Arial"/>
          <w:color w:val="000000" w:themeColor="text1"/>
          <w:sz w:val="22"/>
          <w:szCs w:val="22"/>
        </w:rPr>
        <w:t xml:space="preserve">). Post-normal science. </w:t>
      </w:r>
      <w:r w:rsidRPr="0098673E">
        <w:rPr>
          <w:rFonts w:ascii="Arial" w:hAnsi="Arial" w:cs="Arial"/>
          <w:i/>
          <w:iCs/>
          <w:color w:val="000000" w:themeColor="text1"/>
          <w:sz w:val="22"/>
          <w:szCs w:val="22"/>
        </w:rPr>
        <w:t>Internet Encyclopaedia of Ecological Economics</w:t>
      </w:r>
      <w:r w:rsidR="006C0D9C" w:rsidRPr="0098673E">
        <w:rPr>
          <w:rFonts w:ascii="Arial" w:hAnsi="Arial" w:cs="Arial"/>
          <w:color w:val="000000" w:themeColor="text1"/>
          <w:sz w:val="22"/>
          <w:szCs w:val="22"/>
        </w:rPr>
        <w:t xml:space="preserve">. </w:t>
      </w:r>
      <w:hyperlink r:id="rId16" w:history="1">
        <w:r w:rsidRPr="00651C6C">
          <w:rPr>
            <w:rFonts w:ascii="Arial" w:hAnsi="Arial" w:cs="Arial"/>
            <w:color w:val="0462C2"/>
            <w:sz w:val="22"/>
            <w:szCs w:val="22"/>
            <w:u w:val="single"/>
          </w:rPr>
          <w:t>https://isecoeco.org/pdf/pstnormsc.pdf</w:t>
        </w:r>
      </w:hyperlink>
    </w:p>
    <w:p w14:paraId="4B8EEB94" w14:textId="4B590BF7"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Furman, R., Langer, C. L., Sanchez, T. W., &amp; Negi, N. J. (2007). A qualitative study of immigration policy and practice dilemmas for social work students. </w:t>
      </w:r>
      <w:r w:rsidRPr="0098673E">
        <w:rPr>
          <w:rFonts w:ascii="Arial" w:hAnsi="Arial" w:cs="Arial"/>
          <w:i/>
          <w:iCs/>
          <w:color w:val="000000" w:themeColor="text1"/>
          <w:sz w:val="22"/>
          <w:szCs w:val="22"/>
        </w:rPr>
        <w:t>Journal of Social Work Education</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43</w:t>
      </w:r>
      <w:r w:rsidRPr="0098673E">
        <w:rPr>
          <w:rFonts w:ascii="Arial" w:hAnsi="Arial" w:cs="Arial"/>
          <w:color w:val="000000" w:themeColor="text1"/>
          <w:sz w:val="22"/>
          <w:szCs w:val="22"/>
        </w:rPr>
        <w:t>(1)</w:t>
      </w:r>
      <w:r w:rsidRPr="0098673E">
        <w:rPr>
          <w:rFonts w:ascii="Arial" w:hAnsi="Arial" w:cs="Arial"/>
          <w:i/>
          <w:iCs/>
          <w:color w:val="000000" w:themeColor="text1"/>
          <w:sz w:val="22"/>
          <w:szCs w:val="22"/>
        </w:rPr>
        <w:t>,</w:t>
      </w:r>
      <w:r w:rsidRPr="0098673E">
        <w:rPr>
          <w:rFonts w:ascii="Arial" w:hAnsi="Arial" w:cs="Arial"/>
          <w:color w:val="000000" w:themeColor="text1"/>
          <w:sz w:val="22"/>
          <w:szCs w:val="22"/>
        </w:rPr>
        <w:t xml:space="preserve"> 133-146. </w:t>
      </w:r>
      <w:hyperlink r:id="rId17" w:history="1">
        <w:r w:rsidR="00651C6C" w:rsidRPr="00E40628">
          <w:rPr>
            <w:rStyle w:val="Hyperlink"/>
            <w:rFonts w:ascii="Arial" w:hAnsi="Arial" w:cs="Arial"/>
            <w:sz w:val="22"/>
            <w:szCs w:val="22"/>
          </w:rPr>
          <w:t>https://doi.org/10.5175/JSWE.2007.200500532</w:t>
        </w:r>
      </w:hyperlink>
      <w:r w:rsidR="00651C6C">
        <w:rPr>
          <w:rFonts w:ascii="Arial" w:hAnsi="Arial" w:cs="Arial"/>
          <w:color w:val="000000" w:themeColor="text1"/>
          <w:sz w:val="22"/>
          <w:szCs w:val="22"/>
          <w:u w:val="single"/>
        </w:rPr>
        <w:t xml:space="preserve"> </w:t>
      </w:r>
    </w:p>
    <w:p w14:paraId="44F06F85" w14:textId="7C11B614"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Gallopin, G. C., Funtowicz, S., O’Connor, M., &amp; Ravetz, J. (2001). Science for the 21st century: For social contract to the scientific core. </w:t>
      </w:r>
      <w:r w:rsidRPr="0098673E">
        <w:rPr>
          <w:rFonts w:ascii="Arial" w:hAnsi="Arial" w:cs="Arial"/>
          <w:i/>
          <w:iCs/>
          <w:color w:val="000000" w:themeColor="text1"/>
          <w:sz w:val="22"/>
          <w:szCs w:val="22"/>
        </w:rPr>
        <w:t>International Journal of Social Science</w:t>
      </w:r>
      <w:r w:rsidRPr="0098673E">
        <w:rPr>
          <w:rFonts w:ascii="Arial" w:hAnsi="Arial" w:cs="Arial"/>
          <w:color w:val="000000" w:themeColor="text1"/>
          <w:sz w:val="22"/>
          <w:szCs w:val="22"/>
        </w:rPr>
        <w:t>, (168)</w:t>
      </w:r>
      <w:r w:rsidRPr="0098673E">
        <w:rPr>
          <w:rFonts w:ascii="Arial" w:hAnsi="Arial" w:cs="Arial"/>
          <w:i/>
          <w:iCs/>
          <w:color w:val="000000" w:themeColor="text1"/>
          <w:sz w:val="22"/>
          <w:szCs w:val="22"/>
        </w:rPr>
        <w:t>,</w:t>
      </w:r>
      <w:r w:rsidRPr="0098673E">
        <w:rPr>
          <w:rFonts w:ascii="Arial" w:hAnsi="Arial" w:cs="Arial"/>
          <w:color w:val="000000" w:themeColor="text1"/>
          <w:sz w:val="22"/>
          <w:szCs w:val="22"/>
        </w:rPr>
        <w:t xml:space="preserve"> 219-229.</w:t>
      </w:r>
      <w:r w:rsidR="00395A0D" w:rsidRPr="0098673E">
        <w:rPr>
          <w:rFonts w:ascii="Arial" w:hAnsi="Arial" w:cs="Arial"/>
          <w:color w:val="000000" w:themeColor="text1"/>
          <w:sz w:val="22"/>
          <w:szCs w:val="22"/>
        </w:rPr>
        <w:t xml:space="preserve"> </w:t>
      </w:r>
      <w:hyperlink r:id="rId18" w:history="1">
        <w:r w:rsidR="00651C6C" w:rsidRPr="00E40628">
          <w:rPr>
            <w:rStyle w:val="Hyperlink"/>
            <w:rFonts w:ascii="Arial" w:hAnsi="Arial" w:cs="Arial"/>
            <w:sz w:val="22"/>
            <w:szCs w:val="22"/>
          </w:rPr>
          <w:t>https://doi.org/10.1111/1468-2451.00311</w:t>
        </w:r>
      </w:hyperlink>
      <w:r w:rsidR="00651C6C">
        <w:rPr>
          <w:rFonts w:ascii="Arial" w:hAnsi="Arial" w:cs="Arial"/>
          <w:color w:val="000000" w:themeColor="text1"/>
          <w:sz w:val="22"/>
          <w:szCs w:val="22"/>
          <w:u w:val="single"/>
        </w:rPr>
        <w:t xml:space="preserve"> </w:t>
      </w:r>
    </w:p>
    <w:p w14:paraId="56F32A97" w14:textId="1FF3F0B3"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General Medical Council</w:t>
      </w:r>
      <w:r w:rsidR="00021500" w:rsidRPr="0098673E">
        <w:rPr>
          <w:rFonts w:ascii="Arial" w:hAnsi="Arial" w:cs="Arial"/>
          <w:color w:val="000000" w:themeColor="text1"/>
          <w:sz w:val="22"/>
          <w:szCs w:val="22"/>
        </w:rPr>
        <w:t>.</w:t>
      </w:r>
      <w:r w:rsidRPr="0098673E">
        <w:rPr>
          <w:rFonts w:ascii="Arial" w:hAnsi="Arial" w:cs="Arial"/>
          <w:color w:val="000000" w:themeColor="text1"/>
          <w:sz w:val="22"/>
          <w:szCs w:val="22"/>
        </w:rPr>
        <w:t xml:space="preserve"> (2013). </w:t>
      </w:r>
      <w:r w:rsidRPr="0098673E">
        <w:rPr>
          <w:rFonts w:ascii="Arial" w:hAnsi="Arial" w:cs="Arial"/>
          <w:i/>
          <w:iCs/>
          <w:color w:val="000000" w:themeColor="text1"/>
          <w:sz w:val="22"/>
          <w:szCs w:val="22"/>
        </w:rPr>
        <w:t xml:space="preserve">Good medical practice (Updated 2020). </w:t>
      </w:r>
      <w:hyperlink r:id="rId19" w:history="1">
        <w:r w:rsidR="00651C6C" w:rsidRPr="00E40628">
          <w:rPr>
            <w:rStyle w:val="Hyperlink"/>
            <w:rFonts w:ascii="Arial" w:hAnsi="Arial" w:cs="Arial"/>
            <w:sz w:val="22"/>
            <w:szCs w:val="22"/>
          </w:rPr>
          <w:t>https://www.gmc-uk.org/-/media/documents/good-medical-practice---english-20200128_pdf-51527435.pdf</w:t>
        </w:r>
      </w:hyperlink>
      <w:r w:rsidR="00651C6C">
        <w:rPr>
          <w:rFonts w:ascii="Arial" w:hAnsi="Arial" w:cs="Arial"/>
          <w:color w:val="000000" w:themeColor="text1"/>
          <w:sz w:val="22"/>
          <w:szCs w:val="22"/>
        </w:rPr>
        <w:t xml:space="preserve"> </w:t>
      </w:r>
    </w:p>
    <w:p w14:paraId="49B5C490" w14:textId="357943E0"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Greenfield, P. (2019</w:t>
      </w:r>
      <w:r w:rsidR="00D9485D" w:rsidRPr="0098673E">
        <w:rPr>
          <w:rFonts w:ascii="Arial" w:hAnsi="Arial" w:cs="Arial"/>
          <w:color w:val="000000" w:themeColor="text1"/>
          <w:sz w:val="22"/>
          <w:szCs w:val="22"/>
        </w:rPr>
        <w:t>, 9 September</w:t>
      </w:r>
      <w:r w:rsidRPr="0098673E">
        <w:rPr>
          <w:rFonts w:ascii="Arial" w:hAnsi="Arial" w:cs="Arial"/>
          <w:color w:val="000000" w:themeColor="text1"/>
          <w:sz w:val="22"/>
          <w:szCs w:val="22"/>
        </w:rPr>
        <w:t xml:space="preserve">). End NHS maternity charges for vulnerable migrants, say midwives. </w:t>
      </w:r>
      <w:r w:rsidRPr="0098673E">
        <w:rPr>
          <w:rFonts w:ascii="Arial" w:hAnsi="Arial" w:cs="Arial"/>
          <w:i/>
          <w:iCs/>
          <w:color w:val="000000" w:themeColor="text1"/>
          <w:sz w:val="22"/>
          <w:szCs w:val="22"/>
        </w:rPr>
        <w:t>The Guardian</w:t>
      </w:r>
      <w:r w:rsidRPr="0098673E">
        <w:rPr>
          <w:rFonts w:ascii="Arial" w:hAnsi="Arial" w:cs="Arial"/>
          <w:color w:val="000000" w:themeColor="text1"/>
          <w:sz w:val="22"/>
          <w:szCs w:val="22"/>
        </w:rPr>
        <w:t>.</w:t>
      </w:r>
      <w:r w:rsidR="00D9485D" w:rsidRPr="0098673E">
        <w:rPr>
          <w:rFonts w:ascii="Arial" w:hAnsi="Arial" w:cs="Arial"/>
          <w:color w:val="000000" w:themeColor="text1"/>
          <w:sz w:val="22"/>
          <w:szCs w:val="22"/>
        </w:rPr>
        <w:t xml:space="preserve"> </w:t>
      </w:r>
      <w:hyperlink r:id="rId20" w:history="1">
        <w:r w:rsidR="00651C6C" w:rsidRPr="00E40628">
          <w:rPr>
            <w:rStyle w:val="Hyperlink"/>
            <w:rFonts w:ascii="Arial" w:hAnsi="Arial" w:cs="Arial"/>
            <w:sz w:val="22"/>
            <w:szCs w:val="22"/>
          </w:rPr>
          <w:t>https://www.theguardian.com/society/2019/sep/09/end-nhs-maternity-charges-for-vulnerable-migrants-say-midwives</w:t>
        </w:r>
      </w:hyperlink>
      <w:r w:rsidR="00651C6C">
        <w:rPr>
          <w:rFonts w:ascii="Arial" w:hAnsi="Arial" w:cs="Arial"/>
          <w:color w:val="000000" w:themeColor="text1"/>
          <w:sz w:val="22"/>
          <w:szCs w:val="22"/>
        </w:rPr>
        <w:t xml:space="preserve"> </w:t>
      </w:r>
    </w:p>
    <w:p w14:paraId="5D429CC1" w14:textId="061A9BCD" w:rsidR="00C03734" w:rsidRPr="0098673E" w:rsidRDefault="00C03734" w:rsidP="006749C0">
      <w:pPr>
        <w:spacing w:after="240" w:line="480" w:lineRule="auto"/>
        <w:ind w:hanging="284"/>
        <w:rPr>
          <w:rFonts w:ascii="Arial" w:hAnsi="Arial" w:cs="Arial"/>
          <w:sz w:val="22"/>
          <w:szCs w:val="22"/>
        </w:rPr>
      </w:pPr>
      <w:r w:rsidRPr="0098673E">
        <w:rPr>
          <w:rFonts w:ascii="Arial" w:hAnsi="Arial" w:cs="Arial"/>
          <w:color w:val="000000" w:themeColor="text1"/>
          <w:sz w:val="22"/>
          <w:szCs w:val="22"/>
        </w:rPr>
        <w:lastRenderedPageBreak/>
        <w:t xml:space="preserve">Goodfellow, M. (2019). </w:t>
      </w:r>
      <w:r w:rsidRPr="0098673E">
        <w:rPr>
          <w:rFonts w:ascii="Arial" w:hAnsi="Arial" w:cs="Arial"/>
          <w:i/>
          <w:iCs/>
          <w:color w:val="000000" w:themeColor="text1"/>
          <w:sz w:val="22"/>
          <w:szCs w:val="22"/>
        </w:rPr>
        <w:t>Hostile environment: How immigrants became scapegoats</w:t>
      </w:r>
      <w:r w:rsidR="005F5BF5">
        <w:rPr>
          <w:rFonts w:ascii="Arial" w:hAnsi="Arial" w:cs="Arial"/>
          <w:i/>
          <w:iCs/>
          <w:color w:val="000000" w:themeColor="text1"/>
          <w:sz w:val="22"/>
          <w:szCs w:val="22"/>
        </w:rPr>
        <w:t xml:space="preserve"> </w:t>
      </w:r>
      <w:r w:rsidR="005F5BF5">
        <w:rPr>
          <w:rFonts w:ascii="Arial" w:hAnsi="Arial" w:cs="Arial"/>
          <w:color w:val="000000" w:themeColor="text1"/>
          <w:sz w:val="22"/>
          <w:szCs w:val="22"/>
        </w:rPr>
        <w:t>(2</w:t>
      </w:r>
      <w:r w:rsidR="005F5BF5" w:rsidRPr="0098673E">
        <w:rPr>
          <w:rFonts w:ascii="Arial" w:hAnsi="Arial" w:cs="Arial"/>
          <w:color w:val="000000" w:themeColor="text1"/>
          <w:sz w:val="22"/>
          <w:szCs w:val="22"/>
          <w:vertAlign w:val="superscript"/>
        </w:rPr>
        <w:t>nd</w:t>
      </w:r>
      <w:r w:rsidR="005F5BF5">
        <w:rPr>
          <w:rFonts w:ascii="Arial" w:hAnsi="Arial" w:cs="Arial"/>
          <w:color w:val="000000" w:themeColor="text1"/>
          <w:sz w:val="22"/>
          <w:szCs w:val="22"/>
        </w:rPr>
        <w:t xml:space="preserve"> ed.)</w:t>
      </w:r>
      <w:r w:rsidRPr="0098673E">
        <w:rPr>
          <w:rFonts w:ascii="Arial" w:hAnsi="Arial" w:cs="Arial"/>
          <w:color w:val="000000" w:themeColor="text1"/>
          <w:sz w:val="22"/>
          <w:szCs w:val="22"/>
        </w:rPr>
        <w:t>. Verso.</w:t>
      </w:r>
      <w:r w:rsidR="00D867C5" w:rsidRPr="0098673E">
        <w:rPr>
          <w:rFonts w:ascii="Arial" w:hAnsi="Arial" w:cs="Arial"/>
          <w:color w:val="000000" w:themeColor="text1"/>
          <w:sz w:val="22"/>
          <w:szCs w:val="22"/>
        </w:rPr>
        <w:t xml:space="preserve"> </w:t>
      </w:r>
    </w:p>
    <w:p w14:paraId="5F848D26" w14:textId="65B6FD75" w:rsidR="00C03734" w:rsidRPr="0098673E" w:rsidRDefault="00C03734" w:rsidP="006749C0">
      <w:pPr>
        <w:spacing w:after="240" w:line="480" w:lineRule="auto"/>
        <w:ind w:hanging="284"/>
        <w:rPr>
          <w:rFonts w:ascii="Arial" w:hAnsi="Arial" w:cs="Arial"/>
          <w:sz w:val="22"/>
          <w:szCs w:val="22"/>
        </w:rPr>
      </w:pPr>
      <w:r w:rsidRPr="0098673E">
        <w:rPr>
          <w:rFonts w:ascii="Arial" w:hAnsi="Arial" w:cs="Arial"/>
          <w:sz w:val="22"/>
          <w:szCs w:val="22"/>
        </w:rPr>
        <w:t>Hiam, L., Steele, S.</w:t>
      </w:r>
      <w:r w:rsidR="00E30999" w:rsidRPr="0098673E">
        <w:rPr>
          <w:rFonts w:ascii="Arial" w:hAnsi="Arial" w:cs="Arial"/>
          <w:sz w:val="22"/>
          <w:szCs w:val="22"/>
        </w:rPr>
        <w:t>,</w:t>
      </w:r>
      <w:r w:rsidRPr="0098673E">
        <w:rPr>
          <w:rFonts w:ascii="Arial" w:hAnsi="Arial" w:cs="Arial"/>
          <w:sz w:val="22"/>
          <w:szCs w:val="22"/>
        </w:rPr>
        <w:t xml:space="preserve"> &amp; McKee, M. (2018). Creating a ‘hostile environment for migrants’: The British government’s use of health service data to restrict immigration is a very bad idea. </w:t>
      </w:r>
      <w:r w:rsidRPr="0098673E">
        <w:rPr>
          <w:rFonts w:ascii="Arial" w:hAnsi="Arial" w:cs="Arial"/>
          <w:i/>
          <w:iCs/>
          <w:sz w:val="22"/>
          <w:szCs w:val="22"/>
        </w:rPr>
        <w:t>Health Economics, Policy, and Law</w:t>
      </w:r>
      <w:r w:rsidRPr="0098673E">
        <w:rPr>
          <w:rFonts w:ascii="Arial" w:hAnsi="Arial" w:cs="Arial"/>
          <w:sz w:val="22"/>
          <w:szCs w:val="22"/>
        </w:rPr>
        <w:t>. 13</w:t>
      </w:r>
      <w:r w:rsidRPr="0098673E">
        <w:rPr>
          <w:rFonts w:ascii="Arial" w:hAnsi="Arial" w:cs="Arial"/>
          <w:i/>
          <w:iCs/>
          <w:sz w:val="22"/>
          <w:szCs w:val="22"/>
        </w:rPr>
        <w:t>(2)</w:t>
      </w:r>
      <w:r w:rsidRPr="0098673E">
        <w:rPr>
          <w:rFonts w:ascii="Arial" w:hAnsi="Arial" w:cs="Arial"/>
          <w:sz w:val="22"/>
          <w:szCs w:val="22"/>
        </w:rPr>
        <w:t xml:space="preserve">, 107-117. </w:t>
      </w:r>
      <w:hyperlink r:id="rId21" w:history="1">
        <w:r w:rsidR="00651C6C" w:rsidRPr="00E40628">
          <w:rPr>
            <w:rStyle w:val="Hyperlink"/>
            <w:rFonts w:ascii="Arial" w:hAnsi="Arial" w:cs="Arial"/>
            <w:sz w:val="22"/>
            <w:szCs w:val="22"/>
          </w:rPr>
          <w:t>https://doi.org/10.1017/S1744133117000251</w:t>
        </w:r>
      </w:hyperlink>
      <w:r w:rsidR="00651C6C">
        <w:rPr>
          <w:rFonts w:ascii="Arial" w:hAnsi="Arial" w:cs="Arial"/>
          <w:color w:val="000000" w:themeColor="text1"/>
          <w:sz w:val="22"/>
          <w:szCs w:val="22"/>
          <w:u w:val="single"/>
        </w:rPr>
        <w:t xml:space="preserve"> </w:t>
      </w:r>
    </w:p>
    <w:p w14:paraId="7B27E05D" w14:textId="01C6DB76" w:rsidR="00C03734" w:rsidRPr="0098673E" w:rsidRDefault="00C03734" w:rsidP="006749C0">
      <w:pPr>
        <w:pStyle w:val="NormalWeb"/>
        <w:shd w:val="clear" w:color="auto" w:fill="FFFFFF"/>
        <w:spacing w:after="240" w:afterAutospacing="0" w:line="480" w:lineRule="auto"/>
        <w:ind w:hanging="284"/>
        <w:rPr>
          <w:rFonts w:ascii="Arial" w:hAnsi="Arial" w:cs="Arial"/>
          <w:color w:val="000000" w:themeColor="text1"/>
          <w:sz w:val="22"/>
          <w:szCs w:val="22"/>
        </w:rPr>
      </w:pPr>
      <w:r w:rsidRPr="0098673E">
        <w:rPr>
          <w:rFonts w:ascii="Arial" w:hAnsi="Arial" w:cs="Arial"/>
          <w:i/>
          <w:iCs/>
          <w:color w:val="000000" w:themeColor="text1"/>
          <w:sz w:val="22"/>
          <w:szCs w:val="22"/>
        </w:rPr>
        <w:t>Immigration Act 2014</w:t>
      </w:r>
      <w:r w:rsidR="0099467A">
        <w:rPr>
          <w:rFonts w:ascii="Arial" w:hAnsi="Arial" w:cs="Arial"/>
          <w:i/>
          <w:iCs/>
          <w:color w:val="000000" w:themeColor="text1"/>
          <w:sz w:val="22"/>
          <w:szCs w:val="22"/>
        </w:rPr>
        <w:t>,</w:t>
      </w:r>
      <w:r w:rsidRPr="0098673E">
        <w:rPr>
          <w:rFonts w:ascii="Arial" w:hAnsi="Arial" w:cs="Arial"/>
          <w:i/>
          <w:iCs/>
          <w:color w:val="000000" w:themeColor="text1"/>
          <w:sz w:val="22"/>
          <w:szCs w:val="22"/>
        </w:rPr>
        <w:t xml:space="preserve"> c.22</w:t>
      </w:r>
      <w:r w:rsidRPr="0098673E">
        <w:rPr>
          <w:rFonts w:ascii="Arial" w:hAnsi="Arial" w:cs="Arial"/>
          <w:color w:val="000000" w:themeColor="text1"/>
          <w:sz w:val="22"/>
          <w:szCs w:val="22"/>
        </w:rPr>
        <w:t xml:space="preserve">. </w:t>
      </w:r>
      <w:r w:rsidR="0099467A" w:rsidRPr="0099467A">
        <w:rPr>
          <w:rFonts w:ascii="Arial" w:hAnsi="Arial" w:cs="Arial"/>
          <w:color w:val="000000" w:themeColor="text1"/>
          <w:sz w:val="22"/>
          <w:szCs w:val="22"/>
        </w:rPr>
        <w:t>https://www.legislation.gov.uk/ukpga/2014/22/contents/enacted</w:t>
      </w:r>
      <w:r w:rsidR="0099467A" w:rsidRPr="0099467A" w:rsidDel="0099467A">
        <w:rPr>
          <w:rFonts w:ascii="Arial" w:hAnsi="Arial" w:cs="Arial"/>
          <w:color w:val="000000" w:themeColor="text1"/>
          <w:sz w:val="22"/>
          <w:szCs w:val="22"/>
        </w:rPr>
        <w:t xml:space="preserve"> </w:t>
      </w:r>
    </w:p>
    <w:p w14:paraId="43D74FC3" w14:textId="48536E3F" w:rsidR="00C03734" w:rsidRPr="0098673E" w:rsidRDefault="00C03734" w:rsidP="006749C0">
      <w:pPr>
        <w:pStyle w:val="NormalWeb"/>
        <w:shd w:val="clear" w:color="auto" w:fill="FFFFFF"/>
        <w:spacing w:after="240" w:afterAutospacing="0" w:line="480" w:lineRule="auto"/>
        <w:ind w:hanging="284"/>
        <w:rPr>
          <w:rFonts w:ascii="Arial" w:hAnsi="Arial" w:cs="Arial"/>
          <w:color w:val="000000"/>
          <w:sz w:val="22"/>
          <w:szCs w:val="22"/>
        </w:rPr>
      </w:pPr>
      <w:r w:rsidRPr="0098673E">
        <w:rPr>
          <w:rFonts w:ascii="Arial" w:hAnsi="Arial" w:cs="Arial"/>
          <w:i/>
          <w:iCs/>
          <w:color w:val="000000" w:themeColor="text1"/>
          <w:sz w:val="22"/>
          <w:szCs w:val="22"/>
        </w:rPr>
        <w:t>Immigration Act 2016</w:t>
      </w:r>
      <w:r w:rsidR="0099467A">
        <w:rPr>
          <w:rFonts w:ascii="Arial" w:hAnsi="Arial" w:cs="Arial"/>
          <w:i/>
          <w:iCs/>
          <w:color w:val="000000" w:themeColor="text1"/>
          <w:sz w:val="22"/>
          <w:szCs w:val="22"/>
        </w:rPr>
        <w:t>,</w:t>
      </w:r>
      <w:r w:rsidRPr="0098673E">
        <w:rPr>
          <w:rFonts w:ascii="Arial" w:hAnsi="Arial" w:cs="Arial"/>
          <w:i/>
          <w:iCs/>
          <w:color w:val="000000" w:themeColor="text1"/>
          <w:sz w:val="22"/>
          <w:szCs w:val="22"/>
        </w:rPr>
        <w:t xml:space="preserve"> c.19</w:t>
      </w:r>
      <w:r w:rsidR="0099467A">
        <w:rPr>
          <w:rFonts w:ascii="Arial" w:hAnsi="Arial" w:cs="Arial"/>
          <w:i/>
          <w:iCs/>
          <w:color w:val="000000" w:themeColor="text1"/>
          <w:sz w:val="22"/>
          <w:szCs w:val="22"/>
        </w:rPr>
        <w:t>.</w:t>
      </w:r>
      <w:r w:rsidRPr="0098673E">
        <w:rPr>
          <w:rFonts w:ascii="Arial" w:hAnsi="Arial" w:cs="Arial"/>
          <w:color w:val="000000"/>
          <w:sz w:val="22"/>
          <w:szCs w:val="22"/>
        </w:rPr>
        <w:t xml:space="preserve"> </w:t>
      </w:r>
      <w:hyperlink r:id="rId22" w:history="1">
        <w:r w:rsidR="00651C6C" w:rsidRPr="00E40628">
          <w:rPr>
            <w:rStyle w:val="Hyperlink"/>
            <w:rFonts w:ascii="Arial" w:hAnsi="Arial" w:cs="Arial"/>
            <w:sz w:val="22"/>
            <w:szCs w:val="22"/>
          </w:rPr>
          <w:t>https://www.legislation.gov.uk/ukpga/2016/19/contents</w:t>
        </w:r>
      </w:hyperlink>
      <w:r w:rsidR="00651C6C">
        <w:rPr>
          <w:rFonts w:ascii="Arial" w:hAnsi="Arial" w:cs="Arial"/>
          <w:color w:val="000000"/>
          <w:sz w:val="22"/>
          <w:szCs w:val="22"/>
        </w:rPr>
        <w:t xml:space="preserve"> </w:t>
      </w:r>
    </w:p>
    <w:p w14:paraId="361BCEF9" w14:textId="3C3B4A52" w:rsidR="00C03734" w:rsidRPr="0098673E" w:rsidRDefault="00C03734" w:rsidP="006749C0">
      <w:pPr>
        <w:pStyle w:val="NormalWeb"/>
        <w:shd w:val="clear" w:color="auto" w:fill="FFFFFF"/>
        <w:spacing w:after="240" w:afterAutospacing="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Ipsos MORI</w:t>
      </w:r>
      <w:r w:rsidR="00351115" w:rsidRPr="0098673E">
        <w:rPr>
          <w:rFonts w:ascii="Arial" w:hAnsi="Arial" w:cs="Arial"/>
          <w:color w:val="000000" w:themeColor="text1"/>
          <w:sz w:val="22"/>
          <w:szCs w:val="22"/>
        </w:rPr>
        <w:t>.</w:t>
      </w:r>
      <w:r w:rsidRPr="0098673E">
        <w:rPr>
          <w:rFonts w:ascii="Arial" w:hAnsi="Arial" w:cs="Arial"/>
          <w:color w:val="000000" w:themeColor="text1"/>
          <w:sz w:val="22"/>
          <w:szCs w:val="22"/>
        </w:rPr>
        <w:t xml:space="preserve"> (2017). </w:t>
      </w:r>
      <w:r w:rsidRPr="0098673E">
        <w:rPr>
          <w:rFonts w:ascii="Arial" w:hAnsi="Arial" w:cs="Arial"/>
          <w:i/>
          <w:iCs/>
          <w:color w:val="000000" w:themeColor="text1"/>
          <w:sz w:val="22"/>
          <w:szCs w:val="22"/>
        </w:rPr>
        <w:t>Overseas Visitor and Migrant NHS Cost Recovery Programme: Formative Evaluation - Final Report.</w:t>
      </w:r>
      <w:r w:rsidRPr="0098673E">
        <w:rPr>
          <w:rFonts w:ascii="Arial" w:hAnsi="Arial" w:cs="Arial"/>
          <w:color w:val="000000" w:themeColor="text1"/>
          <w:sz w:val="22"/>
          <w:szCs w:val="22"/>
        </w:rPr>
        <w:t xml:space="preserve"> </w:t>
      </w:r>
      <w:hyperlink r:id="rId23" w:history="1">
        <w:r w:rsidR="00651C6C" w:rsidRPr="00E40628">
          <w:rPr>
            <w:rStyle w:val="Hyperlink"/>
            <w:rFonts w:ascii="Arial" w:hAnsi="Arial" w:cs="Arial"/>
            <w:sz w:val="22"/>
            <w:szCs w:val="22"/>
          </w:rPr>
          <w:t>https://www.ipsos.com/sites/default/files/2017-04/SRI_Health_DH-cost-recovery-programme-evaluation_main-report_060217.pdf</w:t>
        </w:r>
      </w:hyperlink>
      <w:r w:rsidR="00651C6C">
        <w:rPr>
          <w:rFonts w:ascii="Arial" w:hAnsi="Arial" w:cs="Arial"/>
          <w:color w:val="000000" w:themeColor="text1"/>
          <w:sz w:val="22"/>
          <w:szCs w:val="22"/>
        </w:rPr>
        <w:t xml:space="preserve"> </w:t>
      </w:r>
    </w:p>
    <w:p w14:paraId="63DFE5D8" w14:textId="25E6427E" w:rsidR="00C03734" w:rsidRPr="003C052E" w:rsidRDefault="00C03734" w:rsidP="006749C0">
      <w:pPr>
        <w:pStyle w:val="NormalWeb"/>
        <w:shd w:val="clear" w:color="auto" w:fill="FFFFFF"/>
        <w:spacing w:after="240" w:afterAutospacing="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Jones, B. L., Finnerty, F., &amp; Richardson, D. (2019). Healthcare charging for migrants in the UK: Awareness and experience of clinicians within sexual and reproductive health and HIV. </w:t>
      </w:r>
      <w:r w:rsidRPr="0098673E">
        <w:rPr>
          <w:rFonts w:ascii="Arial" w:hAnsi="Arial" w:cs="Arial"/>
          <w:i/>
          <w:iCs/>
          <w:color w:val="000000" w:themeColor="text1"/>
          <w:sz w:val="22"/>
          <w:szCs w:val="22"/>
        </w:rPr>
        <w:t>Journal of Public Health</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43</w:t>
      </w:r>
      <w:r w:rsidRPr="0098673E">
        <w:rPr>
          <w:rFonts w:ascii="Arial" w:hAnsi="Arial" w:cs="Arial"/>
          <w:color w:val="000000" w:themeColor="text1"/>
          <w:sz w:val="22"/>
          <w:szCs w:val="22"/>
        </w:rPr>
        <w:t>(2)</w:t>
      </w:r>
      <w:r w:rsidRPr="0098673E">
        <w:rPr>
          <w:rFonts w:ascii="Arial" w:hAnsi="Arial" w:cs="Arial"/>
          <w:i/>
          <w:iCs/>
          <w:color w:val="000000" w:themeColor="text1"/>
          <w:sz w:val="22"/>
          <w:szCs w:val="22"/>
        </w:rPr>
        <w:t>,</w:t>
      </w:r>
      <w:r w:rsidRPr="0098673E">
        <w:rPr>
          <w:rFonts w:ascii="Arial" w:hAnsi="Arial" w:cs="Arial"/>
          <w:color w:val="000000" w:themeColor="text1"/>
          <w:sz w:val="22"/>
          <w:szCs w:val="22"/>
        </w:rPr>
        <w:t xml:space="preserve"> 355-360. </w:t>
      </w:r>
      <w:hyperlink r:id="rId24" w:history="1">
        <w:r w:rsidR="003C052E" w:rsidRPr="0098673E">
          <w:rPr>
            <w:rStyle w:val="Hyperlink"/>
            <w:rFonts w:ascii="Arial" w:hAnsi="Arial" w:cs="Arial"/>
            <w:sz w:val="22"/>
            <w:szCs w:val="22"/>
          </w:rPr>
          <w:t>https://doi.org/10.1093/pubmed/fdz157</w:t>
        </w:r>
      </w:hyperlink>
    </w:p>
    <w:p w14:paraId="78381FEF" w14:textId="3EB03D26" w:rsidR="003C052E" w:rsidRPr="0098673E" w:rsidRDefault="003C052E" w:rsidP="006749C0">
      <w:pPr>
        <w:pStyle w:val="NormalWeb"/>
        <w:shd w:val="clear" w:color="auto" w:fill="FFFFFF"/>
        <w:spacing w:after="240" w:afterAutospacing="0" w:line="480" w:lineRule="auto"/>
        <w:ind w:hanging="284"/>
        <w:rPr>
          <w:rFonts w:ascii="Arial" w:hAnsi="Arial" w:cs="Arial"/>
          <w:color w:val="000000" w:themeColor="text1"/>
          <w:sz w:val="22"/>
          <w:szCs w:val="22"/>
        </w:rPr>
      </w:pPr>
      <w:r w:rsidRPr="003C052E">
        <w:rPr>
          <w:rFonts w:ascii="Arial" w:hAnsi="Arial" w:cs="Arial"/>
          <w:color w:val="000000" w:themeColor="text1"/>
          <w:sz w:val="22"/>
          <w:szCs w:val="22"/>
        </w:rPr>
        <w:t xml:space="preserve">Kirkup, J., &amp; Winnett, R. (2012, 25 May). Theresa May interview: ‘We’re going to give illegal migrants a really hostile reception’. </w:t>
      </w:r>
      <w:r w:rsidRPr="001F6655">
        <w:rPr>
          <w:rFonts w:ascii="Arial" w:hAnsi="Arial" w:cs="Arial"/>
          <w:i/>
          <w:iCs/>
          <w:color w:val="000000" w:themeColor="text1"/>
          <w:sz w:val="22"/>
          <w:szCs w:val="22"/>
        </w:rPr>
        <w:t>The Telegraph</w:t>
      </w:r>
      <w:r w:rsidRPr="003C052E">
        <w:rPr>
          <w:rFonts w:ascii="Arial" w:hAnsi="Arial" w:cs="Arial"/>
          <w:color w:val="000000" w:themeColor="text1"/>
          <w:sz w:val="22"/>
          <w:szCs w:val="22"/>
        </w:rPr>
        <w:t>.</w:t>
      </w:r>
      <w:r>
        <w:rPr>
          <w:rFonts w:ascii="Arial" w:hAnsi="Arial" w:cs="Arial"/>
          <w:color w:val="000000" w:themeColor="text1"/>
          <w:sz w:val="22"/>
          <w:szCs w:val="22"/>
        </w:rPr>
        <w:t xml:space="preserve"> </w:t>
      </w:r>
      <w:hyperlink r:id="rId25" w:history="1">
        <w:r w:rsidR="001F6655" w:rsidRPr="00E40628">
          <w:rPr>
            <w:rStyle w:val="Hyperlink"/>
            <w:rFonts w:ascii="Arial" w:hAnsi="Arial" w:cs="Arial"/>
            <w:sz w:val="22"/>
            <w:szCs w:val="22"/>
          </w:rPr>
          <w:t>https://www.telegraph.co.uk/news/0/theresa-may-interview-going-give-illegal-migrants-really-hostile/</w:t>
        </w:r>
      </w:hyperlink>
    </w:p>
    <w:p w14:paraId="1F8182F0" w14:textId="1AA61DE1" w:rsidR="00C03734" w:rsidRPr="0098673E" w:rsidRDefault="00C03734" w:rsidP="006749C0">
      <w:pPr>
        <w:pStyle w:val="NormalWeb"/>
        <w:shd w:val="clear" w:color="auto" w:fill="FFFFFF"/>
        <w:spacing w:after="240" w:afterAutospacing="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Laugharne, R., &amp; Laugharne, J. (2002). Psychiatry, postmodernism</w:t>
      </w:r>
      <w:r w:rsidR="00AF1A83">
        <w:rPr>
          <w:rFonts w:ascii="Arial" w:hAnsi="Arial" w:cs="Arial"/>
          <w:color w:val="000000" w:themeColor="text1"/>
          <w:sz w:val="22"/>
          <w:szCs w:val="22"/>
        </w:rPr>
        <w:t>,</w:t>
      </w:r>
      <w:r w:rsidRPr="0098673E">
        <w:rPr>
          <w:rFonts w:ascii="Arial" w:hAnsi="Arial" w:cs="Arial"/>
          <w:color w:val="000000" w:themeColor="text1"/>
          <w:sz w:val="22"/>
          <w:szCs w:val="22"/>
        </w:rPr>
        <w:t xml:space="preserve"> and post-normal science. </w:t>
      </w:r>
      <w:r w:rsidRPr="0098673E">
        <w:rPr>
          <w:rFonts w:ascii="Arial" w:hAnsi="Arial" w:cs="Arial"/>
          <w:i/>
          <w:iCs/>
          <w:color w:val="000000" w:themeColor="text1"/>
          <w:sz w:val="22"/>
          <w:szCs w:val="22"/>
        </w:rPr>
        <w:t xml:space="preserve">Journal of the Royal Society of Medicine, </w:t>
      </w:r>
      <w:r w:rsidRPr="0098673E">
        <w:rPr>
          <w:rFonts w:ascii="Arial" w:hAnsi="Arial" w:cs="Arial"/>
          <w:color w:val="000000" w:themeColor="text1"/>
          <w:sz w:val="22"/>
          <w:szCs w:val="22"/>
        </w:rPr>
        <w:t>(95)</w:t>
      </w:r>
      <w:r w:rsidRPr="0098673E">
        <w:rPr>
          <w:rFonts w:ascii="Arial" w:hAnsi="Arial" w:cs="Arial"/>
          <w:i/>
          <w:iCs/>
          <w:color w:val="000000" w:themeColor="text1"/>
          <w:sz w:val="22"/>
          <w:szCs w:val="22"/>
        </w:rPr>
        <w:t>,</w:t>
      </w:r>
      <w:r w:rsidRPr="0098673E">
        <w:rPr>
          <w:rFonts w:ascii="Arial" w:hAnsi="Arial" w:cs="Arial"/>
          <w:color w:val="000000" w:themeColor="text1"/>
          <w:sz w:val="22"/>
          <w:szCs w:val="22"/>
        </w:rPr>
        <w:t xml:space="preserve"> 207-2010.</w:t>
      </w:r>
      <w:r w:rsidR="00395A0D" w:rsidRPr="0098673E">
        <w:rPr>
          <w:rFonts w:ascii="Arial" w:hAnsi="Arial" w:cs="Arial"/>
          <w:color w:val="000000" w:themeColor="text1"/>
          <w:sz w:val="22"/>
          <w:szCs w:val="22"/>
        </w:rPr>
        <w:t xml:space="preserve"> </w:t>
      </w:r>
      <w:hyperlink r:id="rId26" w:history="1">
        <w:r w:rsidR="00651C6C" w:rsidRPr="00E40628">
          <w:rPr>
            <w:rStyle w:val="Hyperlink"/>
            <w:rFonts w:ascii="Arial" w:hAnsi="Arial" w:cs="Arial"/>
            <w:sz w:val="22"/>
            <w:szCs w:val="22"/>
          </w:rPr>
          <w:t>https://doi.org/10.1258/jrsm.95.4.207</w:t>
        </w:r>
      </w:hyperlink>
      <w:r w:rsidR="00651C6C">
        <w:rPr>
          <w:rFonts w:ascii="Arial" w:hAnsi="Arial" w:cs="Arial"/>
          <w:color w:val="000000" w:themeColor="text1"/>
          <w:sz w:val="22"/>
          <w:szCs w:val="22"/>
          <w:u w:val="single"/>
        </w:rPr>
        <w:t xml:space="preserve"> </w:t>
      </w:r>
    </w:p>
    <w:p w14:paraId="234EC1E0" w14:textId="6C03167C" w:rsidR="00CB735D" w:rsidRPr="00CB735D" w:rsidRDefault="00CB735D" w:rsidP="006749C0">
      <w:pPr>
        <w:pStyle w:val="NormalWeb"/>
        <w:shd w:val="clear" w:color="auto" w:fill="FFFFFF"/>
        <w:spacing w:after="240" w:afterAutospacing="0" w:line="480" w:lineRule="auto"/>
        <w:ind w:hanging="284"/>
        <w:rPr>
          <w:rFonts w:ascii="Arial" w:hAnsi="Arial" w:cs="Arial"/>
          <w:color w:val="000000" w:themeColor="text1"/>
          <w:sz w:val="22"/>
          <w:szCs w:val="22"/>
        </w:rPr>
      </w:pPr>
      <w:r>
        <w:rPr>
          <w:rFonts w:ascii="Arial" w:hAnsi="Arial" w:cs="Arial"/>
          <w:color w:val="000000" w:themeColor="text1"/>
          <w:sz w:val="22"/>
          <w:szCs w:val="22"/>
        </w:rPr>
        <w:t>Liberty. (201</w:t>
      </w:r>
      <w:r w:rsidR="00706124">
        <w:rPr>
          <w:rFonts w:ascii="Arial" w:hAnsi="Arial" w:cs="Arial"/>
          <w:color w:val="000000" w:themeColor="text1"/>
          <w:sz w:val="22"/>
          <w:szCs w:val="22"/>
        </w:rPr>
        <w:t>9</w:t>
      </w:r>
      <w:r>
        <w:rPr>
          <w:rFonts w:ascii="Arial" w:hAnsi="Arial" w:cs="Arial"/>
          <w:color w:val="000000" w:themeColor="text1"/>
          <w:sz w:val="22"/>
          <w:szCs w:val="22"/>
        </w:rPr>
        <w:t xml:space="preserve">). </w:t>
      </w:r>
      <w:r>
        <w:rPr>
          <w:rFonts w:ascii="Arial" w:hAnsi="Arial" w:cs="Arial"/>
          <w:i/>
          <w:iCs/>
          <w:color w:val="000000" w:themeColor="text1"/>
          <w:sz w:val="22"/>
          <w:szCs w:val="22"/>
        </w:rPr>
        <w:t>A guide to the Hostile Environment</w:t>
      </w:r>
      <w:r>
        <w:rPr>
          <w:rFonts w:ascii="Arial" w:hAnsi="Arial" w:cs="Arial"/>
          <w:color w:val="000000" w:themeColor="text1"/>
          <w:sz w:val="22"/>
          <w:szCs w:val="22"/>
        </w:rPr>
        <w:t xml:space="preserve">. </w:t>
      </w:r>
      <w:hyperlink r:id="rId27" w:history="1">
        <w:r w:rsidRPr="00E40628">
          <w:rPr>
            <w:rStyle w:val="Hyperlink"/>
            <w:rFonts w:ascii="Arial" w:hAnsi="Arial" w:cs="Arial"/>
            <w:sz w:val="22"/>
            <w:szCs w:val="22"/>
          </w:rPr>
          <w:t>https://www.libertyhumanrights.org.uk/wp-content/uploads/2020/02/Hostile-Environment-Guide-–-update-May-2019_0.pdf</w:t>
        </w:r>
      </w:hyperlink>
      <w:r>
        <w:rPr>
          <w:rFonts w:ascii="Arial" w:hAnsi="Arial" w:cs="Arial"/>
          <w:color w:val="000000" w:themeColor="text1"/>
          <w:sz w:val="22"/>
          <w:szCs w:val="22"/>
        </w:rPr>
        <w:t xml:space="preserve"> </w:t>
      </w:r>
    </w:p>
    <w:p w14:paraId="3AEFDA1C" w14:textId="77777777" w:rsidR="00CB735D" w:rsidRDefault="00CB735D" w:rsidP="006749C0">
      <w:pPr>
        <w:pStyle w:val="NormalWeb"/>
        <w:shd w:val="clear" w:color="auto" w:fill="FFFFFF"/>
        <w:spacing w:after="240" w:afterAutospacing="0" w:line="480" w:lineRule="auto"/>
        <w:ind w:hanging="284"/>
        <w:rPr>
          <w:rFonts w:ascii="Arial" w:hAnsi="Arial" w:cs="Arial"/>
          <w:color w:val="000000" w:themeColor="text1"/>
          <w:sz w:val="22"/>
          <w:szCs w:val="22"/>
        </w:rPr>
      </w:pPr>
    </w:p>
    <w:p w14:paraId="4688E124" w14:textId="18767E76" w:rsidR="00C03734" w:rsidRPr="0098673E" w:rsidRDefault="00C03734" w:rsidP="006749C0">
      <w:pPr>
        <w:pStyle w:val="NormalWeb"/>
        <w:shd w:val="clear" w:color="auto" w:fill="FFFFFF"/>
        <w:spacing w:after="240" w:afterAutospacing="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Luks, F. (1999). Post-normal science and the rhetoric of inquiry: Deconstructing normal science? </w:t>
      </w:r>
      <w:r w:rsidRPr="0098673E">
        <w:rPr>
          <w:rFonts w:ascii="Arial" w:hAnsi="Arial" w:cs="Arial"/>
          <w:i/>
          <w:iCs/>
          <w:color w:val="000000" w:themeColor="text1"/>
          <w:sz w:val="22"/>
          <w:szCs w:val="22"/>
        </w:rPr>
        <w:t xml:space="preserve">Futures, </w:t>
      </w:r>
      <w:r w:rsidRPr="0098673E">
        <w:rPr>
          <w:rFonts w:ascii="Arial" w:hAnsi="Arial" w:cs="Arial"/>
          <w:color w:val="000000" w:themeColor="text1"/>
          <w:sz w:val="22"/>
          <w:szCs w:val="22"/>
        </w:rPr>
        <w:t>(31)</w:t>
      </w:r>
      <w:r w:rsidRPr="0098673E">
        <w:rPr>
          <w:rFonts w:ascii="Arial" w:hAnsi="Arial" w:cs="Arial"/>
          <w:i/>
          <w:iCs/>
          <w:color w:val="000000" w:themeColor="text1"/>
          <w:sz w:val="22"/>
          <w:szCs w:val="22"/>
        </w:rPr>
        <w:t>,</w:t>
      </w:r>
      <w:r w:rsidRPr="0098673E">
        <w:rPr>
          <w:rFonts w:ascii="Arial" w:hAnsi="Arial" w:cs="Arial"/>
          <w:color w:val="000000" w:themeColor="text1"/>
          <w:sz w:val="22"/>
          <w:szCs w:val="22"/>
        </w:rPr>
        <w:t xml:space="preserve"> 705-719.</w:t>
      </w:r>
      <w:r w:rsidR="00395A0D" w:rsidRPr="0098673E">
        <w:rPr>
          <w:rFonts w:ascii="Arial" w:hAnsi="Arial" w:cs="Arial"/>
          <w:color w:val="000000" w:themeColor="text1"/>
          <w:sz w:val="22"/>
          <w:szCs w:val="22"/>
        </w:rPr>
        <w:t xml:space="preserve"> </w:t>
      </w:r>
      <w:hyperlink r:id="rId28" w:history="1">
        <w:r w:rsidR="00651C6C" w:rsidRPr="00E40628">
          <w:rPr>
            <w:rStyle w:val="Hyperlink"/>
            <w:rFonts w:ascii="Arial" w:hAnsi="Arial" w:cs="Arial"/>
            <w:sz w:val="22"/>
            <w:szCs w:val="22"/>
          </w:rPr>
          <w:t>https://doi.org/10.1016/S0016-3287(99)00028-2</w:t>
        </w:r>
      </w:hyperlink>
      <w:r w:rsidR="00651C6C">
        <w:rPr>
          <w:rFonts w:ascii="Arial" w:hAnsi="Arial" w:cs="Arial"/>
          <w:color w:val="000000" w:themeColor="text1"/>
          <w:sz w:val="22"/>
          <w:szCs w:val="22"/>
          <w:u w:val="single"/>
        </w:rPr>
        <w:t xml:space="preserve"> </w:t>
      </w:r>
    </w:p>
    <w:p w14:paraId="0C320583" w14:textId="25063AA0" w:rsidR="00C03734" w:rsidRPr="0098673E" w:rsidRDefault="00C03734" w:rsidP="006749C0">
      <w:pPr>
        <w:pStyle w:val="NormalWeb"/>
        <w:shd w:val="clear" w:color="auto" w:fill="FFFFFF"/>
        <w:spacing w:after="240" w:afterAutospacing="0" w:line="480" w:lineRule="auto"/>
        <w:ind w:hanging="284"/>
        <w:rPr>
          <w:rFonts w:ascii="Arial" w:hAnsi="Arial" w:cs="Arial"/>
          <w:sz w:val="22"/>
          <w:szCs w:val="22"/>
        </w:rPr>
      </w:pPr>
      <w:r w:rsidRPr="0098673E">
        <w:rPr>
          <w:rFonts w:ascii="Arial" w:hAnsi="Arial" w:cs="Arial"/>
          <w:sz w:val="22"/>
          <w:szCs w:val="22"/>
        </w:rPr>
        <w:t xml:space="preserve">Mahase, E. (2021). NHS charging system for migrants harmful, unjust, and not cost effective, report finds. </w:t>
      </w:r>
      <w:r w:rsidRPr="0098673E">
        <w:rPr>
          <w:rFonts w:ascii="Arial" w:hAnsi="Arial" w:cs="Arial"/>
          <w:i/>
          <w:iCs/>
          <w:sz w:val="22"/>
          <w:szCs w:val="22"/>
        </w:rPr>
        <w:t>British Medical Journal,</w:t>
      </w:r>
      <w:r w:rsidRPr="0098673E">
        <w:rPr>
          <w:rFonts w:ascii="Arial" w:hAnsi="Arial" w:cs="Arial"/>
          <w:sz w:val="22"/>
          <w:szCs w:val="22"/>
        </w:rPr>
        <w:t xml:space="preserve"> (375)</w:t>
      </w:r>
      <w:r w:rsidRPr="0098673E">
        <w:rPr>
          <w:rFonts w:ascii="Arial" w:hAnsi="Arial" w:cs="Arial"/>
          <w:i/>
          <w:iCs/>
          <w:sz w:val="22"/>
          <w:szCs w:val="22"/>
        </w:rPr>
        <w:t>.</w:t>
      </w:r>
      <w:r w:rsidR="000C1185" w:rsidRPr="0098673E">
        <w:rPr>
          <w:rFonts w:ascii="Arial" w:hAnsi="Arial" w:cs="Arial"/>
          <w:i/>
          <w:iCs/>
          <w:sz w:val="22"/>
          <w:szCs w:val="22"/>
        </w:rPr>
        <w:t xml:space="preserve"> </w:t>
      </w:r>
      <w:hyperlink r:id="rId29" w:history="1">
        <w:r w:rsidR="00651C6C" w:rsidRPr="00E40628">
          <w:rPr>
            <w:rStyle w:val="Hyperlink"/>
            <w:rFonts w:ascii="Arial" w:hAnsi="Arial" w:cs="Arial"/>
            <w:sz w:val="22"/>
            <w:szCs w:val="22"/>
          </w:rPr>
          <w:t>https://doi.org/10.1136/bmj.n2872</w:t>
        </w:r>
      </w:hyperlink>
      <w:r w:rsidR="00651C6C">
        <w:rPr>
          <w:rFonts w:ascii="Arial" w:hAnsi="Arial" w:cs="Arial"/>
          <w:color w:val="000000" w:themeColor="text1"/>
          <w:sz w:val="22"/>
          <w:szCs w:val="22"/>
          <w:u w:val="single"/>
        </w:rPr>
        <w:t xml:space="preserve"> </w:t>
      </w:r>
    </w:p>
    <w:p w14:paraId="760A277C" w14:textId="6B6D5BD8" w:rsidR="00C03734" w:rsidRPr="0098673E" w:rsidRDefault="00C03734" w:rsidP="006749C0">
      <w:pPr>
        <w:pStyle w:val="NormalWeb"/>
        <w:shd w:val="clear" w:color="auto" w:fill="FFFFFF"/>
        <w:spacing w:after="240" w:afterAutospacing="0" w:line="480" w:lineRule="auto"/>
        <w:ind w:hanging="284"/>
        <w:rPr>
          <w:rFonts w:ascii="Arial" w:hAnsi="Arial" w:cs="Arial"/>
          <w:color w:val="000000"/>
          <w:sz w:val="22"/>
          <w:szCs w:val="22"/>
        </w:rPr>
      </w:pPr>
      <w:r w:rsidRPr="0098673E">
        <w:rPr>
          <w:rFonts w:ascii="Arial" w:hAnsi="Arial" w:cs="Arial"/>
          <w:sz w:val="22"/>
          <w:szCs w:val="22"/>
        </w:rPr>
        <w:t xml:space="preserve">Marshall, B. K., &amp; Picou, J. S. (2008). Post-normal science, precautionary principle, and worst cases: The challenge of twenty-first century catastrophes. </w:t>
      </w:r>
      <w:r w:rsidRPr="0098673E">
        <w:rPr>
          <w:rFonts w:ascii="Arial" w:hAnsi="Arial" w:cs="Arial"/>
          <w:i/>
          <w:iCs/>
          <w:sz w:val="22"/>
          <w:szCs w:val="22"/>
        </w:rPr>
        <w:t>Sociological Inquiry</w:t>
      </w:r>
      <w:r w:rsidRPr="0098673E">
        <w:rPr>
          <w:rFonts w:ascii="Arial" w:hAnsi="Arial" w:cs="Arial"/>
          <w:sz w:val="22"/>
          <w:szCs w:val="22"/>
        </w:rPr>
        <w:t xml:space="preserve">, </w:t>
      </w:r>
      <w:r w:rsidRPr="0098673E">
        <w:rPr>
          <w:rFonts w:ascii="Arial" w:hAnsi="Arial" w:cs="Arial"/>
          <w:i/>
          <w:iCs/>
          <w:sz w:val="22"/>
          <w:szCs w:val="22"/>
        </w:rPr>
        <w:t>78</w:t>
      </w:r>
      <w:r w:rsidRPr="0098673E">
        <w:rPr>
          <w:rFonts w:ascii="Arial" w:hAnsi="Arial" w:cs="Arial"/>
          <w:sz w:val="22"/>
          <w:szCs w:val="22"/>
        </w:rPr>
        <w:t>(2)</w:t>
      </w:r>
      <w:r w:rsidRPr="0098673E">
        <w:rPr>
          <w:rFonts w:ascii="Arial" w:hAnsi="Arial" w:cs="Arial"/>
          <w:i/>
          <w:iCs/>
          <w:sz w:val="22"/>
          <w:szCs w:val="22"/>
        </w:rPr>
        <w:t>,</w:t>
      </w:r>
      <w:r w:rsidRPr="0098673E">
        <w:rPr>
          <w:rFonts w:ascii="Arial" w:hAnsi="Arial" w:cs="Arial"/>
          <w:sz w:val="22"/>
          <w:szCs w:val="22"/>
        </w:rPr>
        <w:t xml:space="preserve"> 230-247.</w:t>
      </w:r>
      <w:r w:rsidRPr="0098673E">
        <w:rPr>
          <w:rFonts w:ascii="Arial" w:hAnsi="Arial" w:cs="Arial"/>
          <w:color w:val="000000"/>
          <w:sz w:val="22"/>
          <w:szCs w:val="22"/>
        </w:rPr>
        <w:t xml:space="preserve"> </w:t>
      </w:r>
      <w:hyperlink r:id="rId30" w:history="1">
        <w:r w:rsidR="00651C6C" w:rsidRPr="00E40628">
          <w:rPr>
            <w:rStyle w:val="Hyperlink"/>
            <w:rFonts w:ascii="Arial" w:hAnsi="Arial" w:cs="Arial"/>
            <w:sz w:val="22"/>
            <w:szCs w:val="22"/>
          </w:rPr>
          <w:t>https://doi.org/10.1111/j.1475-682X.2008.00236.x</w:t>
        </w:r>
      </w:hyperlink>
      <w:r w:rsidR="00651C6C">
        <w:rPr>
          <w:rFonts w:ascii="Arial" w:hAnsi="Arial" w:cs="Arial"/>
          <w:color w:val="000000" w:themeColor="text1"/>
          <w:sz w:val="22"/>
          <w:szCs w:val="22"/>
          <w:u w:val="single"/>
        </w:rPr>
        <w:t xml:space="preserve"> </w:t>
      </w:r>
    </w:p>
    <w:p w14:paraId="7E99C963" w14:textId="28F59696" w:rsidR="00C03734" w:rsidRPr="0098673E" w:rsidRDefault="00C03734" w:rsidP="006749C0">
      <w:pPr>
        <w:pStyle w:val="NormalWeb"/>
        <w:shd w:val="clear" w:color="auto" w:fill="FFFFFF"/>
        <w:spacing w:after="240" w:afterAutospacing="0" w:line="480" w:lineRule="auto"/>
        <w:ind w:hanging="284"/>
        <w:rPr>
          <w:rFonts w:ascii="Arial" w:eastAsiaTheme="minorHAnsi" w:hAnsi="Arial" w:cs="Arial"/>
          <w:color w:val="000000" w:themeColor="text1"/>
          <w:sz w:val="22"/>
          <w:szCs w:val="22"/>
          <w:lang w:eastAsia="en-US"/>
        </w:rPr>
      </w:pPr>
      <w:r w:rsidRPr="0098673E">
        <w:rPr>
          <w:rFonts w:ascii="Arial" w:hAnsi="Arial" w:cs="Arial"/>
          <w:color w:val="000000" w:themeColor="text1"/>
          <w:sz w:val="22"/>
          <w:szCs w:val="22"/>
        </w:rPr>
        <w:t>Maternity Action</w:t>
      </w:r>
      <w:r w:rsidR="00E74533" w:rsidRPr="0098673E">
        <w:rPr>
          <w:rFonts w:ascii="Arial" w:hAnsi="Arial" w:cs="Arial"/>
          <w:color w:val="000000" w:themeColor="text1"/>
          <w:sz w:val="22"/>
          <w:szCs w:val="22"/>
        </w:rPr>
        <w:t>.</w:t>
      </w:r>
      <w:r w:rsidRPr="0098673E">
        <w:rPr>
          <w:rFonts w:ascii="Arial" w:hAnsi="Arial" w:cs="Arial"/>
          <w:color w:val="000000" w:themeColor="text1"/>
          <w:sz w:val="22"/>
          <w:szCs w:val="22"/>
        </w:rPr>
        <w:t xml:space="preserve"> (2021). </w:t>
      </w:r>
      <w:r w:rsidRPr="0098673E">
        <w:rPr>
          <w:rFonts w:ascii="Arial" w:hAnsi="Arial" w:cs="Arial"/>
          <w:i/>
          <w:iCs/>
          <w:color w:val="000000" w:themeColor="text1"/>
          <w:sz w:val="22"/>
          <w:szCs w:val="22"/>
        </w:rPr>
        <w:t>Breach of trust: A review of implementation of the NHS charging programme in maternity services in England</w:t>
      </w:r>
      <w:r w:rsidR="0098712C" w:rsidRPr="0098673E">
        <w:rPr>
          <w:rFonts w:ascii="Arial" w:hAnsi="Arial" w:cs="Arial"/>
          <w:color w:val="000000" w:themeColor="text1"/>
          <w:sz w:val="22"/>
          <w:szCs w:val="22"/>
        </w:rPr>
        <w:t xml:space="preserve">. </w:t>
      </w:r>
      <w:hyperlink r:id="rId31" w:history="1">
        <w:r w:rsidR="00651C6C" w:rsidRPr="00E40628">
          <w:rPr>
            <w:rStyle w:val="Hyperlink"/>
            <w:rFonts w:ascii="Arial" w:hAnsi="Arial" w:cs="Arial"/>
            <w:sz w:val="22"/>
            <w:szCs w:val="22"/>
          </w:rPr>
          <w:t>https://maternityaction.org.uk/wp-content/uploads/Breach-of-Trust-report-Sept2021.pdf</w:t>
        </w:r>
      </w:hyperlink>
      <w:r w:rsidR="00651C6C">
        <w:rPr>
          <w:rFonts w:ascii="Arial" w:hAnsi="Arial" w:cs="Arial"/>
          <w:color w:val="000000" w:themeColor="text1"/>
          <w:sz w:val="22"/>
          <w:szCs w:val="22"/>
          <w:u w:val="single"/>
        </w:rPr>
        <w:t xml:space="preserve"> </w:t>
      </w:r>
    </w:p>
    <w:p w14:paraId="6CCFD937" w14:textId="2A7D3EAA" w:rsidR="00C03734" w:rsidRPr="0098673E" w:rsidRDefault="00C03734" w:rsidP="006749C0">
      <w:pPr>
        <w:pStyle w:val="NormalWeb"/>
        <w:shd w:val="clear" w:color="auto" w:fill="FFFFFF"/>
        <w:spacing w:after="240" w:afterAutospacing="0" w:line="480" w:lineRule="auto"/>
        <w:ind w:hanging="284"/>
        <w:rPr>
          <w:rFonts w:ascii="Arial" w:eastAsiaTheme="minorHAnsi" w:hAnsi="Arial" w:cs="Arial"/>
          <w:color w:val="000000" w:themeColor="text1"/>
          <w:sz w:val="22"/>
          <w:szCs w:val="22"/>
          <w:lang w:eastAsia="en-US"/>
        </w:rPr>
      </w:pPr>
      <w:r w:rsidRPr="0098673E">
        <w:rPr>
          <w:rFonts w:ascii="Arial" w:eastAsiaTheme="minorHAnsi" w:hAnsi="Arial" w:cs="Arial"/>
          <w:color w:val="000000" w:themeColor="text1"/>
          <w:sz w:val="22"/>
          <w:szCs w:val="22"/>
          <w:lang w:eastAsia="en-US"/>
        </w:rPr>
        <w:t xml:space="preserve">Maxwell, J. A. (2011). </w:t>
      </w:r>
      <w:r w:rsidRPr="0098673E">
        <w:rPr>
          <w:rFonts w:ascii="Arial" w:eastAsiaTheme="minorHAnsi" w:hAnsi="Arial" w:cs="Arial"/>
          <w:i/>
          <w:iCs/>
          <w:color w:val="000000" w:themeColor="text1"/>
          <w:sz w:val="22"/>
          <w:szCs w:val="22"/>
          <w:lang w:eastAsia="en-US"/>
        </w:rPr>
        <w:t>A realist approach for qualitative research</w:t>
      </w:r>
      <w:r w:rsidRPr="0098673E">
        <w:rPr>
          <w:rFonts w:ascii="Arial" w:eastAsiaTheme="minorHAnsi" w:hAnsi="Arial" w:cs="Arial"/>
          <w:color w:val="000000" w:themeColor="text1"/>
          <w:sz w:val="22"/>
          <w:szCs w:val="22"/>
          <w:lang w:eastAsia="en-US"/>
        </w:rPr>
        <w:t xml:space="preserve">. SAGE Publications. </w:t>
      </w:r>
    </w:p>
    <w:p w14:paraId="7CCD15BA" w14:textId="3ACC6577" w:rsidR="00C03734" w:rsidRPr="0098673E" w:rsidRDefault="00C03734" w:rsidP="006749C0">
      <w:pPr>
        <w:pStyle w:val="NormalWeb"/>
        <w:shd w:val="clear" w:color="auto" w:fill="FFFFFF"/>
        <w:spacing w:after="240" w:afterAutospacing="0" w:line="480" w:lineRule="auto"/>
        <w:ind w:hanging="284"/>
        <w:rPr>
          <w:rFonts w:ascii="Arial" w:eastAsiaTheme="minorHAnsi" w:hAnsi="Arial" w:cs="Arial"/>
          <w:color w:val="000000" w:themeColor="text1"/>
          <w:sz w:val="22"/>
          <w:szCs w:val="22"/>
          <w:lang w:eastAsia="en-US"/>
        </w:rPr>
      </w:pPr>
      <w:r w:rsidRPr="0098673E">
        <w:rPr>
          <w:rFonts w:ascii="Arial" w:eastAsiaTheme="minorHAnsi" w:hAnsi="Arial" w:cs="Arial"/>
          <w:color w:val="000000" w:themeColor="text1"/>
          <w:sz w:val="22"/>
          <w:szCs w:val="22"/>
          <w:lang w:eastAsia="en-US"/>
        </w:rPr>
        <w:t xml:space="preserve">Merton, R. K. (1936). The unanticipated consequences of purposive social action. </w:t>
      </w:r>
      <w:r w:rsidRPr="0098673E">
        <w:rPr>
          <w:rFonts w:ascii="Arial" w:eastAsiaTheme="minorHAnsi" w:hAnsi="Arial" w:cs="Arial"/>
          <w:i/>
          <w:iCs/>
          <w:color w:val="000000" w:themeColor="text1"/>
          <w:sz w:val="22"/>
          <w:szCs w:val="22"/>
          <w:lang w:eastAsia="en-US"/>
        </w:rPr>
        <w:t>American Sociological Review, 1</w:t>
      </w:r>
      <w:r w:rsidRPr="0098673E">
        <w:rPr>
          <w:rFonts w:ascii="Arial" w:eastAsiaTheme="minorHAnsi" w:hAnsi="Arial" w:cs="Arial"/>
          <w:color w:val="000000" w:themeColor="text1"/>
          <w:sz w:val="22"/>
          <w:szCs w:val="22"/>
          <w:lang w:eastAsia="en-US"/>
        </w:rPr>
        <w:t>(6), 894-904.</w:t>
      </w:r>
      <w:r w:rsidR="00C44680" w:rsidRPr="0098673E">
        <w:rPr>
          <w:rFonts w:ascii="Arial" w:eastAsiaTheme="minorHAnsi" w:hAnsi="Arial" w:cs="Arial"/>
          <w:color w:val="000000" w:themeColor="text1"/>
          <w:sz w:val="22"/>
          <w:szCs w:val="22"/>
          <w:lang w:eastAsia="en-US"/>
        </w:rPr>
        <w:t xml:space="preserve"> </w:t>
      </w:r>
      <w:hyperlink r:id="rId32" w:history="1">
        <w:r w:rsidR="00651C6C" w:rsidRPr="00E40628">
          <w:rPr>
            <w:rStyle w:val="Hyperlink"/>
            <w:rFonts w:ascii="Arial" w:hAnsi="Arial" w:cs="Arial"/>
            <w:sz w:val="22"/>
            <w:szCs w:val="22"/>
          </w:rPr>
          <w:t>https://doi.org/10.2307/2084615</w:t>
        </w:r>
      </w:hyperlink>
      <w:r w:rsidR="00651C6C">
        <w:rPr>
          <w:rFonts w:ascii="Arial" w:hAnsi="Arial" w:cs="Arial"/>
          <w:color w:val="000000" w:themeColor="text1"/>
          <w:sz w:val="22"/>
          <w:szCs w:val="22"/>
          <w:u w:val="single"/>
        </w:rPr>
        <w:t xml:space="preserve"> </w:t>
      </w:r>
    </w:p>
    <w:p w14:paraId="62C77F6C" w14:textId="13BC60D5"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Mipatrini, D., Addario, S. P., Bertollini, R., Palermo, M., Mannocci, A., La Torre, G., Langley, K., Dembech, M., Barragan Montes, S., &amp; Severoni, S. (2017). Access to healthcare for undocumented migrants: Analysis of avoidable hospital admission in Sicily from 2003 to 2013. </w:t>
      </w:r>
      <w:r w:rsidRPr="0098673E">
        <w:rPr>
          <w:rFonts w:ascii="Arial" w:hAnsi="Arial" w:cs="Arial"/>
          <w:i/>
          <w:iCs/>
          <w:color w:val="000000" w:themeColor="text1"/>
          <w:sz w:val="22"/>
          <w:szCs w:val="22"/>
        </w:rPr>
        <w:t>European Journal of Public Health</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27</w:t>
      </w:r>
      <w:r w:rsidRPr="0098673E">
        <w:rPr>
          <w:rFonts w:ascii="Arial" w:hAnsi="Arial" w:cs="Arial"/>
          <w:color w:val="000000" w:themeColor="text1"/>
          <w:sz w:val="22"/>
          <w:szCs w:val="22"/>
        </w:rPr>
        <w:t xml:space="preserve">(3), 459-464. </w:t>
      </w:r>
      <w:hyperlink r:id="rId33" w:history="1">
        <w:r w:rsidR="00651C6C" w:rsidRPr="00E40628">
          <w:rPr>
            <w:rStyle w:val="Hyperlink"/>
            <w:rFonts w:ascii="Arial" w:hAnsi="Arial" w:cs="Arial"/>
            <w:sz w:val="22"/>
            <w:szCs w:val="22"/>
          </w:rPr>
          <w:t>https://doi.org/10.1093/eurpub/ckx039</w:t>
        </w:r>
      </w:hyperlink>
      <w:r w:rsidR="00651C6C">
        <w:rPr>
          <w:rFonts w:ascii="Arial" w:hAnsi="Arial" w:cs="Arial"/>
          <w:color w:val="000000" w:themeColor="text1"/>
          <w:sz w:val="22"/>
          <w:szCs w:val="22"/>
          <w:u w:val="single"/>
        </w:rPr>
        <w:t xml:space="preserve"> </w:t>
      </w:r>
    </w:p>
    <w:p w14:paraId="1A704002" w14:textId="72B621FE"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Nellums, L. B., Rustage, K., Hargreaves, S., Friedland, J. S., Miller, A., &amp; Hiam, L. (2018). </w:t>
      </w:r>
      <w:r w:rsidRPr="0098673E">
        <w:rPr>
          <w:rFonts w:ascii="Arial" w:hAnsi="Arial" w:cs="Arial"/>
          <w:i/>
          <w:iCs/>
          <w:color w:val="000000" w:themeColor="text1"/>
          <w:sz w:val="22"/>
          <w:szCs w:val="22"/>
        </w:rPr>
        <w:t>Access to healthcare for people seeking and refused asylum in Great Britain</w:t>
      </w:r>
      <w:r w:rsidRPr="0098673E">
        <w:rPr>
          <w:rFonts w:ascii="Arial" w:hAnsi="Arial" w:cs="Arial"/>
          <w:color w:val="000000" w:themeColor="text1"/>
          <w:sz w:val="22"/>
          <w:szCs w:val="22"/>
        </w:rPr>
        <w:t xml:space="preserve">. Equality and Human Rights Commission. </w:t>
      </w:r>
      <w:hyperlink r:id="rId34" w:history="1">
        <w:r w:rsidR="00651C6C" w:rsidRPr="00E40628">
          <w:rPr>
            <w:rStyle w:val="Hyperlink"/>
            <w:rFonts w:ascii="Arial" w:hAnsi="Arial" w:cs="Arial"/>
            <w:sz w:val="22"/>
            <w:szCs w:val="22"/>
          </w:rPr>
          <w:t>https://www.equalityhumanrights.com/sites/default/files/research-report-121-people-seeking-asylum-access-to-healthcare-evidence-review.pdf</w:t>
        </w:r>
      </w:hyperlink>
      <w:r w:rsidR="00651C6C">
        <w:rPr>
          <w:rFonts w:ascii="Arial" w:hAnsi="Arial" w:cs="Arial"/>
          <w:color w:val="000000" w:themeColor="text1"/>
          <w:sz w:val="22"/>
          <w:szCs w:val="22"/>
        </w:rPr>
        <w:t xml:space="preserve"> </w:t>
      </w:r>
    </w:p>
    <w:p w14:paraId="5F54442C" w14:textId="5B5C50D8" w:rsidR="00C03734" w:rsidRPr="00103C00" w:rsidRDefault="00C03734" w:rsidP="006749C0">
      <w:pPr>
        <w:spacing w:after="240" w:line="480" w:lineRule="auto"/>
        <w:ind w:hanging="284"/>
        <w:rPr>
          <w:rFonts w:ascii="Arial" w:hAnsi="Arial" w:cs="Arial"/>
          <w:color w:val="000000" w:themeColor="text1"/>
          <w:sz w:val="22"/>
          <w:szCs w:val="22"/>
        </w:rPr>
      </w:pPr>
      <w:r w:rsidRPr="0098673E">
        <w:rPr>
          <w:rFonts w:ascii="Arial" w:eastAsiaTheme="minorHAnsi" w:hAnsi="Arial" w:cs="Arial"/>
          <w:sz w:val="22"/>
          <w:szCs w:val="22"/>
          <w:lang w:eastAsia="en-US"/>
        </w:rPr>
        <w:t xml:space="preserve">Nellums, L. B., Powis, J., Jones, L., Miller, A., Rustage, K., Russell, N., Friesland, J. S., &amp; Hargreaves, S. (2021). “It’s life you’re playing with”: A qualitative study on experiences of NHS maternity services among undocumented migrant women in England. </w:t>
      </w:r>
      <w:r w:rsidRPr="0098673E">
        <w:rPr>
          <w:rFonts w:ascii="Arial" w:eastAsiaTheme="minorHAnsi" w:hAnsi="Arial" w:cs="Arial"/>
          <w:i/>
          <w:iCs/>
          <w:sz w:val="22"/>
          <w:szCs w:val="22"/>
          <w:lang w:eastAsia="en-US"/>
        </w:rPr>
        <w:t>Social Science &amp; Medicine</w:t>
      </w:r>
      <w:r w:rsidRPr="0098673E">
        <w:rPr>
          <w:rFonts w:ascii="Arial" w:eastAsiaTheme="minorHAnsi" w:hAnsi="Arial" w:cs="Arial"/>
          <w:sz w:val="22"/>
          <w:szCs w:val="22"/>
          <w:lang w:eastAsia="en-US"/>
        </w:rPr>
        <w:t xml:space="preserve">, </w:t>
      </w:r>
      <w:r w:rsidRPr="0098673E">
        <w:rPr>
          <w:rFonts w:ascii="Arial" w:eastAsiaTheme="minorHAnsi" w:hAnsi="Arial" w:cs="Arial"/>
          <w:i/>
          <w:iCs/>
          <w:sz w:val="22"/>
          <w:szCs w:val="22"/>
          <w:lang w:eastAsia="en-US"/>
        </w:rPr>
        <w:t>270</w:t>
      </w:r>
      <w:r w:rsidRPr="0098673E">
        <w:rPr>
          <w:rFonts w:ascii="Arial" w:eastAsiaTheme="minorHAnsi" w:hAnsi="Arial" w:cs="Arial"/>
          <w:sz w:val="22"/>
          <w:szCs w:val="22"/>
          <w:lang w:eastAsia="en-US"/>
        </w:rPr>
        <w:t>(113610).</w:t>
      </w:r>
      <w:r w:rsidR="00124E67" w:rsidRPr="0098673E">
        <w:rPr>
          <w:rFonts w:ascii="Arial" w:eastAsiaTheme="minorHAnsi" w:hAnsi="Arial" w:cs="Arial"/>
          <w:sz w:val="22"/>
          <w:szCs w:val="22"/>
          <w:lang w:eastAsia="en-US"/>
        </w:rPr>
        <w:t xml:space="preserve"> </w:t>
      </w:r>
      <w:hyperlink r:id="rId35" w:history="1">
        <w:r w:rsidR="00651C6C" w:rsidRPr="00E40628">
          <w:rPr>
            <w:rStyle w:val="Hyperlink"/>
            <w:rFonts w:ascii="Arial" w:hAnsi="Arial" w:cs="Arial"/>
            <w:sz w:val="22"/>
            <w:szCs w:val="22"/>
          </w:rPr>
          <w:t>https://doi.org/10.1016/j.socscimed.2020.113610</w:t>
        </w:r>
      </w:hyperlink>
      <w:r w:rsidR="00651C6C">
        <w:rPr>
          <w:rFonts w:ascii="Arial" w:hAnsi="Arial" w:cs="Arial"/>
          <w:color w:val="000000" w:themeColor="text1"/>
          <w:sz w:val="22"/>
          <w:szCs w:val="22"/>
          <w:u w:val="single"/>
        </w:rPr>
        <w:t xml:space="preserve"> </w:t>
      </w:r>
    </w:p>
    <w:p w14:paraId="3EC835B5" w14:textId="6DD41173" w:rsidR="00C03734" w:rsidRPr="0098673E" w:rsidRDefault="00C03734" w:rsidP="006749C0">
      <w:pPr>
        <w:pStyle w:val="NormalWeb"/>
        <w:shd w:val="clear" w:color="auto" w:fill="FFFFFF"/>
        <w:spacing w:after="240" w:afterAutospacing="0" w:line="480" w:lineRule="auto"/>
        <w:ind w:hanging="284"/>
        <w:rPr>
          <w:rFonts w:ascii="Arial" w:eastAsiaTheme="minorHAnsi" w:hAnsi="Arial" w:cs="Arial"/>
          <w:color w:val="000000" w:themeColor="text1"/>
          <w:sz w:val="22"/>
          <w:szCs w:val="22"/>
          <w:lang w:eastAsia="en-US"/>
        </w:rPr>
      </w:pPr>
      <w:r w:rsidRPr="0098673E">
        <w:rPr>
          <w:rFonts w:ascii="Arial" w:eastAsiaTheme="minorHAnsi" w:hAnsi="Arial" w:cs="Arial"/>
          <w:color w:val="000000" w:themeColor="text1"/>
          <w:sz w:val="22"/>
          <w:szCs w:val="22"/>
          <w:lang w:eastAsia="en-US"/>
        </w:rPr>
        <w:t xml:space="preserve">Park, Y. S., Konge, L., &amp; Antino Jr., A. R. (2020). The positivism paradigm of research. </w:t>
      </w:r>
      <w:r w:rsidRPr="0098673E">
        <w:rPr>
          <w:rFonts w:ascii="Arial" w:eastAsiaTheme="minorHAnsi" w:hAnsi="Arial" w:cs="Arial"/>
          <w:i/>
          <w:iCs/>
          <w:color w:val="000000" w:themeColor="text1"/>
          <w:sz w:val="22"/>
          <w:szCs w:val="22"/>
          <w:lang w:eastAsia="en-US"/>
        </w:rPr>
        <w:t>Academic Medicine, 95</w:t>
      </w:r>
      <w:r w:rsidRPr="0098673E">
        <w:rPr>
          <w:rFonts w:ascii="Arial" w:eastAsiaTheme="minorHAnsi" w:hAnsi="Arial" w:cs="Arial"/>
          <w:color w:val="000000" w:themeColor="text1"/>
          <w:sz w:val="22"/>
          <w:szCs w:val="22"/>
          <w:lang w:eastAsia="en-US"/>
        </w:rPr>
        <w:t>(5), 690-694.</w:t>
      </w:r>
      <w:r w:rsidR="00CD2EF3" w:rsidRPr="0098673E">
        <w:rPr>
          <w:rFonts w:ascii="Arial" w:eastAsiaTheme="minorHAnsi" w:hAnsi="Arial" w:cs="Arial"/>
          <w:color w:val="000000" w:themeColor="text1"/>
          <w:sz w:val="22"/>
          <w:szCs w:val="22"/>
          <w:lang w:eastAsia="en-US"/>
        </w:rPr>
        <w:t xml:space="preserve"> </w:t>
      </w:r>
      <w:hyperlink r:id="rId36" w:history="1">
        <w:r w:rsidR="00651C6C" w:rsidRPr="00E40628">
          <w:rPr>
            <w:rStyle w:val="Hyperlink"/>
            <w:rFonts w:ascii="Arial" w:hAnsi="Arial" w:cs="Arial"/>
            <w:sz w:val="22"/>
            <w:szCs w:val="22"/>
          </w:rPr>
          <w:t>https://doi.org/10.1097/ACM.0000000000003093</w:t>
        </w:r>
      </w:hyperlink>
      <w:r w:rsidR="00651C6C">
        <w:rPr>
          <w:rFonts w:ascii="Arial" w:hAnsi="Arial" w:cs="Arial"/>
          <w:color w:val="000000" w:themeColor="text1"/>
          <w:sz w:val="22"/>
          <w:szCs w:val="22"/>
          <w:u w:val="single"/>
        </w:rPr>
        <w:t xml:space="preserve"> </w:t>
      </w:r>
    </w:p>
    <w:p w14:paraId="21C145E9" w14:textId="05D13B9A" w:rsidR="00C03734" w:rsidRPr="0098673E" w:rsidRDefault="00C03734" w:rsidP="006749C0">
      <w:pPr>
        <w:pStyle w:val="NormalWeb"/>
        <w:shd w:val="clear" w:color="auto" w:fill="FFFFFF"/>
        <w:spacing w:after="240" w:afterAutospacing="0" w:line="480" w:lineRule="auto"/>
        <w:ind w:hanging="284"/>
        <w:rPr>
          <w:rFonts w:ascii="Arial" w:hAnsi="Arial" w:cs="Arial"/>
          <w:sz w:val="22"/>
          <w:szCs w:val="22"/>
        </w:rPr>
      </w:pPr>
      <w:r w:rsidRPr="0098673E">
        <w:rPr>
          <w:rFonts w:ascii="Arial" w:hAnsi="Arial" w:cs="Arial"/>
          <w:sz w:val="22"/>
          <w:szCs w:val="22"/>
        </w:rPr>
        <w:t>Pellegrino, C., Benson, C.</w:t>
      </w:r>
      <w:r w:rsidR="00E30999" w:rsidRPr="0098673E">
        <w:rPr>
          <w:rFonts w:ascii="Arial" w:hAnsi="Arial" w:cs="Arial"/>
          <w:sz w:val="22"/>
          <w:szCs w:val="22"/>
        </w:rPr>
        <w:t>,</w:t>
      </w:r>
      <w:r w:rsidRPr="0098673E">
        <w:rPr>
          <w:rFonts w:ascii="Arial" w:hAnsi="Arial" w:cs="Arial"/>
          <w:sz w:val="22"/>
          <w:szCs w:val="22"/>
        </w:rPr>
        <w:t xml:space="preserve"> &amp; Bragg, R. (2021). </w:t>
      </w:r>
      <w:r w:rsidRPr="0098673E">
        <w:rPr>
          <w:rFonts w:ascii="Arial" w:hAnsi="Arial" w:cs="Arial"/>
          <w:i/>
          <w:iCs/>
          <w:sz w:val="22"/>
          <w:szCs w:val="22"/>
        </w:rPr>
        <w:t>Information-sharing between the NHS and the Home Office in England</w:t>
      </w:r>
      <w:r w:rsidRPr="0098673E">
        <w:rPr>
          <w:rFonts w:ascii="Arial" w:hAnsi="Arial" w:cs="Arial"/>
          <w:sz w:val="22"/>
          <w:szCs w:val="22"/>
        </w:rPr>
        <w:t>. Maternity Action</w:t>
      </w:r>
      <w:r w:rsidR="00594FAF" w:rsidRPr="0098673E">
        <w:rPr>
          <w:rFonts w:ascii="Arial" w:hAnsi="Arial" w:cs="Arial"/>
          <w:sz w:val="22"/>
          <w:szCs w:val="22"/>
        </w:rPr>
        <w:t xml:space="preserve">. </w:t>
      </w:r>
      <w:hyperlink r:id="rId37" w:history="1">
        <w:r w:rsidR="00651C6C" w:rsidRPr="00E40628">
          <w:rPr>
            <w:rStyle w:val="Hyperlink"/>
            <w:rFonts w:ascii="Arial" w:hAnsi="Arial" w:cs="Arial"/>
            <w:sz w:val="22"/>
            <w:szCs w:val="22"/>
          </w:rPr>
          <w:t>https://maternityaction.org.uk/advice/information-sharing-between-the-home-office-and-the-nhs/</w:t>
        </w:r>
      </w:hyperlink>
      <w:r w:rsidR="00651C6C">
        <w:rPr>
          <w:rFonts w:ascii="Arial" w:hAnsi="Arial" w:cs="Arial"/>
          <w:sz w:val="22"/>
          <w:szCs w:val="22"/>
          <w:u w:val="single"/>
        </w:rPr>
        <w:t xml:space="preserve"> </w:t>
      </w:r>
    </w:p>
    <w:p w14:paraId="0EA3B75E" w14:textId="0A9D3281"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Petts, J., &amp; Brooks, C. (2006). Expert conceptualisations of the role of lay knowledge in environmental decision making: Challenges for deliberative democracy. </w:t>
      </w:r>
      <w:r w:rsidRPr="0098673E">
        <w:rPr>
          <w:rFonts w:ascii="Arial" w:hAnsi="Arial" w:cs="Arial"/>
          <w:i/>
          <w:iCs/>
          <w:color w:val="000000" w:themeColor="text1"/>
          <w:sz w:val="22"/>
          <w:szCs w:val="22"/>
        </w:rPr>
        <w:t>Environment and Planning</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 xml:space="preserve">A38, </w:t>
      </w:r>
      <w:r w:rsidRPr="0098673E">
        <w:rPr>
          <w:rFonts w:ascii="Arial" w:hAnsi="Arial" w:cs="Arial"/>
          <w:color w:val="000000" w:themeColor="text1"/>
          <w:sz w:val="22"/>
          <w:szCs w:val="22"/>
        </w:rPr>
        <w:t>1045-1059.</w:t>
      </w:r>
      <w:r w:rsidR="007024E0" w:rsidRPr="0098673E">
        <w:rPr>
          <w:rFonts w:ascii="Arial" w:hAnsi="Arial" w:cs="Arial"/>
          <w:color w:val="000000" w:themeColor="text1"/>
          <w:sz w:val="22"/>
          <w:szCs w:val="22"/>
        </w:rPr>
        <w:t xml:space="preserve"> </w:t>
      </w:r>
      <w:hyperlink r:id="rId38" w:history="1">
        <w:r w:rsidR="00651C6C" w:rsidRPr="00E40628">
          <w:rPr>
            <w:rStyle w:val="Hyperlink"/>
            <w:rFonts w:ascii="Arial" w:hAnsi="Arial" w:cs="Arial"/>
            <w:sz w:val="22"/>
            <w:szCs w:val="22"/>
          </w:rPr>
          <w:t>https://doi.org/10.1068/a37373</w:t>
        </w:r>
      </w:hyperlink>
      <w:r w:rsidR="00651C6C">
        <w:rPr>
          <w:rFonts w:ascii="Arial" w:hAnsi="Arial" w:cs="Arial"/>
          <w:color w:val="000000" w:themeColor="text1"/>
          <w:sz w:val="22"/>
          <w:szCs w:val="22"/>
          <w:u w:val="single"/>
        </w:rPr>
        <w:t xml:space="preserve"> </w:t>
      </w:r>
    </w:p>
    <w:p w14:paraId="39BE3BB5" w14:textId="029FE2FC"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Powell, T. C. (2020). Can quantitative research solve social problems? Pragmatism and the ethics of social research. </w:t>
      </w:r>
      <w:r w:rsidRPr="0098673E">
        <w:rPr>
          <w:rFonts w:ascii="Arial" w:hAnsi="Arial" w:cs="Arial"/>
          <w:i/>
          <w:iCs/>
          <w:color w:val="000000" w:themeColor="text1"/>
          <w:sz w:val="22"/>
          <w:szCs w:val="22"/>
        </w:rPr>
        <w:t>Journal of Business Ethics</w:t>
      </w:r>
      <w:r w:rsidRPr="0098673E">
        <w:rPr>
          <w:rFonts w:ascii="Arial" w:hAnsi="Arial" w:cs="Arial"/>
          <w:color w:val="000000" w:themeColor="text1"/>
          <w:sz w:val="22"/>
          <w:szCs w:val="22"/>
        </w:rPr>
        <w:t>, (167)</w:t>
      </w:r>
      <w:r w:rsidRPr="0098673E">
        <w:rPr>
          <w:rFonts w:ascii="Arial" w:hAnsi="Arial" w:cs="Arial"/>
          <w:i/>
          <w:iCs/>
          <w:color w:val="000000" w:themeColor="text1"/>
          <w:sz w:val="22"/>
          <w:szCs w:val="22"/>
        </w:rPr>
        <w:t xml:space="preserve">, </w:t>
      </w:r>
      <w:r w:rsidRPr="0098673E">
        <w:rPr>
          <w:rFonts w:ascii="Arial" w:hAnsi="Arial" w:cs="Arial"/>
          <w:color w:val="000000" w:themeColor="text1"/>
          <w:sz w:val="22"/>
          <w:szCs w:val="22"/>
        </w:rPr>
        <w:t>41-48.</w:t>
      </w:r>
      <w:r w:rsidR="00966395" w:rsidRPr="0098673E">
        <w:rPr>
          <w:rFonts w:ascii="Arial" w:hAnsi="Arial" w:cs="Arial"/>
          <w:color w:val="000000" w:themeColor="text1"/>
          <w:sz w:val="22"/>
          <w:szCs w:val="22"/>
        </w:rPr>
        <w:t xml:space="preserve"> </w:t>
      </w:r>
      <w:hyperlink r:id="rId39" w:history="1">
        <w:r w:rsidR="00651C6C" w:rsidRPr="00E40628">
          <w:rPr>
            <w:rStyle w:val="Hyperlink"/>
            <w:rFonts w:ascii="Arial" w:hAnsi="Arial" w:cs="Arial"/>
            <w:sz w:val="22"/>
            <w:szCs w:val="22"/>
          </w:rPr>
          <w:t>https://doi.org/10.1007/s10551-019-04196-7</w:t>
        </w:r>
      </w:hyperlink>
      <w:r w:rsidR="00651C6C">
        <w:rPr>
          <w:rFonts w:ascii="Arial" w:hAnsi="Arial" w:cs="Arial"/>
          <w:color w:val="000000" w:themeColor="text1"/>
          <w:sz w:val="22"/>
          <w:szCs w:val="22"/>
          <w:u w:val="single"/>
        </w:rPr>
        <w:t xml:space="preserve"> </w:t>
      </w:r>
    </w:p>
    <w:p w14:paraId="52056F30" w14:textId="43C830B1"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Reynolds, J. M. K., &amp; Mitchell, C. (2019). ‘Inglan is a bitch’: Hostile NHS charging regulations contravene the ethical principles of the medical professions. </w:t>
      </w:r>
      <w:r w:rsidRPr="0098673E">
        <w:rPr>
          <w:rFonts w:ascii="Arial" w:hAnsi="Arial" w:cs="Arial"/>
          <w:i/>
          <w:iCs/>
          <w:color w:val="000000" w:themeColor="text1"/>
          <w:sz w:val="22"/>
          <w:szCs w:val="22"/>
        </w:rPr>
        <w:t xml:space="preserve">Journal of Medical Ethics, </w:t>
      </w:r>
      <w:r w:rsidRPr="0098673E">
        <w:rPr>
          <w:rFonts w:ascii="Arial" w:hAnsi="Arial" w:cs="Arial"/>
          <w:color w:val="000000" w:themeColor="text1"/>
          <w:sz w:val="22"/>
          <w:szCs w:val="22"/>
        </w:rPr>
        <w:t xml:space="preserve">(45), 497-503. </w:t>
      </w:r>
      <w:hyperlink r:id="rId40" w:history="1">
        <w:r w:rsidR="00651C6C" w:rsidRPr="00E40628">
          <w:rPr>
            <w:rStyle w:val="Hyperlink"/>
            <w:rFonts w:ascii="Arial" w:hAnsi="Arial" w:cs="Arial"/>
            <w:sz w:val="22"/>
            <w:szCs w:val="22"/>
          </w:rPr>
          <w:t>https://doi.org/10.1136/medethics-2019-105419</w:t>
        </w:r>
      </w:hyperlink>
      <w:r w:rsidR="00651C6C">
        <w:rPr>
          <w:rFonts w:ascii="Arial" w:hAnsi="Arial" w:cs="Arial"/>
          <w:color w:val="000000" w:themeColor="text1"/>
          <w:sz w:val="22"/>
          <w:szCs w:val="22"/>
          <w:u w:val="single"/>
        </w:rPr>
        <w:t xml:space="preserve"> </w:t>
      </w:r>
    </w:p>
    <w:p w14:paraId="35875583" w14:textId="60E0D590"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Russell, N. J., Murphy, L., Nellums, L., Broad, J., Boutros., Sigona, N., &amp; Devakumar, D. (2019). Charging undocumented migrant children for NHS healthcare: Implications for child health. </w:t>
      </w:r>
      <w:r w:rsidRPr="0098673E">
        <w:rPr>
          <w:rFonts w:ascii="Arial" w:hAnsi="Arial" w:cs="Arial"/>
          <w:i/>
          <w:iCs/>
          <w:color w:val="000000" w:themeColor="text1"/>
          <w:sz w:val="22"/>
          <w:szCs w:val="22"/>
        </w:rPr>
        <w:t>British Medical Journal,</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104</w:t>
      </w:r>
      <w:r w:rsidRPr="0098673E">
        <w:rPr>
          <w:rFonts w:ascii="Arial" w:hAnsi="Arial" w:cs="Arial"/>
          <w:color w:val="000000" w:themeColor="text1"/>
          <w:sz w:val="22"/>
          <w:szCs w:val="22"/>
        </w:rPr>
        <w:t>(8), 722-724.</w:t>
      </w:r>
      <w:r w:rsidR="0091162E" w:rsidRPr="0098673E">
        <w:rPr>
          <w:rFonts w:ascii="Arial" w:hAnsi="Arial" w:cs="Arial"/>
          <w:color w:val="000000" w:themeColor="text1"/>
          <w:sz w:val="22"/>
          <w:szCs w:val="22"/>
        </w:rPr>
        <w:t xml:space="preserve"> </w:t>
      </w:r>
      <w:hyperlink r:id="rId41" w:history="1">
        <w:r w:rsidR="00651C6C" w:rsidRPr="00E40628">
          <w:rPr>
            <w:rStyle w:val="Hyperlink"/>
            <w:rFonts w:ascii="Arial" w:hAnsi="Arial" w:cs="Arial"/>
            <w:sz w:val="22"/>
            <w:szCs w:val="22"/>
          </w:rPr>
          <w:t>https://doi.org/10.1136/archdischild-2018-316474</w:t>
        </w:r>
      </w:hyperlink>
      <w:r w:rsidR="00651C6C">
        <w:rPr>
          <w:rFonts w:ascii="Arial" w:hAnsi="Arial" w:cs="Arial"/>
          <w:color w:val="000000" w:themeColor="text1"/>
          <w:sz w:val="22"/>
          <w:szCs w:val="22"/>
          <w:u w:val="single"/>
        </w:rPr>
        <w:t xml:space="preserve"> </w:t>
      </w:r>
    </w:p>
    <w:p w14:paraId="23E84A99" w14:textId="69BB5139"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lastRenderedPageBreak/>
        <w:t xml:space="preserve">Shahvisi, A. (2019). Austerity or xenophobia: The causes and costs of the “hostile environment” in the NHS. </w:t>
      </w:r>
      <w:r w:rsidRPr="0098673E">
        <w:rPr>
          <w:rFonts w:ascii="Arial" w:hAnsi="Arial" w:cs="Arial"/>
          <w:i/>
          <w:iCs/>
          <w:color w:val="000000" w:themeColor="text1"/>
          <w:sz w:val="22"/>
          <w:szCs w:val="22"/>
        </w:rPr>
        <w:t>Health Care Analysis</w:t>
      </w:r>
      <w:r w:rsidRPr="0098673E">
        <w:rPr>
          <w:rFonts w:ascii="Arial" w:hAnsi="Arial" w:cs="Arial"/>
          <w:color w:val="000000" w:themeColor="text1"/>
          <w:sz w:val="22"/>
          <w:szCs w:val="22"/>
        </w:rPr>
        <w:t>, (27), 202-219.</w:t>
      </w:r>
      <w:r w:rsidR="0067354D" w:rsidRPr="0098673E">
        <w:rPr>
          <w:rFonts w:ascii="Arial" w:hAnsi="Arial" w:cs="Arial"/>
          <w:color w:val="000000" w:themeColor="text1"/>
          <w:sz w:val="22"/>
          <w:szCs w:val="22"/>
        </w:rPr>
        <w:t xml:space="preserve"> </w:t>
      </w:r>
      <w:hyperlink r:id="rId42" w:history="1">
        <w:r w:rsidR="00651C6C" w:rsidRPr="00E40628">
          <w:rPr>
            <w:rStyle w:val="Hyperlink"/>
            <w:rFonts w:ascii="Arial" w:hAnsi="Arial" w:cs="Arial"/>
            <w:sz w:val="22"/>
            <w:szCs w:val="22"/>
          </w:rPr>
          <w:t>https://doi.org/10.1007/s10728-019-00374-w</w:t>
        </w:r>
      </w:hyperlink>
      <w:r w:rsidR="00651C6C">
        <w:rPr>
          <w:rFonts w:ascii="Arial" w:hAnsi="Arial" w:cs="Arial"/>
          <w:color w:val="000000" w:themeColor="text1"/>
          <w:sz w:val="22"/>
          <w:szCs w:val="22"/>
          <w:u w:val="single"/>
        </w:rPr>
        <w:t xml:space="preserve"> </w:t>
      </w:r>
    </w:p>
    <w:p w14:paraId="2182986A" w14:textId="33BD7103"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Smith, A. C., </w:t>
      </w:r>
      <w:r w:rsidR="00E30999" w:rsidRPr="0098673E">
        <w:rPr>
          <w:rFonts w:ascii="Arial" w:hAnsi="Arial" w:cs="Arial"/>
          <w:color w:val="000000" w:themeColor="text1"/>
          <w:sz w:val="22"/>
          <w:szCs w:val="22"/>
        </w:rPr>
        <w:t xml:space="preserve">&amp; </w:t>
      </w:r>
      <w:r w:rsidRPr="0098673E">
        <w:rPr>
          <w:rFonts w:ascii="Arial" w:hAnsi="Arial" w:cs="Arial"/>
          <w:color w:val="000000" w:themeColor="text1"/>
          <w:sz w:val="22"/>
          <w:szCs w:val="22"/>
        </w:rPr>
        <w:t xml:space="preserve">Levoy, M. (2016). </w:t>
      </w:r>
      <w:r w:rsidRPr="0098673E">
        <w:rPr>
          <w:rFonts w:ascii="Arial" w:hAnsi="Arial" w:cs="Arial"/>
          <w:i/>
          <w:iCs/>
          <w:color w:val="000000" w:themeColor="text1"/>
          <w:sz w:val="22"/>
          <w:szCs w:val="22"/>
        </w:rPr>
        <w:t>The sexual and reproductive health rights of undocumented migrants: Narrowing the gap between their rights and the reality in the EU</w:t>
      </w:r>
      <w:r w:rsidRPr="0098673E">
        <w:rPr>
          <w:rFonts w:ascii="Arial" w:hAnsi="Arial" w:cs="Arial"/>
          <w:color w:val="000000" w:themeColor="text1"/>
          <w:sz w:val="22"/>
          <w:szCs w:val="22"/>
        </w:rPr>
        <w:t>. Platform for International Cooperation on Undocumented migrants.</w:t>
      </w:r>
      <w:r w:rsidR="00255E44" w:rsidRPr="0098673E">
        <w:rPr>
          <w:rFonts w:ascii="Arial" w:hAnsi="Arial" w:cs="Arial"/>
          <w:color w:val="000000" w:themeColor="text1"/>
          <w:sz w:val="22"/>
          <w:szCs w:val="22"/>
        </w:rPr>
        <w:t xml:space="preserve"> </w:t>
      </w:r>
      <w:hyperlink r:id="rId43" w:history="1">
        <w:r w:rsidR="00651C6C" w:rsidRPr="00E40628">
          <w:rPr>
            <w:rStyle w:val="Hyperlink"/>
            <w:rFonts w:ascii="Arial" w:hAnsi="Arial" w:cs="Arial"/>
            <w:sz w:val="22"/>
            <w:szCs w:val="22"/>
          </w:rPr>
          <w:t>http://picum.org/wp-content/uploads/2017/11/Sexual-and-Reproductive-Health-Rights_EN.pdf</w:t>
        </w:r>
      </w:hyperlink>
      <w:r w:rsidR="00651C6C">
        <w:rPr>
          <w:rFonts w:ascii="Arial" w:hAnsi="Arial" w:cs="Arial"/>
          <w:color w:val="000000" w:themeColor="text1"/>
          <w:sz w:val="22"/>
          <w:szCs w:val="22"/>
        </w:rPr>
        <w:t xml:space="preserve"> </w:t>
      </w:r>
    </w:p>
    <w:p w14:paraId="2A1DE344" w14:textId="2DEDCCBF"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Torjesen, I. (2015). NHS is “drowning in bureaucracy” and lacks good leaders, says scathing report. </w:t>
      </w:r>
      <w:r w:rsidRPr="0098673E">
        <w:rPr>
          <w:rFonts w:ascii="Arial" w:hAnsi="Arial" w:cs="Arial"/>
          <w:i/>
          <w:iCs/>
          <w:color w:val="000000" w:themeColor="text1"/>
          <w:sz w:val="22"/>
          <w:szCs w:val="22"/>
        </w:rPr>
        <w:t>British Medical Journal,</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351</w:t>
      </w:r>
      <w:r w:rsidRPr="0098673E">
        <w:rPr>
          <w:rFonts w:ascii="Arial" w:hAnsi="Arial" w:cs="Arial"/>
          <w:color w:val="000000" w:themeColor="text1"/>
          <w:sz w:val="22"/>
          <w:szCs w:val="22"/>
        </w:rPr>
        <w:t xml:space="preserve">(h3901). </w:t>
      </w:r>
      <w:hyperlink r:id="rId44" w:history="1">
        <w:r w:rsidR="00651C6C" w:rsidRPr="00E40628">
          <w:rPr>
            <w:rStyle w:val="Hyperlink"/>
            <w:rFonts w:ascii="Arial" w:hAnsi="Arial" w:cs="Arial"/>
            <w:sz w:val="22"/>
            <w:szCs w:val="22"/>
          </w:rPr>
          <w:t>https://doi.org/10.1136/bmj.h3901</w:t>
        </w:r>
      </w:hyperlink>
      <w:r w:rsidR="00651C6C">
        <w:rPr>
          <w:rFonts w:ascii="Arial" w:hAnsi="Arial" w:cs="Arial"/>
          <w:color w:val="000000" w:themeColor="text1"/>
          <w:sz w:val="22"/>
          <w:szCs w:val="22"/>
          <w:u w:val="single"/>
        </w:rPr>
        <w:t xml:space="preserve"> </w:t>
      </w:r>
    </w:p>
    <w:p w14:paraId="57A4697D" w14:textId="46752BC6"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Turnpenny, J., Jones, M., &amp; Lorenzoni, I. (2011). Where now for post-normal science?: A critical review of its development, definitions and uses. </w:t>
      </w:r>
      <w:r w:rsidRPr="0098673E">
        <w:rPr>
          <w:rFonts w:ascii="Arial" w:hAnsi="Arial" w:cs="Arial"/>
          <w:i/>
          <w:iCs/>
          <w:color w:val="000000" w:themeColor="text1"/>
          <w:sz w:val="22"/>
          <w:szCs w:val="22"/>
        </w:rPr>
        <w:t>Science, Technology, and Human Values</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36</w:t>
      </w:r>
      <w:r w:rsidRPr="0098673E">
        <w:rPr>
          <w:rFonts w:ascii="Arial" w:hAnsi="Arial" w:cs="Arial"/>
          <w:color w:val="000000" w:themeColor="text1"/>
          <w:sz w:val="22"/>
          <w:szCs w:val="22"/>
        </w:rPr>
        <w:t>(3), 287-306.</w:t>
      </w:r>
      <w:r w:rsidR="008B15EB" w:rsidRPr="0098673E">
        <w:rPr>
          <w:rFonts w:ascii="Arial" w:hAnsi="Arial" w:cs="Arial"/>
          <w:color w:val="000000" w:themeColor="text1"/>
          <w:sz w:val="22"/>
          <w:szCs w:val="22"/>
        </w:rPr>
        <w:t xml:space="preserve"> </w:t>
      </w:r>
      <w:hyperlink r:id="rId45" w:history="1">
        <w:r w:rsidR="00651C6C" w:rsidRPr="00E40628">
          <w:rPr>
            <w:rStyle w:val="Hyperlink"/>
            <w:rFonts w:ascii="Arial" w:hAnsi="Arial" w:cs="Arial"/>
            <w:sz w:val="22"/>
            <w:szCs w:val="22"/>
          </w:rPr>
          <w:t>https://doi.org/10.1177/0162243910385789</w:t>
        </w:r>
      </w:hyperlink>
      <w:r w:rsidR="00651C6C">
        <w:rPr>
          <w:rFonts w:ascii="Arial" w:hAnsi="Arial" w:cs="Arial"/>
          <w:color w:val="000000" w:themeColor="text1"/>
          <w:sz w:val="22"/>
          <w:szCs w:val="22"/>
          <w:u w:val="single"/>
        </w:rPr>
        <w:t xml:space="preserve"> </w:t>
      </w:r>
    </w:p>
    <w:p w14:paraId="596FCCAE" w14:textId="789DFC5F"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Universal Declaration of Human Rights</w:t>
      </w:r>
      <w:r w:rsidR="009003A5" w:rsidRPr="0098673E">
        <w:rPr>
          <w:rFonts w:ascii="Arial" w:hAnsi="Arial" w:cs="Arial"/>
          <w:color w:val="000000" w:themeColor="text1"/>
          <w:sz w:val="22"/>
          <w:szCs w:val="22"/>
        </w:rPr>
        <w:t>,</w:t>
      </w:r>
      <w:r w:rsidR="009003A5">
        <w:rPr>
          <w:rFonts w:ascii="Arial" w:hAnsi="Arial" w:cs="Arial"/>
          <w:i/>
          <w:iCs/>
          <w:color w:val="000000" w:themeColor="text1"/>
          <w:sz w:val="22"/>
          <w:szCs w:val="22"/>
        </w:rPr>
        <w:t xml:space="preserve"> </w:t>
      </w:r>
      <w:r w:rsidR="00EE62F1">
        <w:rPr>
          <w:rFonts w:ascii="Arial" w:hAnsi="Arial" w:cs="Arial"/>
          <w:i/>
          <w:iCs/>
          <w:color w:val="000000" w:themeColor="text1"/>
          <w:sz w:val="22"/>
          <w:szCs w:val="22"/>
        </w:rPr>
        <w:t xml:space="preserve">10 </w:t>
      </w:r>
      <w:r w:rsidR="009003A5">
        <w:rPr>
          <w:rFonts w:ascii="Arial" w:hAnsi="Arial" w:cs="Arial"/>
          <w:i/>
          <w:iCs/>
          <w:color w:val="000000" w:themeColor="text1"/>
          <w:sz w:val="22"/>
          <w:szCs w:val="22"/>
        </w:rPr>
        <w:t>Decembe</w:t>
      </w:r>
      <w:r w:rsidR="00EE62F1">
        <w:rPr>
          <w:rFonts w:ascii="Arial" w:hAnsi="Arial" w:cs="Arial"/>
          <w:i/>
          <w:iCs/>
          <w:color w:val="000000" w:themeColor="text1"/>
          <w:sz w:val="22"/>
          <w:szCs w:val="22"/>
        </w:rPr>
        <w:t>r</w:t>
      </w:r>
      <w:r w:rsidR="009003A5">
        <w:rPr>
          <w:rFonts w:ascii="Arial" w:hAnsi="Arial" w:cs="Arial"/>
          <w:i/>
          <w:iCs/>
          <w:color w:val="000000" w:themeColor="text1"/>
          <w:sz w:val="22"/>
          <w:szCs w:val="22"/>
        </w:rPr>
        <w:t xml:space="preserve">, 1948, </w:t>
      </w:r>
      <w:hyperlink r:id="rId46" w:history="1">
        <w:r w:rsidR="00651C6C" w:rsidRPr="00E40628">
          <w:rPr>
            <w:rStyle w:val="Hyperlink"/>
            <w:rFonts w:ascii="Arial" w:hAnsi="Arial" w:cs="Arial"/>
            <w:sz w:val="22"/>
            <w:szCs w:val="22"/>
          </w:rPr>
          <w:t>https://www.refworld.org/docid/3ae6b3712c.html</w:t>
        </w:r>
      </w:hyperlink>
      <w:r w:rsidR="00651C6C">
        <w:rPr>
          <w:rFonts w:ascii="Arial" w:hAnsi="Arial" w:cs="Arial"/>
          <w:color w:val="000000" w:themeColor="text1"/>
          <w:sz w:val="22"/>
          <w:szCs w:val="22"/>
          <w:u w:val="single"/>
        </w:rPr>
        <w:t xml:space="preserve"> </w:t>
      </w:r>
    </w:p>
    <w:p w14:paraId="310C1B1C" w14:textId="598314C7"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Transforming our world: The 2030 Agenda for Sustainable Development</w:t>
      </w:r>
      <w:r w:rsidR="00541B49">
        <w:rPr>
          <w:rFonts w:ascii="Arial" w:hAnsi="Arial" w:cs="Arial"/>
          <w:color w:val="000000" w:themeColor="text1"/>
          <w:sz w:val="22"/>
          <w:szCs w:val="22"/>
        </w:rPr>
        <w:t>,</w:t>
      </w:r>
      <w:r w:rsidR="00EE62F1">
        <w:rPr>
          <w:rFonts w:ascii="Arial" w:hAnsi="Arial" w:cs="Arial"/>
          <w:color w:val="000000" w:themeColor="text1"/>
          <w:sz w:val="22"/>
          <w:szCs w:val="22"/>
        </w:rPr>
        <w:t xml:space="preserve"> September, 2015, </w:t>
      </w:r>
      <w:hyperlink r:id="rId47" w:history="1">
        <w:r w:rsidR="00651C6C" w:rsidRPr="00E40628">
          <w:rPr>
            <w:rStyle w:val="Hyperlink"/>
            <w:rFonts w:ascii="Arial" w:hAnsi="Arial" w:cs="Arial"/>
            <w:sz w:val="22"/>
            <w:szCs w:val="22"/>
          </w:rPr>
          <w:t>https://www.refworld.org/docid/57b6e3e44.html</w:t>
        </w:r>
      </w:hyperlink>
      <w:r w:rsidR="00651C6C">
        <w:rPr>
          <w:rFonts w:ascii="Arial" w:hAnsi="Arial" w:cs="Arial"/>
          <w:color w:val="000000" w:themeColor="text1"/>
          <w:sz w:val="22"/>
          <w:szCs w:val="22"/>
          <w:u w:val="single"/>
        </w:rPr>
        <w:t xml:space="preserve"> </w:t>
      </w:r>
      <w:r w:rsidRPr="0098673E">
        <w:rPr>
          <w:rFonts w:ascii="Arial" w:hAnsi="Arial" w:cs="Arial"/>
          <w:color w:val="000000" w:themeColor="text1"/>
          <w:sz w:val="22"/>
          <w:szCs w:val="22"/>
        </w:rPr>
        <w:t xml:space="preserve"> </w:t>
      </w:r>
    </w:p>
    <w:p w14:paraId="3878CA3A" w14:textId="6897F489"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van Kerkhoff, L. (2010). Global inequalities in research: A transdisciplinary exploration of causes and consequences. In: V. A. Brown, J. A. Harris, </w:t>
      </w:r>
      <w:r w:rsidR="00CF5437" w:rsidRPr="0098673E">
        <w:rPr>
          <w:rFonts w:ascii="Arial" w:hAnsi="Arial" w:cs="Arial"/>
          <w:color w:val="000000" w:themeColor="text1"/>
          <w:sz w:val="22"/>
          <w:szCs w:val="22"/>
        </w:rPr>
        <w:t xml:space="preserve">&amp; </w:t>
      </w:r>
      <w:r w:rsidRPr="0098673E">
        <w:rPr>
          <w:rFonts w:ascii="Arial" w:hAnsi="Arial" w:cs="Arial"/>
          <w:color w:val="000000" w:themeColor="text1"/>
          <w:sz w:val="22"/>
          <w:szCs w:val="22"/>
        </w:rPr>
        <w:t>J. Y. Russels</w:t>
      </w:r>
      <w:r w:rsidR="00CF5437" w:rsidRPr="0098673E">
        <w:rPr>
          <w:rFonts w:ascii="Arial" w:hAnsi="Arial" w:cs="Arial"/>
          <w:color w:val="000000" w:themeColor="text1"/>
          <w:sz w:val="22"/>
          <w:szCs w:val="22"/>
        </w:rPr>
        <w:t xml:space="preserve"> (E</w:t>
      </w:r>
      <w:r w:rsidRPr="0098673E">
        <w:rPr>
          <w:rFonts w:ascii="Arial" w:hAnsi="Arial" w:cs="Arial"/>
          <w:color w:val="000000" w:themeColor="text1"/>
          <w:sz w:val="22"/>
          <w:szCs w:val="22"/>
        </w:rPr>
        <w:t>ds.</w:t>
      </w:r>
      <w:r w:rsidR="00CF5437" w:rsidRPr="0098673E">
        <w:rPr>
          <w:rFonts w:ascii="Arial" w:hAnsi="Arial" w:cs="Arial"/>
          <w:color w:val="000000" w:themeColor="text1"/>
          <w:sz w:val="22"/>
          <w:szCs w:val="22"/>
        </w:rPr>
        <w:t>)</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Tackling wicked problems: Through transdisciplinary research</w:t>
      </w:r>
      <w:r w:rsidR="00CF5437" w:rsidRPr="0098673E">
        <w:rPr>
          <w:rFonts w:ascii="Arial" w:hAnsi="Arial" w:cs="Arial"/>
          <w:color w:val="000000" w:themeColor="text1"/>
          <w:sz w:val="22"/>
          <w:szCs w:val="22"/>
        </w:rPr>
        <w:t xml:space="preserve"> (pp. 130-138)</w:t>
      </w:r>
      <w:r w:rsidRPr="0098673E">
        <w:rPr>
          <w:rFonts w:ascii="Arial" w:hAnsi="Arial" w:cs="Arial"/>
          <w:color w:val="000000" w:themeColor="text1"/>
          <w:sz w:val="22"/>
          <w:szCs w:val="22"/>
        </w:rPr>
        <w:t xml:space="preserve">. </w:t>
      </w:r>
      <w:r w:rsidR="00F30DB6" w:rsidRPr="0098673E">
        <w:rPr>
          <w:rFonts w:ascii="Arial" w:hAnsi="Arial" w:cs="Arial"/>
          <w:color w:val="000000" w:themeColor="text1"/>
          <w:sz w:val="22"/>
          <w:szCs w:val="22"/>
        </w:rPr>
        <w:t>Rout</w:t>
      </w:r>
      <w:r w:rsidR="00C015F7" w:rsidRPr="0098673E">
        <w:rPr>
          <w:rFonts w:ascii="Arial" w:hAnsi="Arial" w:cs="Arial"/>
          <w:color w:val="000000" w:themeColor="text1"/>
          <w:sz w:val="22"/>
          <w:szCs w:val="22"/>
        </w:rPr>
        <w:t>l</w:t>
      </w:r>
      <w:r w:rsidR="00F30DB6" w:rsidRPr="0098673E">
        <w:rPr>
          <w:rFonts w:ascii="Arial" w:hAnsi="Arial" w:cs="Arial"/>
          <w:color w:val="000000" w:themeColor="text1"/>
          <w:sz w:val="22"/>
          <w:szCs w:val="22"/>
        </w:rPr>
        <w:t>edge</w:t>
      </w:r>
      <w:r w:rsidRPr="0098673E">
        <w:rPr>
          <w:rFonts w:ascii="Arial" w:hAnsi="Arial" w:cs="Arial"/>
          <w:color w:val="000000" w:themeColor="text1"/>
          <w:sz w:val="22"/>
          <w:szCs w:val="22"/>
        </w:rPr>
        <w:t>.</w:t>
      </w:r>
      <w:r w:rsidR="00C56B7E" w:rsidRPr="0098673E">
        <w:rPr>
          <w:rFonts w:ascii="Arial" w:hAnsi="Arial" w:cs="Arial"/>
          <w:color w:val="000000" w:themeColor="text1"/>
          <w:sz w:val="22"/>
          <w:szCs w:val="22"/>
        </w:rPr>
        <w:t xml:space="preserve"> </w:t>
      </w:r>
    </w:p>
    <w:p w14:paraId="0CF2F0BC" w14:textId="7A69F46B" w:rsidR="00C03734"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Walker, C., &amp; Farrington, R. (2021). Charging for NHS care and its impact on maternal health. </w:t>
      </w:r>
      <w:r w:rsidRPr="0098673E">
        <w:rPr>
          <w:rFonts w:ascii="Arial" w:hAnsi="Arial" w:cs="Arial"/>
          <w:i/>
          <w:iCs/>
          <w:color w:val="000000" w:themeColor="text1"/>
          <w:sz w:val="22"/>
          <w:szCs w:val="22"/>
        </w:rPr>
        <w:t>British Journal of General Practice</w:t>
      </w:r>
      <w:r w:rsidRPr="0098673E">
        <w:rPr>
          <w:rFonts w:ascii="Arial" w:hAnsi="Arial" w:cs="Arial"/>
          <w:color w:val="000000" w:themeColor="text1"/>
          <w:sz w:val="22"/>
          <w:szCs w:val="22"/>
        </w:rPr>
        <w:t xml:space="preserve">, </w:t>
      </w:r>
      <w:r w:rsidRPr="0098673E">
        <w:rPr>
          <w:rFonts w:ascii="Arial" w:hAnsi="Arial" w:cs="Arial"/>
          <w:i/>
          <w:iCs/>
          <w:color w:val="000000" w:themeColor="text1"/>
          <w:sz w:val="22"/>
          <w:szCs w:val="22"/>
        </w:rPr>
        <w:t>71</w:t>
      </w:r>
      <w:r w:rsidRPr="0098673E">
        <w:rPr>
          <w:rFonts w:ascii="Arial" w:hAnsi="Arial" w:cs="Arial"/>
          <w:color w:val="000000" w:themeColor="text1"/>
          <w:sz w:val="22"/>
          <w:szCs w:val="22"/>
        </w:rPr>
        <w:t>(705), 155-156.</w:t>
      </w:r>
      <w:r w:rsidR="002C60AC" w:rsidRPr="0098673E">
        <w:rPr>
          <w:rFonts w:ascii="Arial" w:hAnsi="Arial" w:cs="Arial"/>
          <w:color w:val="000000" w:themeColor="text1"/>
          <w:sz w:val="22"/>
          <w:szCs w:val="22"/>
        </w:rPr>
        <w:t xml:space="preserve"> </w:t>
      </w:r>
      <w:hyperlink r:id="rId48" w:history="1">
        <w:r w:rsidR="00651C6C" w:rsidRPr="00E40628">
          <w:rPr>
            <w:rStyle w:val="Hyperlink"/>
            <w:rFonts w:ascii="Arial" w:hAnsi="Arial" w:cs="Arial"/>
            <w:sz w:val="22"/>
            <w:szCs w:val="22"/>
          </w:rPr>
          <w:t>https://doi.org/10.3399/bjgp21X715337</w:t>
        </w:r>
      </w:hyperlink>
      <w:r w:rsidR="00651C6C">
        <w:rPr>
          <w:rFonts w:ascii="Arial" w:hAnsi="Arial" w:cs="Arial"/>
          <w:color w:val="000000" w:themeColor="text1"/>
          <w:sz w:val="22"/>
          <w:szCs w:val="22"/>
          <w:u w:val="single"/>
        </w:rPr>
        <w:t xml:space="preserve"> </w:t>
      </w:r>
    </w:p>
    <w:p w14:paraId="5F0A11B8" w14:textId="6663D5AB" w:rsidR="00C03734" w:rsidRPr="0098673E" w:rsidRDefault="00C03734" w:rsidP="006749C0">
      <w:pPr>
        <w:spacing w:after="240" w:line="480" w:lineRule="auto"/>
        <w:ind w:hanging="284"/>
        <w:rPr>
          <w:rFonts w:ascii="Arial" w:hAnsi="Arial" w:cs="Arial"/>
          <w:sz w:val="22"/>
          <w:szCs w:val="22"/>
        </w:rPr>
      </w:pPr>
      <w:r w:rsidRPr="0098673E">
        <w:rPr>
          <w:rFonts w:ascii="Arial" w:hAnsi="Arial" w:cs="Arial"/>
          <w:sz w:val="22"/>
          <w:szCs w:val="22"/>
        </w:rPr>
        <w:t>Weller, S. J., Crosby, L. J., Turnbull, E. R., Burns, R., Miller, A., Jones, L., &amp; Aldridge, R. W. (2019). The negative health effects of hostile environment policies on migrants: A cross-</w:t>
      </w:r>
      <w:r w:rsidRPr="0098673E">
        <w:rPr>
          <w:rFonts w:ascii="Arial" w:hAnsi="Arial" w:cs="Arial"/>
          <w:sz w:val="22"/>
          <w:szCs w:val="22"/>
        </w:rPr>
        <w:lastRenderedPageBreak/>
        <w:t xml:space="preserve">sectional service evaluation of humanitarian healthcare provision in the UK. </w:t>
      </w:r>
      <w:r w:rsidRPr="0098673E">
        <w:rPr>
          <w:rFonts w:ascii="Arial" w:hAnsi="Arial" w:cs="Arial"/>
          <w:i/>
          <w:iCs/>
          <w:sz w:val="22"/>
          <w:szCs w:val="22"/>
        </w:rPr>
        <w:t>Wellcome Open Research</w:t>
      </w:r>
      <w:r w:rsidRPr="0098673E">
        <w:rPr>
          <w:rFonts w:ascii="Arial" w:hAnsi="Arial" w:cs="Arial"/>
          <w:sz w:val="22"/>
          <w:szCs w:val="22"/>
        </w:rPr>
        <w:t xml:space="preserve">, </w:t>
      </w:r>
      <w:r w:rsidRPr="0098673E">
        <w:rPr>
          <w:rFonts w:ascii="Arial" w:hAnsi="Arial" w:cs="Arial"/>
          <w:i/>
          <w:iCs/>
          <w:sz w:val="22"/>
          <w:szCs w:val="22"/>
        </w:rPr>
        <w:t>4</w:t>
      </w:r>
      <w:r w:rsidRPr="0098673E">
        <w:rPr>
          <w:rFonts w:ascii="Arial" w:hAnsi="Arial" w:cs="Arial"/>
          <w:sz w:val="22"/>
          <w:szCs w:val="22"/>
        </w:rPr>
        <w:t>(109).</w:t>
      </w:r>
      <w:r w:rsidR="00E75A33" w:rsidRPr="0098673E">
        <w:rPr>
          <w:rFonts w:ascii="Arial" w:hAnsi="Arial" w:cs="Arial"/>
          <w:sz w:val="22"/>
          <w:szCs w:val="22"/>
        </w:rPr>
        <w:t xml:space="preserve"> </w:t>
      </w:r>
      <w:hyperlink r:id="rId49" w:history="1">
        <w:r w:rsidR="00651C6C" w:rsidRPr="00E40628">
          <w:rPr>
            <w:rStyle w:val="Hyperlink"/>
            <w:rFonts w:ascii="Arial" w:hAnsi="Arial" w:cs="Arial"/>
            <w:sz w:val="22"/>
            <w:szCs w:val="22"/>
          </w:rPr>
          <w:t>https://doi.org/1012688/wellcomeopenres.15358.1</w:t>
        </w:r>
      </w:hyperlink>
      <w:r w:rsidR="00651C6C">
        <w:rPr>
          <w:rFonts w:ascii="Arial" w:hAnsi="Arial" w:cs="Arial"/>
          <w:color w:val="000000" w:themeColor="text1"/>
          <w:sz w:val="22"/>
          <w:szCs w:val="22"/>
          <w:u w:val="single"/>
        </w:rPr>
        <w:t xml:space="preserve"> </w:t>
      </w:r>
    </w:p>
    <w:p w14:paraId="008169BD" w14:textId="315EA97C" w:rsidR="00A007C8" w:rsidRPr="0098673E" w:rsidRDefault="00C03734" w:rsidP="006749C0">
      <w:pPr>
        <w:spacing w:after="240" w:line="480" w:lineRule="auto"/>
        <w:ind w:hanging="284"/>
        <w:rPr>
          <w:rFonts w:ascii="Arial" w:hAnsi="Arial" w:cs="Arial"/>
          <w:color w:val="000000" w:themeColor="text1"/>
          <w:sz w:val="22"/>
          <w:szCs w:val="22"/>
        </w:rPr>
      </w:pPr>
      <w:r w:rsidRPr="0098673E">
        <w:rPr>
          <w:rFonts w:ascii="Arial" w:hAnsi="Arial" w:cs="Arial"/>
          <w:color w:val="000000" w:themeColor="text1"/>
          <w:sz w:val="22"/>
          <w:szCs w:val="22"/>
        </w:rPr>
        <w:t xml:space="preserve">Westwood, J., Howard, L. M., Stanley, N., Zimmerman, C., Gerada, C., &amp; Oram, S. (2016). Access to, and experiences of, healthcare services by trafficked people: Findings from a mixed-methods study in England. </w:t>
      </w:r>
      <w:r w:rsidRPr="0098673E">
        <w:rPr>
          <w:rFonts w:ascii="Arial" w:hAnsi="Arial" w:cs="Arial"/>
          <w:i/>
          <w:iCs/>
          <w:color w:val="000000" w:themeColor="text1"/>
          <w:sz w:val="22"/>
          <w:szCs w:val="22"/>
        </w:rPr>
        <w:t>British Journal of General Practice</w:t>
      </w:r>
      <w:r w:rsidRPr="0098673E">
        <w:rPr>
          <w:rFonts w:ascii="Arial" w:hAnsi="Arial" w:cs="Arial"/>
          <w:color w:val="000000" w:themeColor="text1"/>
          <w:sz w:val="22"/>
          <w:szCs w:val="22"/>
        </w:rPr>
        <w:t xml:space="preserve">, 794-801. </w:t>
      </w:r>
      <w:hyperlink r:id="rId50" w:history="1">
        <w:r w:rsidR="00651C6C" w:rsidRPr="00E40628">
          <w:rPr>
            <w:rStyle w:val="Hyperlink"/>
            <w:rFonts w:ascii="Arial" w:hAnsi="Arial" w:cs="Arial"/>
            <w:sz w:val="22"/>
            <w:szCs w:val="22"/>
          </w:rPr>
          <w:t>https://doi.org/10.3399/bjgp16X687073</w:t>
        </w:r>
      </w:hyperlink>
      <w:r w:rsidR="00651C6C">
        <w:rPr>
          <w:rFonts w:ascii="Arial" w:hAnsi="Arial" w:cs="Arial"/>
          <w:color w:val="000000" w:themeColor="text1"/>
          <w:sz w:val="22"/>
          <w:szCs w:val="22"/>
          <w:u w:val="single"/>
        </w:rPr>
        <w:t xml:space="preserve"> </w:t>
      </w:r>
    </w:p>
    <w:sectPr w:rsidR="00A007C8" w:rsidRPr="0098673E" w:rsidSect="00327263">
      <w:headerReference w:type="even" r:id="rId51"/>
      <w:headerReference w:type="default" r:id="rId52"/>
      <w:footerReference w:type="even"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DA24" w14:textId="77777777" w:rsidR="007B33EF" w:rsidRDefault="007B33EF" w:rsidP="00BE2CFC">
      <w:r>
        <w:separator/>
      </w:r>
    </w:p>
  </w:endnote>
  <w:endnote w:type="continuationSeparator" w:id="0">
    <w:p w14:paraId="04EB0F5A" w14:textId="77777777" w:rsidR="007B33EF" w:rsidRDefault="007B33EF" w:rsidP="00BE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2241269"/>
      <w:docPartObj>
        <w:docPartGallery w:val="Page Numbers (Bottom of Page)"/>
        <w:docPartUnique/>
      </w:docPartObj>
    </w:sdtPr>
    <w:sdtContent>
      <w:p w14:paraId="4347579C" w14:textId="3FA52E71" w:rsidR="00BE2CFC" w:rsidRDefault="00BE2CFC" w:rsidP="00B028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55ADE" w14:textId="77777777" w:rsidR="00BE2CFC" w:rsidRDefault="00BE2CFC" w:rsidP="00BE2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7751" w14:textId="77777777" w:rsidR="00BE2CFC" w:rsidRDefault="00BE2CFC" w:rsidP="00BE2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15BF" w14:textId="77777777" w:rsidR="007B33EF" w:rsidRDefault="007B33EF" w:rsidP="00BE2CFC">
      <w:r>
        <w:separator/>
      </w:r>
    </w:p>
  </w:footnote>
  <w:footnote w:type="continuationSeparator" w:id="0">
    <w:p w14:paraId="79F28095" w14:textId="77777777" w:rsidR="007B33EF" w:rsidRDefault="007B33EF" w:rsidP="00BE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2619"/>
      <w:docPartObj>
        <w:docPartGallery w:val="Page Numbers (Top of Page)"/>
        <w:docPartUnique/>
      </w:docPartObj>
    </w:sdtPr>
    <w:sdtContent>
      <w:p w14:paraId="3F681EAD" w14:textId="41085ECF" w:rsidR="00FF3283" w:rsidRDefault="00FF3283" w:rsidP="006749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8208A0" w14:textId="77777777" w:rsidR="00FF3283" w:rsidRDefault="00FF3283" w:rsidP="00FF32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503699"/>
      <w:docPartObj>
        <w:docPartGallery w:val="Page Numbers (Top of Page)"/>
        <w:docPartUnique/>
      </w:docPartObj>
    </w:sdtPr>
    <w:sdtContent>
      <w:p w14:paraId="3B239FEB" w14:textId="3CDAA650" w:rsidR="006749C0" w:rsidRDefault="006749C0" w:rsidP="00CF4A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4004D34" w14:textId="77777777" w:rsidR="009F5830" w:rsidRDefault="00000000" w:rsidP="0098673E">
    <w:pPr>
      <w:ind w:right="360"/>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0916"/>
    <w:multiLevelType w:val="hybridMultilevel"/>
    <w:tmpl w:val="367A5F24"/>
    <w:lvl w:ilvl="0" w:tplc="55C49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05193"/>
    <w:multiLevelType w:val="hybridMultilevel"/>
    <w:tmpl w:val="A16E7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157151"/>
    <w:multiLevelType w:val="hybridMultilevel"/>
    <w:tmpl w:val="3C866E22"/>
    <w:lvl w:ilvl="0" w:tplc="5672C3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22371">
    <w:abstractNumId w:val="2"/>
  </w:num>
  <w:num w:numId="2" w16cid:durableId="1479228975">
    <w:abstractNumId w:val="0"/>
  </w:num>
  <w:num w:numId="3" w16cid:durableId="94530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6C"/>
    <w:rsid w:val="00000276"/>
    <w:rsid w:val="00001122"/>
    <w:rsid w:val="000017D0"/>
    <w:rsid w:val="00001FDD"/>
    <w:rsid w:val="00002BFE"/>
    <w:rsid w:val="00002E30"/>
    <w:rsid w:val="000037FB"/>
    <w:rsid w:val="0000433D"/>
    <w:rsid w:val="0000445F"/>
    <w:rsid w:val="00005225"/>
    <w:rsid w:val="00005AAD"/>
    <w:rsid w:val="0000676D"/>
    <w:rsid w:val="0000719E"/>
    <w:rsid w:val="0001129A"/>
    <w:rsid w:val="00011963"/>
    <w:rsid w:val="00011D44"/>
    <w:rsid w:val="00012188"/>
    <w:rsid w:val="00012AA9"/>
    <w:rsid w:val="0001418E"/>
    <w:rsid w:val="0001606B"/>
    <w:rsid w:val="00016C1D"/>
    <w:rsid w:val="00021500"/>
    <w:rsid w:val="000215C2"/>
    <w:rsid w:val="00022F81"/>
    <w:rsid w:val="00022F93"/>
    <w:rsid w:val="00023277"/>
    <w:rsid w:val="000234ED"/>
    <w:rsid w:val="00024C8A"/>
    <w:rsid w:val="00026F56"/>
    <w:rsid w:val="00027C95"/>
    <w:rsid w:val="000300B5"/>
    <w:rsid w:val="0003464D"/>
    <w:rsid w:val="00037CD5"/>
    <w:rsid w:val="00044478"/>
    <w:rsid w:val="000455C9"/>
    <w:rsid w:val="000503A5"/>
    <w:rsid w:val="0005055B"/>
    <w:rsid w:val="00050AD8"/>
    <w:rsid w:val="00050AFC"/>
    <w:rsid w:val="00052237"/>
    <w:rsid w:val="00052C5D"/>
    <w:rsid w:val="000534BE"/>
    <w:rsid w:val="0005482A"/>
    <w:rsid w:val="000559D5"/>
    <w:rsid w:val="00055BB4"/>
    <w:rsid w:val="00056E05"/>
    <w:rsid w:val="00056FE2"/>
    <w:rsid w:val="00057B5D"/>
    <w:rsid w:val="0006256D"/>
    <w:rsid w:val="0006407A"/>
    <w:rsid w:val="00064793"/>
    <w:rsid w:val="000651FD"/>
    <w:rsid w:val="00067084"/>
    <w:rsid w:val="00070E49"/>
    <w:rsid w:val="00071960"/>
    <w:rsid w:val="000719CC"/>
    <w:rsid w:val="00071CCB"/>
    <w:rsid w:val="000726C9"/>
    <w:rsid w:val="0007503B"/>
    <w:rsid w:val="00075F41"/>
    <w:rsid w:val="0007687B"/>
    <w:rsid w:val="000777BA"/>
    <w:rsid w:val="00080C2A"/>
    <w:rsid w:val="000850DE"/>
    <w:rsid w:val="000868FD"/>
    <w:rsid w:val="000875FA"/>
    <w:rsid w:val="00087DD8"/>
    <w:rsid w:val="00087EFE"/>
    <w:rsid w:val="000922AD"/>
    <w:rsid w:val="00092AAE"/>
    <w:rsid w:val="00093395"/>
    <w:rsid w:val="0009342E"/>
    <w:rsid w:val="00095EA3"/>
    <w:rsid w:val="00095F37"/>
    <w:rsid w:val="00097007"/>
    <w:rsid w:val="00097708"/>
    <w:rsid w:val="000A019E"/>
    <w:rsid w:val="000A1C44"/>
    <w:rsid w:val="000A1F8E"/>
    <w:rsid w:val="000A3424"/>
    <w:rsid w:val="000A5C0C"/>
    <w:rsid w:val="000A6C5A"/>
    <w:rsid w:val="000B0B4C"/>
    <w:rsid w:val="000B44A3"/>
    <w:rsid w:val="000B4811"/>
    <w:rsid w:val="000B76EF"/>
    <w:rsid w:val="000C1185"/>
    <w:rsid w:val="000C144E"/>
    <w:rsid w:val="000C1B25"/>
    <w:rsid w:val="000C30FB"/>
    <w:rsid w:val="000C3721"/>
    <w:rsid w:val="000C5907"/>
    <w:rsid w:val="000D246B"/>
    <w:rsid w:val="000D3BBF"/>
    <w:rsid w:val="000D5490"/>
    <w:rsid w:val="000D59B4"/>
    <w:rsid w:val="000D630D"/>
    <w:rsid w:val="000D6E0B"/>
    <w:rsid w:val="000D76B2"/>
    <w:rsid w:val="000E0CC4"/>
    <w:rsid w:val="000E20DF"/>
    <w:rsid w:val="000E3A53"/>
    <w:rsid w:val="000E4C8A"/>
    <w:rsid w:val="000E5C24"/>
    <w:rsid w:val="000E7A8D"/>
    <w:rsid w:val="000E7DF4"/>
    <w:rsid w:val="000F0870"/>
    <w:rsid w:val="000F3904"/>
    <w:rsid w:val="000F6CF3"/>
    <w:rsid w:val="000F7717"/>
    <w:rsid w:val="001000B6"/>
    <w:rsid w:val="00100E08"/>
    <w:rsid w:val="00101B7C"/>
    <w:rsid w:val="00102063"/>
    <w:rsid w:val="00102BB1"/>
    <w:rsid w:val="001038D4"/>
    <w:rsid w:val="00103C00"/>
    <w:rsid w:val="00104BE2"/>
    <w:rsid w:val="0010688D"/>
    <w:rsid w:val="00107C37"/>
    <w:rsid w:val="001114C5"/>
    <w:rsid w:val="00111B78"/>
    <w:rsid w:val="00113294"/>
    <w:rsid w:val="001136A5"/>
    <w:rsid w:val="001139EF"/>
    <w:rsid w:val="00113FC2"/>
    <w:rsid w:val="00116858"/>
    <w:rsid w:val="00117875"/>
    <w:rsid w:val="00120399"/>
    <w:rsid w:val="00120B39"/>
    <w:rsid w:val="001214FF"/>
    <w:rsid w:val="00122676"/>
    <w:rsid w:val="00123E1E"/>
    <w:rsid w:val="00124E67"/>
    <w:rsid w:val="00130D8A"/>
    <w:rsid w:val="001323B6"/>
    <w:rsid w:val="00132AB1"/>
    <w:rsid w:val="00133BE7"/>
    <w:rsid w:val="001402F1"/>
    <w:rsid w:val="00141211"/>
    <w:rsid w:val="00142563"/>
    <w:rsid w:val="00144E63"/>
    <w:rsid w:val="0014588A"/>
    <w:rsid w:val="00153045"/>
    <w:rsid w:val="00153664"/>
    <w:rsid w:val="00154C7C"/>
    <w:rsid w:val="00161FB5"/>
    <w:rsid w:val="001624F8"/>
    <w:rsid w:val="001647EF"/>
    <w:rsid w:val="001671B0"/>
    <w:rsid w:val="001679EC"/>
    <w:rsid w:val="00170AA1"/>
    <w:rsid w:val="00170EA7"/>
    <w:rsid w:val="0017469B"/>
    <w:rsid w:val="00175A1C"/>
    <w:rsid w:val="00182E25"/>
    <w:rsid w:val="001851D6"/>
    <w:rsid w:val="0018694F"/>
    <w:rsid w:val="00187544"/>
    <w:rsid w:val="00187AAD"/>
    <w:rsid w:val="00187B50"/>
    <w:rsid w:val="001904C8"/>
    <w:rsid w:val="001920CD"/>
    <w:rsid w:val="00195406"/>
    <w:rsid w:val="001966E5"/>
    <w:rsid w:val="001973F9"/>
    <w:rsid w:val="001A0D74"/>
    <w:rsid w:val="001A0F13"/>
    <w:rsid w:val="001A239F"/>
    <w:rsid w:val="001A638D"/>
    <w:rsid w:val="001A67BA"/>
    <w:rsid w:val="001A6A96"/>
    <w:rsid w:val="001A755A"/>
    <w:rsid w:val="001A7EC6"/>
    <w:rsid w:val="001B2D79"/>
    <w:rsid w:val="001B394F"/>
    <w:rsid w:val="001B3A49"/>
    <w:rsid w:val="001B3EDB"/>
    <w:rsid w:val="001B4369"/>
    <w:rsid w:val="001B4A32"/>
    <w:rsid w:val="001B517B"/>
    <w:rsid w:val="001B72CC"/>
    <w:rsid w:val="001B7C97"/>
    <w:rsid w:val="001B7CD7"/>
    <w:rsid w:val="001C02D7"/>
    <w:rsid w:val="001C1D6A"/>
    <w:rsid w:val="001C271C"/>
    <w:rsid w:val="001C67E6"/>
    <w:rsid w:val="001D0696"/>
    <w:rsid w:val="001D0A5E"/>
    <w:rsid w:val="001D0AF7"/>
    <w:rsid w:val="001D1944"/>
    <w:rsid w:val="001D3755"/>
    <w:rsid w:val="001D3D8F"/>
    <w:rsid w:val="001D4117"/>
    <w:rsid w:val="001D4BDE"/>
    <w:rsid w:val="001D5B97"/>
    <w:rsid w:val="001D6FB5"/>
    <w:rsid w:val="001E4C82"/>
    <w:rsid w:val="001E65D6"/>
    <w:rsid w:val="001E77F3"/>
    <w:rsid w:val="001F1357"/>
    <w:rsid w:val="001F2390"/>
    <w:rsid w:val="001F30A5"/>
    <w:rsid w:val="001F38C2"/>
    <w:rsid w:val="001F51C7"/>
    <w:rsid w:val="001F5951"/>
    <w:rsid w:val="001F6655"/>
    <w:rsid w:val="001F71FF"/>
    <w:rsid w:val="002001EE"/>
    <w:rsid w:val="0020035A"/>
    <w:rsid w:val="00201501"/>
    <w:rsid w:val="00201C70"/>
    <w:rsid w:val="002035C4"/>
    <w:rsid w:val="00206659"/>
    <w:rsid w:val="00207383"/>
    <w:rsid w:val="0021232A"/>
    <w:rsid w:val="0021244E"/>
    <w:rsid w:val="002126AA"/>
    <w:rsid w:val="00212E5A"/>
    <w:rsid w:val="00214B35"/>
    <w:rsid w:val="00215EAE"/>
    <w:rsid w:val="00217304"/>
    <w:rsid w:val="00220353"/>
    <w:rsid w:val="0022135F"/>
    <w:rsid w:val="002222C0"/>
    <w:rsid w:val="00225437"/>
    <w:rsid w:val="00227228"/>
    <w:rsid w:val="00231474"/>
    <w:rsid w:val="00232000"/>
    <w:rsid w:val="00232A71"/>
    <w:rsid w:val="00232C32"/>
    <w:rsid w:val="002339EE"/>
    <w:rsid w:val="00233CA9"/>
    <w:rsid w:val="00233F77"/>
    <w:rsid w:val="002366BB"/>
    <w:rsid w:val="00236899"/>
    <w:rsid w:val="00236C84"/>
    <w:rsid w:val="00237438"/>
    <w:rsid w:val="00237FC2"/>
    <w:rsid w:val="00240770"/>
    <w:rsid w:val="00240B2E"/>
    <w:rsid w:val="00240D28"/>
    <w:rsid w:val="00240D6A"/>
    <w:rsid w:val="0024180E"/>
    <w:rsid w:val="0024403C"/>
    <w:rsid w:val="00245600"/>
    <w:rsid w:val="0024568F"/>
    <w:rsid w:val="002457C0"/>
    <w:rsid w:val="0024676D"/>
    <w:rsid w:val="002470F5"/>
    <w:rsid w:val="00247CB7"/>
    <w:rsid w:val="002508EB"/>
    <w:rsid w:val="00251C19"/>
    <w:rsid w:val="00252434"/>
    <w:rsid w:val="002526C0"/>
    <w:rsid w:val="00255A8A"/>
    <w:rsid w:val="00255E44"/>
    <w:rsid w:val="002569E9"/>
    <w:rsid w:val="00256B6C"/>
    <w:rsid w:val="00257BE9"/>
    <w:rsid w:val="00260641"/>
    <w:rsid w:val="00260E1A"/>
    <w:rsid w:val="002616BB"/>
    <w:rsid w:val="00261B03"/>
    <w:rsid w:val="00262544"/>
    <w:rsid w:val="002636B3"/>
    <w:rsid w:val="002645D4"/>
    <w:rsid w:val="002672E9"/>
    <w:rsid w:val="00267653"/>
    <w:rsid w:val="00267FF3"/>
    <w:rsid w:val="002700AD"/>
    <w:rsid w:val="002704BF"/>
    <w:rsid w:val="00272E06"/>
    <w:rsid w:val="002737FD"/>
    <w:rsid w:val="00274DF5"/>
    <w:rsid w:val="0027796F"/>
    <w:rsid w:val="00280707"/>
    <w:rsid w:val="00281372"/>
    <w:rsid w:val="0028144D"/>
    <w:rsid w:val="002814EC"/>
    <w:rsid w:val="00284C09"/>
    <w:rsid w:val="00285E63"/>
    <w:rsid w:val="00287B74"/>
    <w:rsid w:val="00290862"/>
    <w:rsid w:val="00290931"/>
    <w:rsid w:val="0029146B"/>
    <w:rsid w:val="002919B3"/>
    <w:rsid w:val="0029238C"/>
    <w:rsid w:val="002959D5"/>
    <w:rsid w:val="00295D97"/>
    <w:rsid w:val="00296B90"/>
    <w:rsid w:val="002A1676"/>
    <w:rsid w:val="002A16A7"/>
    <w:rsid w:val="002A6811"/>
    <w:rsid w:val="002A6F25"/>
    <w:rsid w:val="002A72A5"/>
    <w:rsid w:val="002A7F1D"/>
    <w:rsid w:val="002B02BD"/>
    <w:rsid w:val="002B046B"/>
    <w:rsid w:val="002B1E13"/>
    <w:rsid w:val="002B200C"/>
    <w:rsid w:val="002B3003"/>
    <w:rsid w:val="002B3398"/>
    <w:rsid w:val="002B3664"/>
    <w:rsid w:val="002B3E52"/>
    <w:rsid w:val="002B400E"/>
    <w:rsid w:val="002B410C"/>
    <w:rsid w:val="002B4B1E"/>
    <w:rsid w:val="002B70C9"/>
    <w:rsid w:val="002B7E8B"/>
    <w:rsid w:val="002C0B9B"/>
    <w:rsid w:val="002C1B60"/>
    <w:rsid w:val="002C2035"/>
    <w:rsid w:val="002C23FC"/>
    <w:rsid w:val="002C25A6"/>
    <w:rsid w:val="002C3F03"/>
    <w:rsid w:val="002C419A"/>
    <w:rsid w:val="002C4746"/>
    <w:rsid w:val="002C4BC9"/>
    <w:rsid w:val="002C4F24"/>
    <w:rsid w:val="002C60AC"/>
    <w:rsid w:val="002C60EA"/>
    <w:rsid w:val="002D2432"/>
    <w:rsid w:val="002E1B80"/>
    <w:rsid w:val="002E2867"/>
    <w:rsid w:val="002E30BF"/>
    <w:rsid w:val="002E44C8"/>
    <w:rsid w:val="002E47FC"/>
    <w:rsid w:val="002E588B"/>
    <w:rsid w:val="002E5BE2"/>
    <w:rsid w:val="002F14F8"/>
    <w:rsid w:val="002F2384"/>
    <w:rsid w:val="002F621A"/>
    <w:rsid w:val="002F7517"/>
    <w:rsid w:val="002F75FF"/>
    <w:rsid w:val="0030031A"/>
    <w:rsid w:val="00300B7E"/>
    <w:rsid w:val="00301181"/>
    <w:rsid w:val="0030212D"/>
    <w:rsid w:val="003024CC"/>
    <w:rsid w:val="00304258"/>
    <w:rsid w:val="00304D9E"/>
    <w:rsid w:val="00305A31"/>
    <w:rsid w:val="00307994"/>
    <w:rsid w:val="0031022C"/>
    <w:rsid w:val="00312145"/>
    <w:rsid w:val="0031469D"/>
    <w:rsid w:val="003171C2"/>
    <w:rsid w:val="003204C9"/>
    <w:rsid w:val="00321189"/>
    <w:rsid w:val="003218F2"/>
    <w:rsid w:val="003221EC"/>
    <w:rsid w:val="00323CD9"/>
    <w:rsid w:val="00323D63"/>
    <w:rsid w:val="00323E01"/>
    <w:rsid w:val="003250E0"/>
    <w:rsid w:val="003251CB"/>
    <w:rsid w:val="00327263"/>
    <w:rsid w:val="0032779C"/>
    <w:rsid w:val="00327CD0"/>
    <w:rsid w:val="003308CE"/>
    <w:rsid w:val="00330934"/>
    <w:rsid w:val="00331D62"/>
    <w:rsid w:val="00332B86"/>
    <w:rsid w:val="0033565F"/>
    <w:rsid w:val="00341DF5"/>
    <w:rsid w:val="003435B8"/>
    <w:rsid w:val="00344859"/>
    <w:rsid w:val="00344EFD"/>
    <w:rsid w:val="00345E55"/>
    <w:rsid w:val="0034675B"/>
    <w:rsid w:val="00346790"/>
    <w:rsid w:val="00346A40"/>
    <w:rsid w:val="003470D8"/>
    <w:rsid w:val="00347427"/>
    <w:rsid w:val="00351115"/>
    <w:rsid w:val="003512B8"/>
    <w:rsid w:val="003514F3"/>
    <w:rsid w:val="003517ED"/>
    <w:rsid w:val="003534FC"/>
    <w:rsid w:val="0035450E"/>
    <w:rsid w:val="00354D20"/>
    <w:rsid w:val="003550FE"/>
    <w:rsid w:val="00355424"/>
    <w:rsid w:val="00355C0D"/>
    <w:rsid w:val="00355E19"/>
    <w:rsid w:val="00355E5B"/>
    <w:rsid w:val="0035759D"/>
    <w:rsid w:val="00362B7B"/>
    <w:rsid w:val="0036358C"/>
    <w:rsid w:val="00363AB3"/>
    <w:rsid w:val="0036481F"/>
    <w:rsid w:val="003649D9"/>
    <w:rsid w:val="0036544C"/>
    <w:rsid w:val="00365591"/>
    <w:rsid w:val="00366409"/>
    <w:rsid w:val="003666BD"/>
    <w:rsid w:val="003719B2"/>
    <w:rsid w:val="00371B85"/>
    <w:rsid w:val="0037223D"/>
    <w:rsid w:val="00372974"/>
    <w:rsid w:val="003746D2"/>
    <w:rsid w:val="003757E3"/>
    <w:rsid w:val="003764ED"/>
    <w:rsid w:val="0038141A"/>
    <w:rsid w:val="0038334D"/>
    <w:rsid w:val="00384F0D"/>
    <w:rsid w:val="0038529D"/>
    <w:rsid w:val="00386F08"/>
    <w:rsid w:val="00387B57"/>
    <w:rsid w:val="00390325"/>
    <w:rsid w:val="00390B7E"/>
    <w:rsid w:val="00390DAC"/>
    <w:rsid w:val="00391F91"/>
    <w:rsid w:val="0039203A"/>
    <w:rsid w:val="00392B33"/>
    <w:rsid w:val="00393911"/>
    <w:rsid w:val="00395A0D"/>
    <w:rsid w:val="0039695F"/>
    <w:rsid w:val="00396A56"/>
    <w:rsid w:val="00397419"/>
    <w:rsid w:val="00397B28"/>
    <w:rsid w:val="003A14F9"/>
    <w:rsid w:val="003A1DA7"/>
    <w:rsid w:val="003A1F53"/>
    <w:rsid w:val="003A264E"/>
    <w:rsid w:val="003A2E9A"/>
    <w:rsid w:val="003A547B"/>
    <w:rsid w:val="003A7F29"/>
    <w:rsid w:val="003B145D"/>
    <w:rsid w:val="003B1E0D"/>
    <w:rsid w:val="003B424F"/>
    <w:rsid w:val="003B4FBC"/>
    <w:rsid w:val="003B608F"/>
    <w:rsid w:val="003B67AB"/>
    <w:rsid w:val="003B6CD0"/>
    <w:rsid w:val="003B7161"/>
    <w:rsid w:val="003B794C"/>
    <w:rsid w:val="003C052E"/>
    <w:rsid w:val="003C067F"/>
    <w:rsid w:val="003C0C41"/>
    <w:rsid w:val="003C0D0C"/>
    <w:rsid w:val="003C1D82"/>
    <w:rsid w:val="003C28DB"/>
    <w:rsid w:val="003C5801"/>
    <w:rsid w:val="003C5C2A"/>
    <w:rsid w:val="003C5CDA"/>
    <w:rsid w:val="003D0464"/>
    <w:rsid w:val="003D064E"/>
    <w:rsid w:val="003D1365"/>
    <w:rsid w:val="003D145D"/>
    <w:rsid w:val="003D3561"/>
    <w:rsid w:val="003D3F12"/>
    <w:rsid w:val="003D52E3"/>
    <w:rsid w:val="003D6323"/>
    <w:rsid w:val="003D6419"/>
    <w:rsid w:val="003D645C"/>
    <w:rsid w:val="003E5B06"/>
    <w:rsid w:val="003E601B"/>
    <w:rsid w:val="003E615A"/>
    <w:rsid w:val="003E61D9"/>
    <w:rsid w:val="003E726A"/>
    <w:rsid w:val="003F25DA"/>
    <w:rsid w:val="003F5541"/>
    <w:rsid w:val="003F594D"/>
    <w:rsid w:val="003F5F3A"/>
    <w:rsid w:val="003F5FC5"/>
    <w:rsid w:val="003F6885"/>
    <w:rsid w:val="003F6957"/>
    <w:rsid w:val="003F6959"/>
    <w:rsid w:val="003F70B2"/>
    <w:rsid w:val="003F71AE"/>
    <w:rsid w:val="003F75EC"/>
    <w:rsid w:val="00401F1B"/>
    <w:rsid w:val="004021FD"/>
    <w:rsid w:val="004025E5"/>
    <w:rsid w:val="00402AA1"/>
    <w:rsid w:val="00402CE5"/>
    <w:rsid w:val="004058A9"/>
    <w:rsid w:val="00406828"/>
    <w:rsid w:val="004077EF"/>
    <w:rsid w:val="004078F1"/>
    <w:rsid w:val="00407D9E"/>
    <w:rsid w:val="00410A90"/>
    <w:rsid w:val="00411922"/>
    <w:rsid w:val="004124CB"/>
    <w:rsid w:val="0041268A"/>
    <w:rsid w:val="004137D7"/>
    <w:rsid w:val="004158FD"/>
    <w:rsid w:val="00416F30"/>
    <w:rsid w:val="00417FF5"/>
    <w:rsid w:val="004201AE"/>
    <w:rsid w:val="00420A52"/>
    <w:rsid w:val="00420ACC"/>
    <w:rsid w:val="004219FC"/>
    <w:rsid w:val="0042231A"/>
    <w:rsid w:val="00422F36"/>
    <w:rsid w:val="004235FF"/>
    <w:rsid w:val="00423F13"/>
    <w:rsid w:val="00424FD9"/>
    <w:rsid w:val="00426ECB"/>
    <w:rsid w:val="00427389"/>
    <w:rsid w:val="00427C48"/>
    <w:rsid w:val="00431D89"/>
    <w:rsid w:val="00433638"/>
    <w:rsid w:val="004346E8"/>
    <w:rsid w:val="00437E86"/>
    <w:rsid w:val="00440117"/>
    <w:rsid w:val="0044141E"/>
    <w:rsid w:val="0044150B"/>
    <w:rsid w:val="00441588"/>
    <w:rsid w:val="004425F3"/>
    <w:rsid w:val="00444DB6"/>
    <w:rsid w:val="00447426"/>
    <w:rsid w:val="0045163F"/>
    <w:rsid w:val="00454221"/>
    <w:rsid w:val="00455BB4"/>
    <w:rsid w:val="0045618E"/>
    <w:rsid w:val="004564AD"/>
    <w:rsid w:val="00457279"/>
    <w:rsid w:val="00457542"/>
    <w:rsid w:val="00457C01"/>
    <w:rsid w:val="00461C8F"/>
    <w:rsid w:val="00462891"/>
    <w:rsid w:val="00462B00"/>
    <w:rsid w:val="004642F1"/>
    <w:rsid w:val="00464419"/>
    <w:rsid w:val="00464EC4"/>
    <w:rsid w:val="004730CE"/>
    <w:rsid w:val="0047419C"/>
    <w:rsid w:val="00474232"/>
    <w:rsid w:val="004750D0"/>
    <w:rsid w:val="00475580"/>
    <w:rsid w:val="00477709"/>
    <w:rsid w:val="00481186"/>
    <w:rsid w:val="004819B7"/>
    <w:rsid w:val="00482179"/>
    <w:rsid w:val="0048255E"/>
    <w:rsid w:val="00484364"/>
    <w:rsid w:val="004852E0"/>
    <w:rsid w:val="00486574"/>
    <w:rsid w:val="00486F35"/>
    <w:rsid w:val="00490B67"/>
    <w:rsid w:val="0049135C"/>
    <w:rsid w:val="00491977"/>
    <w:rsid w:val="00493C50"/>
    <w:rsid w:val="00494475"/>
    <w:rsid w:val="004948BC"/>
    <w:rsid w:val="00496CC7"/>
    <w:rsid w:val="004A11DE"/>
    <w:rsid w:val="004A24AB"/>
    <w:rsid w:val="004A28C0"/>
    <w:rsid w:val="004A50BE"/>
    <w:rsid w:val="004A71F5"/>
    <w:rsid w:val="004B0317"/>
    <w:rsid w:val="004B0A26"/>
    <w:rsid w:val="004B174F"/>
    <w:rsid w:val="004B1ED6"/>
    <w:rsid w:val="004B204C"/>
    <w:rsid w:val="004B4F0A"/>
    <w:rsid w:val="004B5BCD"/>
    <w:rsid w:val="004C6548"/>
    <w:rsid w:val="004C657E"/>
    <w:rsid w:val="004C66AB"/>
    <w:rsid w:val="004C6D56"/>
    <w:rsid w:val="004C789E"/>
    <w:rsid w:val="004D0EBE"/>
    <w:rsid w:val="004D1E9C"/>
    <w:rsid w:val="004D33C4"/>
    <w:rsid w:val="004D54FA"/>
    <w:rsid w:val="004D6415"/>
    <w:rsid w:val="004D6BD8"/>
    <w:rsid w:val="004E2D0D"/>
    <w:rsid w:val="004E3C86"/>
    <w:rsid w:val="004E46BD"/>
    <w:rsid w:val="004E6714"/>
    <w:rsid w:val="004E7162"/>
    <w:rsid w:val="004F39F9"/>
    <w:rsid w:val="004F79B8"/>
    <w:rsid w:val="004F7D09"/>
    <w:rsid w:val="00500B3E"/>
    <w:rsid w:val="00501941"/>
    <w:rsid w:val="00501A22"/>
    <w:rsid w:val="005036D0"/>
    <w:rsid w:val="00503DDA"/>
    <w:rsid w:val="00504591"/>
    <w:rsid w:val="0050480B"/>
    <w:rsid w:val="00506F97"/>
    <w:rsid w:val="005100C0"/>
    <w:rsid w:val="00511630"/>
    <w:rsid w:val="00512172"/>
    <w:rsid w:val="00512257"/>
    <w:rsid w:val="00512417"/>
    <w:rsid w:val="005134DF"/>
    <w:rsid w:val="005139F1"/>
    <w:rsid w:val="005143CB"/>
    <w:rsid w:val="00514656"/>
    <w:rsid w:val="00514C9F"/>
    <w:rsid w:val="005150DF"/>
    <w:rsid w:val="00516024"/>
    <w:rsid w:val="00517BC4"/>
    <w:rsid w:val="00520587"/>
    <w:rsid w:val="00520622"/>
    <w:rsid w:val="0052064D"/>
    <w:rsid w:val="00522579"/>
    <w:rsid w:val="00523C02"/>
    <w:rsid w:val="005252BB"/>
    <w:rsid w:val="00525647"/>
    <w:rsid w:val="00526B28"/>
    <w:rsid w:val="00527904"/>
    <w:rsid w:val="00530273"/>
    <w:rsid w:val="00530F34"/>
    <w:rsid w:val="0053220D"/>
    <w:rsid w:val="00532901"/>
    <w:rsid w:val="00532FB7"/>
    <w:rsid w:val="0053404B"/>
    <w:rsid w:val="005358DA"/>
    <w:rsid w:val="0053625B"/>
    <w:rsid w:val="0053696B"/>
    <w:rsid w:val="005369A3"/>
    <w:rsid w:val="005379D4"/>
    <w:rsid w:val="00540007"/>
    <w:rsid w:val="0054086C"/>
    <w:rsid w:val="005418F2"/>
    <w:rsid w:val="00541B49"/>
    <w:rsid w:val="0054506C"/>
    <w:rsid w:val="005453E1"/>
    <w:rsid w:val="00545C2C"/>
    <w:rsid w:val="00545EBD"/>
    <w:rsid w:val="00552576"/>
    <w:rsid w:val="00552AD0"/>
    <w:rsid w:val="00553C7C"/>
    <w:rsid w:val="00555215"/>
    <w:rsid w:val="0055572B"/>
    <w:rsid w:val="005566BF"/>
    <w:rsid w:val="00557282"/>
    <w:rsid w:val="00557B60"/>
    <w:rsid w:val="00561A43"/>
    <w:rsid w:val="00561DF3"/>
    <w:rsid w:val="005639BA"/>
    <w:rsid w:val="005649D5"/>
    <w:rsid w:val="005652D4"/>
    <w:rsid w:val="005664F2"/>
    <w:rsid w:val="00567147"/>
    <w:rsid w:val="00567B6E"/>
    <w:rsid w:val="00567B93"/>
    <w:rsid w:val="00567CFE"/>
    <w:rsid w:val="005700D4"/>
    <w:rsid w:val="00570A47"/>
    <w:rsid w:val="00570D78"/>
    <w:rsid w:val="005713CF"/>
    <w:rsid w:val="005723FF"/>
    <w:rsid w:val="00574F8F"/>
    <w:rsid w:val="005760EC"/>
    <w:rsid w:val="005768F1"/>
    <w:rsid w:val="005811CB"/>
    <w:rsid w:val="00581361"/>
    <w:rsid w:val="00582A3A"/>
    <w:rsid w:val="00582A5B"/>
    <w:rsid w:val="00582CA0"/>
    <w:rsid w:val="0058338F"/>
    <w:rsid w:val="0058346E"/>
    <w:rsid w:val="00583EAE"/>
    <w:rsid w:val="0058472D"/>
    <w:rsid w:val="00585220"/>
    <w:rsid w:val="0058643C"/>
    <w:rsid w:val="005873A5"/>
    <w:rsid w:val="00587B9A"/>
    <w:rsid w:val="005925B3"/>
    <w:rsid w:val="0059479E"/>
    <w:rsid w:val="00594FAF"/>
    <w:rsid w:val="0059632E"/>
    <w:rsid w:val="005967B7"/>
    <w:rsid w:val="00596DF7"/>
    <w:rsid w:val="00597DFA"/>
    <w:rsid w:val="005A1D28"/>
    <w:rsid w:val="005A32D0"/>
    <w:rsid w:val="005A45AD"/>
    <w:rsid w:val="005A6065"/>
    <w:rsid w:val="005A7A42"/>
    <w:rsid w:val="005A7DBE"/>
    <w:rsid w:val="005B2264"/>
    <w:rsid w:val="005B46DD"/>
    <w:rsid w:val="005B5413"/>
    <w:rsid w:val="005B5FD9"/>
    <w:rsid w:val="005B62CF"/>
    <w:rsid w:val="005B7A53"/>
    <w:rsid w:val="005B7EAF"/>
    <w:rsid w:val="005C043C"/>
    <w:rsid w:val="005C13D8"/>
    <w:rsid w:val="005C2130"/>
    <w:rsid w:val="005C32F3"/>
    <w:rsid w:val="005C5B9E"/>
    <w:rsid w:val="005C5DFD"/>
    <w:rsid w:val="005C67D1"/>
    <w:rsid w:val="005C764F"/>
    <w:rsid w:val="005D00FD"/>
    <w:rsid w:val="005D09A2"/>
    <w:rsid w:val="005D1231"/>
    <w:rsid w:val="005D3178"/>
    <w:rsid w:val="005D47EB"/>
    <w:rsid w:val="005D663F"/>
    <w:rsid w:val="005D67B0"/>
    <w:rsid w:val="005D7DC2"/>
    <w:rsid w:val="005D7DE6"/>
    <w:rsid w:val="005E40CB"/>
    <w:rsid w:val="005E4221"/>
    <w:rsid w:val="005E60C6"/>
    <w:rsid w:val="005E6DC7"/>
    <w:rsid w:val="005E7BF0"/>
    <w:rsid w:val="005F0513"/>
    <w:rsid w:val="005F0A7B"/>
    <w:rsid w:val="005F1A7B"/>
    <w:rsid w:val="005F1E98"/>
    <w:rsid w:val="005F290E"/>
    <w:rsid w:val="005F4060"/>
    <w:rsid w:val="005F5392"/>
    <w:rsid w:val="005F56B1"/>
    <w:rsid w:val="005F5BF5"/>
    <w:rsid w:val="005F6318"/>
    <w:rsid w:val="005F740E"/>
    <w:rsid w:val="005F7926"/>
    <w:rsid w:val="005F7C83"/>
    <w:rsid w:val="00600131"/>
    <w:rsid w:val="00601D74"/>
    <w:rsid w:val="0060230E"/>
    <w:rsid w:val="006032BB"/>
    <w:rsid w:val="006035EF"/>
    <w:rsid w:val="006039EF"/>
    <w:rsid w:val="00606947"/>
    <w:rsid w:val="00606CA5"/>
    <w:rsid w:val="00607270"/>
    <w:rsid w:val="006104C3"/>
    <w:rsid w:val="00611FC5"/>
    <w:rsid w:val="00612437"/>
    <w:rsid w:val="00612CBE"/>
    <w:rsid w:val="00613315"/>
    <w:rsid w:val="00614897"/>
    <w:rsid w:val="00614966"/>
    <w:rsid w:val="00617F74"/>
    <w:rsid w:val="00620BDF"/>
    <w:rsid w:val="00622219"/>
    <w:rsid w:val="00622A93"/>
    <w:rsid w:val="00622B42"/>
    <w:rsid w:val="006238A4"/>
    <w:rsid w:val="00623F08"/>
    <w:rsid w:val="00625E50"/>
    <w:rsid w:val="00626A28"/>
    <w:rsid w:val="006271DD"/>
    <w:rsid w:val="00633C48"/>
    <w:rsid w:val="00634221"/>
    <w:rsid w:val="00636E97"/>
    <w:rsid w:val="00637BBC"/>
    <w:rsid w:val="00642933"/>
    <w:rsid w:val="00642B18"/>
    <w:rsid w:val="00642BCD"/>
    <w:rsid w:val="006435AA"/>
    <w:rsid w:val="006442D8"/>
    <w:rsid w:val="00644A87"/>
    <w:rsid w:val="00645514"/>
    <w:rsid w:val="006456CA"/>
    <w:rsid w:val="00645EB0"/>
    <w:rsid w:val="006462B2"/>
    <w:rsid w:val="00650609"/>
    <w:rsid w:val="006510E8"/>
    <w:rsid w:val="00651C6C"/>
    <w:rsid w:val="00652C4A"/>
    <w:rsid w:val="00653BE9"/>
    <w:rsid w:val="00653FE6"/>
    <w:rsid w:val="00654D82"/>
    <w:rsid w:val="006554BE"/>
    <w:rsid w:val="00655AE0"/>
    <w:rsid w:val="00655E9E"/>
    <w:rsid w:val="00656D04"/>
    <w:rsid w:val="006613FC"/>
    <w:rsid w:val="006628E5"/>
    <w:rsid w:val="0066352D"/>
    <w:rsid w:val="00663B10"/>
    <w:rsid w:val="0066559C"/>
    <w:rsid w:val="006665BE"/>
    <w:rsid w:val="00666AC8"/>
    <w:rsid w:val="006675A5"/>
    <w:rsid w:val="00667CC3"/>
    <w:rsid w:val="00671DD0"/>
    <w:rsid w:val="0067354D"/>
    <w:rsid w:val="006749C0"/>
    <w:rsid w:val="00675BD5"/>
    <w:rsid w:val="00676E0B"/>
    <w:rsid w:val="00681403"/>
    <w:rsid w:val="006814EF"/>
    <w:rsid w:val="00681B17"/>
    <w:rsid w:val="0068305C"/>
    <w:rsid w:val="00683796"/>
    <w:rsid w:val="00683FD6"/>
    <w:rsid w:val="00685893"/>
    <w:rsid w:val="0068691B"/>
    <w:rsid w:val="00686983"/>
    <w:rsid w:val="00686C0A"/>
    <w:rsid w:val="006872B1"/>
    <w:rsid w:val="00690812"/>
    <w:rsid w:val="00691316"/>
    <w:rsid w:val="0069407D"/>
    <w:rsid w:val="0069445A"/>
    <w:rsid w:val="00694818"/>
    <w:rsid w:val="0069690C"/>
    <w:rsid w:val="0069780F"/>
    <w:rsid w:val="00697C5A"/>
    <w:rsid w:val="006A3732"/>
    <w:rsid w:val="006A545D"/>
    <w:rsid w:val="006A5702"/>
    <w:rsid w:val="006B218D"/>
    <w:rsid w:val="006B3C56"/>
    <w:rsid w:val="006B3EE1"/>
    <w:rsid w:val="006B52A9"/>
    <w:rsid w:val="006B63FB"/>
    <w:rsid w:val="006C0D9C"/>
    <w:rsid w:val="006C12E1"/>
    <w:rsid w:val="006C145B"/>
    <w:rsid w:val="006C1BAE"/>
    <w:rsid w:val="006C3A4A"/>
    <w:rsid w:val="006C42C1"/>
    <w:rsid w:val="006C5029"/>
    <w:rsid w:val="006C520E"/>
    <w:rsid w:val="006C529F"/>
    <w:rsid w:val="006D0CC4"/>
    <w:rsid w:val="006D2529"/>
    <w:rsid w:val="006D2CE4"/>
    <w:rsid w:val="006D2CF1"/>
    <w:rsid w:val="006D2F08"/>
    <w:rsid w:val="006D3D2F"/>
    <w:rsid w:val="006D3F16"/>
    <w:rsid w:val="006D578A"/>
    <w:rsid w:val="006D6F68"/>
    <w:rsid w:val="006D7BA7"/>
    <w:rsid w:val="006E198E"/>
    <w:rsid w:val="006E1CE6"/>
    <w:rsid w:val="006E243F"/>
    <w:rsid w:val="006E2A88"/>
    <w:rsid w:val="006E3B46"/>
    <w:rsid w:val="006E4EF3"/>
    <w:rsid w:val="006E5890"/>
    <w:rsid w:val="006E5C6C"/>
    <w:rsid w:val="006F0977"/>
    <w:rsid w:val="006F1A35"/>
    <w:rsid w:val="006F1CE0"/>
    <w:rsid w:val="006F2C78"/>
    <w:rsid w:val="006F38AA"/>
    <w:rsid w:val="006F4BAC"/>
    <w:rsid w:val="006F5D8C"/>
    <w:rsid w:val="006F7427"/>
    <w:rsid w:val="00700485"/>
    <w:rsid w:val="007024E0"/>
    <w:rsid w:val="00703AFC"/>
    <w:rsid w:val="00705D95"/>
    <w:rsid w:val="00706124"/>
    <w:rsid w:val="0070673B"/>
    <w:rsid w:val="0071278F"/>
    <w:rsid w:val="0071458A"/>
    <w:rsid w:val="00720C78"/>
    <w:rsid w:val="00723DF1"/>
    <w:rsid w:val="00724261"/>
    <w:rsid w:val="007252D3"/>
    <w:rsid w:val="00725854"/>
    <w:rsid w:val="00726056"/>
    <w:rsid w:val="00726718"/>
    <w:rsid w:val="007275EC"/>
    <w:rsid w:val="007304D2"/>
    <w:rsid w:val="007333FB"/>
    <w:rsid w:val="0073497E"/>
    <w:rsid w:val="0073706D"/>
    <w:rsid w:val="0073744D"/>
    <w:rsid w:val="00740038"/>
    <w:rsid w:val="00740E37"/>
    <w:rsid w:val="007417D0"/>
    <w:rsid w:val="007423BA"/>
    <w:rsid w:val="00743CAB"/>
    <w:rsid w:val="007448FF"/>
    <w:rsid w:val="007453A5"/>
    <w:rsid w:val="00745A30"/>
    <w:rsid w:val="007465F8"/>
    <w:rsid w:val="0074693E"/>
    <w:rsid w:val="007477EC"/>
    <w:rsid w:val="00750EAD"/>
    <w:rsid w:val="00754303"/>
    <w:rsid w:val="00757BB9"/>
    <w:rsid w:val="00762E33"/>
    <w:rsid w:val="0076525E"/>
    <w:rsid w:val="00766810"/>
    <w:rsid w:val="00766BCF"/>
    <w:rsid w:val="007676DF"/>
    <w:rsid w:val="007703F0"/>
    <w:rsid w:val="00771922"/>
    <w:rsid w:val="0077239D"/>
    <w:rsid w:val="0077253F"/>
    <w:rsid w:val="00773B05"/>
    <w:rsid w:val="00774F43"/>
    <w:rsid w:val="0077733B"/>
    <w:rsid w:val="007812FF"/>
    <w:rsid w:val="00781C38"/>
    <w:rsid w:val="00781E79"/>
    <w:rsid w:val="00782CEB"/>
    <w:rsid w:val="007835CC"/>
    <w:rsid w:val="00784A1B"/>
    <w:rsid w:val="0078516F"/>
    <w:rsid w:val="0078657F"/>
    <w:rsid w:val="00790667"/>
    <w:rsid w:val="0079126F"/>
    <w:rsid w:val="00791771"/>
    <w:rsid w:val="007919D9"/>
    <w:rsid w:val="007959BA"/>
    <w:rsid w:val="007971FF"/>
    <w:rsid w:val="00797253"/>
    <w:rsid w:val="007A3002"/>
    <w:rsid w:val="007A35AE"/>
    <w:rsid w:val="007A3F3D"/>
    <w:rsid w:val="007A4511"/>
    <w:rsid w:val="007A46F8"/>
    <w:rsid w:val="007A5236"/>
    <w:rsid w:val="007A5EAE"/>
    <w:rsid w:val="007B0107"/>
    <w:rsid w:val="007B02AF"/>
    <w:rsid w:val="007B0408"/>
    <w:rsid w:val="007B2575"/>
    <w:rsid w:val="007B29F5"/>
    <w:rsid w:val="007B33EF"/>
    <w:rsid w:val="007B41E6"/>
    <w:rsid w:val="007B4A90"/>
    <w:rsid w:val="007B5EBE"/>
    <w:rsid w:val="007B6203"/>
    <w:rsid w:val="007B660A"/>
    <w:rsid w:val="007B706C"/>
    <w:rsid w:val="007B7078"/>
    <w:rsid w:val="007B7211"/>
    <w:rsid w:val="007C1B06"/>
    <w:rsid w:val="007C2402"/>
    <w:rsid w:val="007C2423"/>
    <w:rsid w:val="007C258A"/>
    <w:rsid w:val="007C33DC"/>
    <w:rsid w:val="007C3841"/>
    <w:rsid w:val="007C5C08"/>
    <w:rsid w:val="007C5D98"/>
    <w:rsid w:val="007C5F07"/>
    <w:rsid w:val="007C6A7D"/>
    <w:rsid w:val="007C7CD5"/>
    <w:rsid w:val="007D25B2"/>
    <w:rsid w:val="007D4E19"/>
    <w:rsid w:val="007D5975"/>
    <w:rsid w:val="007D6047"/>
    <w:rsid w:val="007D645A"/>
    <w:rsid w:val="007D693D"/>
    <w:rsid w:val="007D706F"/>
    <w:rsid w:val="007E0620"/>
    <w:rsid w:val="007E069B"/>
    <w:rsid w:val="007E3414"/>
    <w:rsid w:val="007F17FE"/>
    <w:rsid w:val="007F329D"/>
    <w:rsid w:val="007F6BE9"/>
    <w:rsid w:val="00800690"/>
    <w:rsid w:val="00800AD1"/>
    <w:rsid w:val="0080158C"/>
    <w:rsid w:val="0080210F"/>
    <w:rsid w:val="008021A6"/>
    <w:rsid w:val="008027CA"/>
    <w:rsid w:val="008027DF"/>
    <w:rsid w:val="00802E06"/>
    <w:rsid w:val="00803164"/>
    <w:rsid w:val="008042AA"/>
    <w:rsid w:val="00804634"/>
    <w:rsid w:val="00804B1F"/>
    <w:rsid w:val="00804FF0"/>
    <w:rsid w:val="00807C0E"/>
    <w:rsid w:val="008100CB"/>
    <w:rsid w:val="00814BDE"/>
    <w:rsid w:val="00815A95"/>
    <w:rsid w:val="00815EBF"/>
    <w:rsid w:val="00817536"/>
    <w:rsid w:val="00817FE9"/>
    <w:rsid w:val="0082108B"/>
    <w:rsid w:val="008215F5"/>
    <w:rsid w:val="00824385"/>
    <w:rsid w:val="00825224"/>
    <w:rsid w:val="00826C0E"/>
    <w:rsid w:val="0082742A"/>
    <w:rsid w:val="008279FD"/>
    <w:rsid w:val="00827F8C"/>
    <w:rsid w:val="0083069B"/>
    <w:rsid w:val="00831414"/>
    <w:rsid w:val="00831870"/>
    <w:rsid w:val="008325CF"/>
    <w:rsid w:val="00833501"/>
    <w:rsid w:val="00833567"/>
    <w:rsid w:val="00834B8B"/>
    <w:rsid w:val="008402C9"/>
    <w:rsid w:val="00841902"/>
    <w:rsid w:val="00843734"/>
    <w:rsid w:val="00843FB1"/>
    <w:rsid w:val="00845241"/>
    <w:rsid w:val="00845C73"/>
    <w:rsid w:val="00847EB5"/>
    <w:rsid w:val="00854C94"/>
    <w:rsid w:val="00855397"/>
    <w:rsid w:val="00855947"/>
    <w:rsid w:val="00856657"/>
    <w:rsid w:val="0085768D"/>
    <w:rsid w:val="008577B9"/>
    <w:rsid w:val="00861850"/>
    <w:rsid w:val="00861B07"/>
    <w:rsid w:val="00861DA5"/>
    <w:rsid w:val="008622DC"/>
    <w:rsid w:val="00862629"/>
    <w:rsid w:val="0086302E"/>
    <w:rsid w:val="0086441F"/>
    <w:rsid w:val="00864DA8"/>
    <w:rsid w:val="00864EBB"/>
    <w:rsid w:val="00865D30"/>
    <w:rsid w:val="008729FD"/>
    <w:rsid w:val="00873791"/>
    <w:rsid w:val="00874796"/>
    <w:rsid w:val="00874D81"/>
    <w:rsid w:val="0087515B"/>
    <w:rsid w:val="008755B5"/>
    <w:rsid w:val="008765B6"/>
    <w:rsid w:val="00877803"/>
    <w:rsid w:val="0087796D"/>
    <w:rsid w:val="0088083E"/>
    <w:rsid w:val="0088128D"/>
    <w:rsid w:val="00882DAD"/>
    <w:rsid w:val="00883239"/>
    <w:rsid w:val="00885736"/>
    <w:rsid w:val="00885C2D"/>
    <w:rsid w:val="00886138"/>
    <w:rsid w:val="00890AE9"/>
    <w:rsid w:val="00890F99"/>
    <w:rsid w:val="00892D70"/>
    <w:rsid w:val="008930A3"/>
    <w:rsid w:val="00893323"/>
    <w:rsid w:val="008938FB"/>
    <w:rsid w:val="00894014"/>
    <w:rsid w:val="00895A0C"/>
    <w:rsid w:val="008976B7"/>
    <w:rsid w:val="00897F99"/>
    <w:rsid w:val="008A13E2"/>
    <w:rsid w:val="008A2C9B"/>
    <w:rsid w:val="008A37AB"/>
    <w:rsid w:val="008A3818"/>
    <w:rsid w:val="008A4DC6"/>
    <w:rsid w:val="008A50C7"/>
    <w:rsid w:val="008A5554"/>
    <w:rsid w:val="008A61AA"/>
    <w:rsid w:val="008A6FE8"/>
    <w:rsid w:val="008A734C"/>
    <w:rsid w:val="008A7526"/>
    <w:rsid w:val="008B02B9"/>
    <w:rsid w:val="008B15EB"/>
    <w:rsid w:val="008B2605"/>
    <w:rsid w:val="008B683E"/>
    <w:rsid w:val="008B771C"/>
    <w:rsid w:val="008C19A3"/>
    <w:rsid w:val="008C1A70"/>
    <w:rsid w:val="008C1B45"/>
    <w:rsid w:val="008C25E5"/>
    <w:rsid w:val="008C2BE9"/>
    <w:rsid w:val="008C33A4"/>
    <w:rsid w:val="008C3487"/>
    <w:rsid w:val="008C59DF"/>
    <w:rsid w:val="008C7A18"/>
    <w:rsid w:val="008C7ACD"/>
    <w:rsid w:val="008D0F82"/>
    <w:rsid w:val="008D1895"/>
    <w:rsid w:val="008D2373"/>
    <w:rsid w:val="008D2F44"/>
    <w:rsid w:val="008D618A"/>
    <w:rsid w:val="008D72F6"/>
    <w:rsid w:val="008E00F4"/>
    <w:rsid w:val="008E1B83"/>
    <w:rsid w:val="008E2D55"/>
    <w:rsid w:val="008E319F"/>
    <w:rsid w:val="008E3224"/>
    <w:rsid w:val="008E51F4"/>
    <w:rsid w:val="008E5314"/>
    <w:rsid w:val="008E55BD"/>
    <w:rsid w:val="008E7E64"/>
    <w:rsid w:val="008F006C"/>
    <w:rsid w:val="008F1F5F"/>
    <w:rsid w:val="008F3414"/>
    <w:rsid w:val="008F4707"/>
    <w:rsid w:val="008F565A"/>
    <w:rsid w:val="008F5E9C"/>
    <w:rsid w:val="008F71BC"/>
    <w:rsid w:val="009003A5"/>
    <w:rsid w:val="00900474"/>
    <w:rsid w:val="009008CD"/>
    <w:rsid w:val="00900AAA"/>
    <w:rsid w:val="0090121D"/>
    <w:rsid w:val="009018B3"/>
    <w:rsid w:val="00902748"/>
    <w:rsid w:val="0090283A"/>
    <w:rsid w:val="00905C8F"/>
    <w:rsid w:val="0090692A"/>
    <w:rsid w:val="00906B42"/>
    <w:rsid w:val="009077F5"/>
    <w:rsid w:val="00907F7B"/>
    <w:rsid w:val="00910865"/>
    <w:rsid w:val="0091162E"/>
    <w:rsid w:val="009119D7"/>
    <w:rsid w:val="00911BB2"/>
    <w:rsid w:val="00913D4A"/>
    <w:rsid w:val="00914153"/>
    <w:rsid w:val="0091428C"/>
    <w:rsid w:val="009147D9"/>
    <w:rsid w:val="009147FC"/>
    <w:rsid w:val="00915D78"/>
    <w:rsid w:val="00916D98"/>
    <w:rsid w:val="00924005"/>
    <w:rsid w:val="0092612D"/>
    <w:rsid w:val="00926F52"/>
    <w:rsid w:val="0092764F"/>
    <w:rsid w:val="0093324C"/>
    <w:rsid w:val="0093402E"/>
    <w:rsid w:val="009373CB"/>
    <w:rsid w:val="0093740F"/>
    <w:rsid w:val="00937B19"/>
    <w:rsid w:val="00937BA2"/>
    <w:rsid w:val="009409DC"/>
    <w:rsid w:val="00940CCE"/>
    <w:rsid w:val="00940FD9"/>
    <w:rsid w:val="009415E1"/>
    <w:rsid w:val="00941BA2"/>
    <w:rsid w:val="0094202A"/>
    <w:rsid w:val="00943D38"/>
    <w:rsid w:val="00944F00"/>
    <w:rsid w:val="00944FE5"/>
    <w:rsid w:val="00947F61"/>
    <w:rsid w:val="00950DD7"/>
    <w:rsid w:val="00953A6B"/>
    <w:rsid w:val="00955731"/>
    <w:rsid w:val="00957D59"/>
    <w:rsid w:val="00960891"/>
    <w:rsid w:val="00962EA0"/>
    <w:rsid w:val="00963319"/>
    <w:rsid w:val="00965E05"/>
    <w:rsid w:val="00966395"/>
    <w:rsid w:val="00966D14"/>
    <w:rsid w:val="00966EB2"/>
    <w:rsid w:val="00967369"/>
    <w:rsid w:val="00967A4C"/>
    <w:rsid w:val="00970016"/>
    <w:rsid w:val="009700A1"/>
    <w:rsid w:val="0097131B"/>
    <w:rsid w:val="009714C0"/>
    <w:rsid w:val="00972309"/>
    <w:rsid w:val="00972633"/>
    <w:rsid w:val="009770AD"/>
    <w:rsid w:val="0097778A"/>
    <w:rsid w:val="009801DC"/>
    <w:rsid w:val="00980AE6"/>
    <w:rsid w:val="009815C3"/>
    <w:rsid w:val="00985851"/>
    <w:rsid w:val="0098673E"/>
    <w:rsid w:val="0098712C"/>
    <w:rsid w:val="009871BA"/>
    <w:rsid w:val="00990685"/>
    <w:rsid w:val="009916FA"/>
    <w:rsid w:val="00991974"/>
    <w:rsid w:val="00993B30"/>
    <w:rsid w:val="00994098"/>
    <w:rsid w:val="0099467A"/>
    <w:rsid w:val="009950C3"/>
    <w:rsid w:val="00995CEF"/>
    <w:rsid w:val="00996C10"/>
    <w:rsid w:val="00997BBE"/>
    <w:rsid w:val="009A054B"/>
    <w:rsid w:val="009A0F39"/>
    <w:rsid w:val="009A183E"/>
    <w:rsid w:val="009A1C94"/>
    <w:rsid w:val="009A2B63"/>
    <w:rsid w:val="009A2E2A"/>
    <w:rsid w:val="009A42FD"/>
    <w:rsid w:val="009A540E"/>
    <w:rsid w:val="009B0D22"/>
    <w:rsid w:val="009B2A4F"/>
    <w:rsid w:val="009B3C76"/>
    <w:rsid w:val="009B6514"/>
    <w:rsid w:val="009B7036"/>
    <w:rsid w:val="009B7857"/>
    <w:rsid w:val="009C04CF"/>
    <w:rsid w:val="009C1A74"/>
    <w:rsid w:val="009C2A64"/>
    <w:rsid w:val="009C39E0"/>
    <w:rsid w:val="009C7CF4"/>
    <w:rsid w:val="009C7FE7"/>
    <w:rsid w:val="009D0914"/>
    <w:rsid w:val="009D1149"/>
    <w:rsid w:val="009D2D30"/>
    <w:rsid w:val="009D303C"/>
    <w:rsid w:val="009D3BF7"/>
    <w:rsid w:val="009D3FD5"/>
    <w:rsid w:val="009D5331"/>
    <w:rsid w:val="009D7066"/>
    <w:rsid w:val="009D7317"/>
    <w:rsid w:val="009E0353"/>
    <w:rsid w:val="009E4D34"/>
    <w:rsid w:val="009E5796"/>
    <w:rsid w:val="009E6ADD"/>
    <w:rsid w:val="009E79C7"/>
    <w:rsid w:val="009F0EAF"/>
    <w:rsid w:val="009F4D46"/>
    <w:rsid w:val="009F5830"/>
    <w:rsid w:val="009F761A"/>
    <w:rsid w:val="00A007C8"/>
    <w:rsid w:val="00A00A2F"/>
    <w:rsid w:val="00A02A25"/>
    <w:rsid w:val="00A02A4C"/>
    <w:rsid w:val="00A047B6"/>
    <w:rsid w:val="00A04C56"/>
    <w:rsid w:val="00A062AC"/>
    <w:rsid w:val="00A06D72"/>
    <w:rsid w:val="00A07B22"/>
    <w:rsid w:val="00A07C0E"/>
    <w:rsid w:val="00A147B5"/>
    <w:rsid w:val="00A15471"/>
    <w:rsid w:val="00A16175"/>
    <w:rsid w:val="00A169A2"/>
    <w:rsid w:val="00A202BD"/>
    <w:rsid w:val="00A210AC"/>
    <w:rsid w:val="00A21978"/>
    <w:rsid w:val="00A24A46"/>
    <w:rsid w:val="00A25F34"/>
    <w:rsid w:val="00A26374"/>
    <w:rsid w:val="00A26BE2"/>
    <w:rsid w:val="00A26E69"/>
    <w:rsid w:val="00A30C83"/>
    <w:rsid w:val="00A30C85"/>
    <w:rsid w:val="00A310BB"/>
    <w:rsid w:val="00A317BC"/>
    <w:rsid w:val="00A33D97"/>
    <w:rsid w:val="00A33DC7"/>
    <w:rsid w:val="00A33F31"/>
    <w:rsid w:val="00A34D1D"/>
    <w:rsid w:val="00A34D64"/>
    <w:rsid w:val="00A37D57"/>
    <w:rsid w:val="00A44657"/>
    <w:rsid w:val="00A4562A"/>
    <w:rsid w:val="00A459EE"/>
    <w:rsid w:val="00A45FD3"/>
    <w:rsid w:val="00A47639"/>
    <w:rsid w:val="00A52908"/>
    <w:rsid w:val="00A55656"/>
    <w:rsid w:val="00A55691"/>
    <w:rsid w:val="00A56BE4"/>
    <w:rsid w:val="00A606AF"/>
    <w:rsid w:val="00A60FD0"/>
    <w:rsid w:val="00A617B4"/>
    <w:rsid w:val="00A64999"/>
    <w:rsid w:val="00A662F6"/>
    <w:rsid w:val="00A70640"/>
    <w:rsid w:val="00A71738"/>
    <w:rsid w:val="00A7366F"/>
    <w:rsid w:val="00A76BB2"/>
    <w:rsid w:val="00A8077B"/>
    <w:rsid w:val="00A8143A"/>
    <w:rsid w:val="00A82399"/>
    <w:rsid w:val="00A838F9"/>
    <w:rsid w:val="00A85579"/>
    <w:rsid w:val="00A86703"/>
    <w:rsid w:val="00A9024D"/>
    <w:rsid w:val="00A91CF5"/>
    <w:rsid w:val="00A93048"/>
    <w:rsid w:val="00A936F8"/>
    <w:rsid w:val="00A95A65"/>
    <w:rsid w:val="00AA001C"/>
    <w:rsid w:val="00AA0567"/>
    <w:rsid w:val="00AA3706"/>
    <w:rsid w:val="00AA3744"/>
    <w:rsid w:val="00AA49C4"/>
    <w:rsid w:val="00AA4CE6"/>
    <w:rsid w:val="00AA4EA9"/>
    <w:rsid w:val="00AB0BAC"/>
    <w:rsid w:val="00AB0EBE"/>
    <w:rsid w:val="00AB0F38"/>
    <w:rsid w:val="00AB1401"/>
    <w:rsid w:val="00AB175D"/>
    <w:rsid w:val="00AB1B6D"/>
    <w:rsid w:val="00AB20C3"/>
    <w:rsid w:val="00AB28BA"/>
    <w:rsid w:val="00AB5E01"/>
    <w:rsid w:val="00AB7298"/>
    <w:rsid w:val="00AC0E81"/>
    <w:rsid w:val="00AC0F63"/>
    <w:rsid w:val="00AC24BF"/>
    <w:rsid w:val="00AC2B1F"/>
    <w:rsid w:val="00AC2CD8"/>
    <w:rsid w:val="00AC2DF6"/>
    <w:rsid w:val="00AC2F39"/>
    <w:rsid w:val="00AC2FD1"/>
    <w:rsid w:val="00AC3304"/>
    <w:rsid w:val="00AC39D9"/>
    <w:rsid w:val="00AC48B7"/>
    <w:rsid w:val="00AC5748"/>
    <w:rsid w:val="00AC58C9"/>
    <w:rsid w:val="00AC5EFF"/>
    <w:rsid w:val="00AC605C"/>
    <w:rsid w:val="00AC60DF"/>
    <w:rsid w:val="00AC6E36"/>
    <w:rsid w:val="00AC75F8"/>
    <w:rsid w:val="00AD11D2"/>
    <w:rsid w:val="00AD11E7"/>
    <w:rsid w:val="00AD21A8"/>
    <w:rsid w:val="00AD24E5"/>
    <w:rsid w:val="00AD258C"/>
    <w:rsid w:val="00AD3995"/>
    <w:rsid w:val="00AD3CC0"/>
    <w:rsid w:val="00AD4CF6"/>
    <w:rsid w:val="00AD5DA2"/>
    <w:rsid w:val="00AD5E0B"/>
    <w:rsid w:val="00AD7F01"/>
    <w:rsid w:val="00AE19E8"/>
    <w:rsid w:val="00AE7241"/>
    <w:rsid w:val="00AE756E"/>
    <w:rsid w:val="00AE7BBF"/>
    <w:rsid w:val="00AF086A"/>
    <w:rsid w:val="00AF1A83"/>
    <w:rsid w:val="00AF1E9A"/>
    <w:rsid w:val="00AF2E56"/>
    <w:rsid w:val="00AF3F86"/>
    <w:rsid w:val="00AF5692"/>
    <w:rsid w:val="00AF7A9F"/>
    <w:rsid w:val="00B02033"/>
    <w:rsid w:val="00B023D1"/>
    <w:rsid w:val="00B0284A"/>
    <w:rsid w:val="00B02E31"/>
    <w:rsid w:val="00B02EE2"/>
    <w:rsid w:val="00B0335B"/>
    <w:rsid w:val="00B04206"/>
    <w:rsid w:val="00B10A55"/>
    <w:rsid w:val="00B11A82"/>
    <w:rsid w:val="00B12163"/>
    <w:rsid w:val="00B1405E"/>
    <w:rsid w:val="00B15BB7"/>
    <w:rsid w:val="00B16153"/>
    <w:rsid w:val="00B164F1"/>
    <w:rsid w:val="00B16E49"/>
    <w:rsid w:val="00B16F0D"/>
    <w:rsid w:val="00B2023D"/>
    <w:rsid w:val="00B207EB"/>
    <w:rsid w:val="00B215A3"/>
    <w:rsid w:val="00B22C13"/>
    <w:rsid w:val="00B23140"/>
    <w:rsid w:val="00B24EBF"/>
    <w:rsid w:val="00B26BFF"/>
    <w:rsid w:val="00B27203"/>
    <w:rsid w:val="00B274EF"/>
    <w:rsid w:val="00B30356"/>
    <w:rsid w:val="00B30BB4"/>
    <w:rsid w:val="00B32C47"/>
    <w:rsid w:val="00B350DD"/>
    <w:rsid w:val="00B351E7"/>
    <w:rsid w:val="00B36390"/>
    <w:rsid w:val="00B36C45"/>
    <w:rsid w:val="00B379BB"/>
    <w:rsid w:val="00B37DD5"/>
    <w:rsid w:val="00B40815"/>
    <w:rsid w:val="00B417E6"/>
    <w:rsid w:val="00B422B0"/>
    <w:rsid w:val="00B42A6B"/>
    <w:rsid w:val="00B42F73"/>
    <w:rsid w:val="00B45B33"/>
    <w:rsid w:val="00B466B7"/>
    <w:rsid w:val="00B479EA"/>
    <w:rsid w:val="00B5154C"/>
    <w:rsid w:val="00B524CA"/>
    <w:rsid w:val="00B5291F"/>
    <w:rsid w:val="00B5405C"/>
    <w:rsid w:val="00B54352"/>
    <w:rsid w:val="00B552BE"/>
    <w:rsid w:val="00B55635"/>
    <w:rsid w:val="00B56172"/>
    <w:rsid w:val="00B60451"/>
    <w:rsid w:val="00B6074F"/>
    <w:rsid w:val="00B620AA"/>
    <w:rsid w:val="00B627FD"/>
    <w:rsid w:val="00B64D37"/>
    <w:rsid w:val="00B677DB"/>
    <w:rsid w:val="00B702E9"/>
    <w:rsid w:val="00B73EEF"/>
    <w:rsid w:val="00B75F25"/>
    <w:rsid w:val="00B80F33"/>
    <w:rsid w:val="00B83A62"/>
    <w:rsid w:val="00B85814"/>
    <w:rsid w:val="00B878C3"/>
    <w:rsid w:val="00B904FD"/>
    <w:rsid w:val="00B90FD6"/>
    <w:rsid w:val="00B929B2"/>
    <w:rsid w:val="00B93159"/>
    <w:rsid w:val="00B93DB8"/>
    <w:rsid w:val="00B954C7"/>
    <w:rsid w:val="00B95885"/>
    <w:rsid w:val="00B9645A"/>
    <w:rsid w:val="00B96C8A"/>
    <w:rsid w:val="00BA01A0"/>
    <w:rsid w:val="00BA08AF"/>
    <w:rsid w:val="00BA41FC"/>
    <w:rsid w:val="00BA555A"/>
    <w:rsid w:val="00BB039F"/>
    <w:rsid w:val="00BB0DAB"/>
    <w:rsid w:val="00BB15E9"/>
    <w:rsid w:val="00BB2680"/>
    <w:rsid w:val="00BB465F"/>
    <w:rsid w:val="00BB4723"/>
    <w:rsid w:val="00BB74D9"/>
    <w:rsid w:val="00BB7B47"/>
    <w:rsid w:val="00BC1549"/>
    <w:rsid w:val="00BC1677"/>
    <w:rsid w:val="00BC22B8"/>
    <w:rsid w:val="00BC2734"/>
    <w:rsid w:val="00BC27DC"/>
    <w:rsid w:val="00BC4604"/>
    <w:rsid w:val="00BC4A16"/>
    <w:rsid w:val="00BC508C"/>
    <w:rsid w:val="00BC53B0"/>
    <w:rsid w:val="00BC55E9"/>
    <w:rsid w:val="00BC6F1E"/>
    <w:rsid w:val="00BC7570"/>
    <w:rsid w:val="00BC77A9"/>
    <w:rsid w:val="00BC7F6C"/>
    <w:rsid w:val="00BD0FB4"/>
    <w:rsid w:val="00BD1919"/>
    <w:rsid w:val="00BD2096"/>
    <w:rsid w:val="00BD308E"/>
    <w:rsid w:val="00BD39C0"/>
    <w:rsid w:val="00BD3D56"/>
    <w:rsid w:val="00BD3F3F"/>
    <w:rsid w:val="00BD6FF0"/>
    <w:rsid w:val="00BE115A"/>
    <w:rsid w:val="00BE1764"/>
    <w:rsid w:val="00BE2CFC"/>
    <w:rsid w:val="00BE35BB"/>
    <w:rsid w:val="00BE48A7"/>
    <w:rsid w:val="00BE4957"/>
    <w:rsid w:val="00BE7F15"/>
    <w:rsid w:val="00BF186E"/>
    <w:rsid w:val="00BF1F9A"/>
    <w:rsid w:val="00BF2254"/>
    <w:rsid w:val="00BF2EF1"/>
    <w:rsid w:val="00BF5CFB"/>
    <w:rsid w:val="00BF5F93"/>
    <w:rsid w:val="00BF674F"/>
    <w:rsid w:val="00BF6AA0"/>
    <w:rsid w:val="00BF6ADB"/>
    <w:rsid w:val="00BF770E"/>
    <w:rsid w:val="00C015F7"/>
    <w:rsid w:val="00C01E3B"/>
    <w:rsid w:val="00C0220F"/>
    <w:rsid w:val="00C02B66"/>
    <w:rsid w:val="00C02F71"/>
    <w:rsid w:val="00C03296"/>
    <w:rsid w:val="00C03734"/>
    <w:rsid w:val="00C03A5E"/>
    <w:rsid w:val="00C03EAF"/>
    <w:rsid w:val="00C040BF"/>
    <w:rsid w:val="00C055A4"/>
    <w:rsid w:val="00C10659"/>
    <w:rsid w:val="00C10B77"/>
    <w:rsid w:val="00C10EBC"/>
    <w:rsid w:val="00C1125F"/>
    <w:rsid w:val="00C12E0E"/>
    <w:rsid w:val="00C147D0"/>
    <w:rsid w:val="00C149D1"/>
    <w:rsid w:val="00C16711"/>
    <w:rsid w:val="00C168C3"/>
    <w:rsid w:val="00C171AB"/>
    <w:rsid w:val="00C204BD"/>
    <w:rsid w:val="00C20D16"/>
    <w:rsid w:val="00C221D2"/>
    <w:rsid w:val="00C2352B"/>
    <w:rsid w:val="00C2438E"/>
    <w:rsid w:val="00C24784"/>
    <w:rsid w:val="00C24D02"/>
    <w:rsid w:val="00C25656"/>
    <w:rsid w:val="00C258AE"/>
    <w:rsid w:val="00C25DF9"/>
    <w:rsid w:val="00C265F9"/>
    <w:rsid w:val="00C26B17"/>
    <w:rsid w:val="00C27A74"/>
    <w:rsid w:val="00C27B99"/>
    <w:rsid w:val="00C30731"/>
    <w:rsid w:val="00C31EFB"/>
    <w:rsid w:val="00C32772"/>
    <w:rsid w:val="00C32B98"/>
    <w:rsid w:val="00C33090"/>
    <w:rsid w:val="00C3446F"/>
    <w:rsid w:val="00C346E2"/>
    <w:rsid w:val="00C347B7"/>
    <w:rsid w:val="00C35432"/>
    <w:rsid w:val="00C36AFF"/>
    <w:rsid w:val="00C376E5"/>
    <w:rsid w:val="00C407A1"/>
    <w:rsid w:val="00C40D9C"/>
    <w:rsid w:val="00C416CB"/>
    <w:rsid w:val="00C41BA0"/>
    <w:rsid w:val="00C4278A"/>
    <w:rsid w:val="00C431E3"/>
    <w:rsid w:val="00C44680"/>
    <w:rsid w:val="00C46C0E"/>
    <w:rsid w:val="00C47BC0"/>
    <w:rsid w:val="00C47FD2"/>
    <w:rsid w:val="00C50365"/>
    <w:rsid w:val="00C507D7"/>
    <w:rsid w:val="00C51AD3"/>
    <w:rsid w:val="00C51BFC"/>
    <w:rsid w:val="00C52167"/>
    <w:rsid w:val="00C53DBC"/>
    <w:rsid w:val="00C54583"/>
    <w:rsid w:val="00C545D8"/>
    <w:rsid w:val="00C56158"/>
    <w:rsid w:val="00C56B40"/>
    <w:rsid w:val="00C56B7E"/>
    <w:rsid w:val="00C61897"/>
    <w:rsid w:val="00C61ACA"/>
    <w:rsid w:val="00C639FD"/>
    <w:rsid w:val="00C66462"/>
    <w:rsid w:val="00C66748"/>
    <w:rsid w:val="00C66848"/>
    <w:rsid w:val="00C66D44"/>
    <w:rsid w:val="00C70779"/>
    <w:rsid w:val="00C72C6C"/>
    <w:rsid w:val="00C73C03"/>
    <w:rsid w:val="00C74144"/>
    <w:rsid w:val="00C74AAE"/>
    <w:rsid w:val="00C82D06"/>
    <w:rsid w:val="00C83AFC"/>
    <w:rsid w:val="00C8445F"/>
    <w:rsid w:val="00C86080"/>
    <w:rsid w:val="00C87C21"/>
    <w:rsid w:val="00C91019"/>
    <w:rsid w:val="00C91307"/>
    <w:rsid w:val="00C915C8"/>
    <w:rsid w:val="00C9182E"/>
    <w:rsid w:val="00C91CCA"/>
    <w:rsid w:val="00C947B7"/>
    <w:rsid w:val="00C94FE3"/>
    <w:rsid w:val="00C970BB"/>
    <w:rsid w:val="00CA188E"/>
    <w:rsid w:val="00CA2DC5"/>
    <w:rsid w:val="00CA3C32"/>
    <w:rsid w:val="00CA4437"/>
    <w:rsid w:val="00CA7616"/>
    <w:rsid w:val="00CA7C59"/>
    <w:rsid w:val="00CB0385"/>
    <w:rsid w:val="00CB07B2"/>
    <w:rsid w:val="00CB0978"/>
    <w:rsid w:val="00CB0A36"/>
    <w:rsid w:val="00CB1A31"/>
    <w:rsid w:val="00CB1F0D"/>
    <w:rsid w:val="00CB227F"/>
    <w:rsid w:val="00CB33C7"/>
    <w:rsid w:val="00CB426E"/>
    <w:rsid w:val="00CB5E9A"/>
    <w:rsid w:val="00CB6114"/>
    <w:rsid w:val="00CB735D"/>
    <w:rsid w:val="00CC3D51"/>
    <w:rsid w:val="00CC6425"/>
    <w:rsid w:val="00CC7271"/>
    <w:rsid w:val="00CD03FE"/>
    <w:rsid w:val="00CD1477"/>
    <w:rsid w:val="00CD1483"/>
    <w:rsid w:val="00CD2AC5"/>
    <w:rsid w:val="00CD2EF3"/>
    <w:rsid w:val="00CD37BA"/>
    <w:rsid w:val="00CD654B"/>
    <w:rsid w:val="00CD6AB0"/>
    <w:rsid w:val="00CE04CD"/>
    <w:rsid w:val="00CE1ABD"/>
    <w:rsid w:val="00CE2F95"/>
    <w:rsid w:val="00CE4E39"/>
    <w:rsid w:val="00CE5884"/>
    <w:rsid w:val="00CE67B5"/>
    <w:rsid w:val="00CF0038"/>
    <w:rsid w:val="00CF0D36"/>
    <w:rsid w:val="00CF1E7D"/>
    <w:rsid w:val="00CF20AE"/>
    <w:rsid w:val="00CF33D1"/>
    <w:rsid w:val="00CF5437"/>
    <w:rsid w:val="00CF5853"/>
    <w:rsid w:val="00CF58A4"/>
    <w:rsid w:val="00CF5C43"/>
    <w:rsid w:val="00D01365"/>
    <w:rsid w:val="00D025DF"/>
    <w:rsid w:val="00D027CB"/>
    <w:rsid w:val="00D032FA"/>
    <w:rsid w:val="00D03AD3"/>
    <w:rsid w:val="00D043F4"/>
    <w:rsid w:val="00D12D5C"/>
    <w:rsid w:val="00D22382"/>
    <w:rsid w:val="00D226DA"/>
    <w:rsid w:val="00D22D4B"/>
    <w:rsid w:val="00D23FC4"/>
    <w:rsid w:val="00D244E4"/>
    <w:rsid w:val="00D25A38"/>
    <w:rsid w:val="00D25CE2"/>
    <w:rsid w:val="00D267AD"/>
    <w:rsid w:val="00D306DA"/>
    <w:rsid w:val="00D30847"/>
    <w:rsid w:val="00D30CCE"/>
    <w:rsid w:val="00D3256A"/>
    <w:rsid w:val="00D33767"/>
    <w:rsid w:val="00D3641C"/>
    <w:rsid w:val="00D36DBB"/>
    <w:rsid w:val="00D408D7"/>
    <w:rsid w:val="00D4284B"/>
    <w:rsid w:val="00D51372"/>
    <w:rsid w:val="00D53DA8"/>
    <w:rsid w:val="00D5620D"/>
    <w:rsid w:val="00D57349"/>
    <w:rsid w:val="00D579E4"/>
    <w:rsid w:val="00D60B28"/>
    <w:rsid w:val="00D61423"/>
    <w:rsid w:val="00D61467"/>
    <w:rsid w:val="00D61483"/>
    <w:rsid w:val="00D62194"/>
    <w:rsid w:val="00D62777"/>
    <w:rsid w:val="00D63D10"/>
    <w:rsid w:val="00D6584C"/>
    <w:rsid w:val="00D66622"/>
    <w:rsid w:val="00D66FDA"/>
    <w:rsid w:val="00D6778B"/>
    <w:rsid w:val="00D67B9A"/>
    <w:rsid w:val="00D70355"/>
    <w:rsid w:val="00D70557"/>
    <w:rsid w:val="00D73F4B"/>
    <w:rsid w:val="00D7568D"/>
    <w:rsid w:val="00D77CCB"/>
    <w:rsid w:val="00D81E72"/>
    <w:rsid w:val="00D822D5"/>
    <w:rsid w:val="00D824DB"/>
    <w:rsid w:val="00D83BB8"/>
    <w:rsid w:val="00D867C5"/>
    <w:rsid w:val="00D86BAE"/>
    <w:rsid w:val="00D875C5"/>
    <w:rsid w:val="00D87B25"/>
    <w:rsid w:val="00D90262"/>
    <w:rsid w:val="00D906CF"/>
    <w:rsid w:val="00D9334C"/>
    <w:rsid w:val="00D9431A"/>
    <w:rsid w:val="00D945DC"/>
    <w:rsid w:val="00D9485D"/>
    <w:rsid w:val="00D94E2A"/>
    <w:rsid w:val="00D95583"/>
    <w:rsid w:val="00D95595"/>
    <w:rsid w:val="00D964FF"/>
    <w:rsid w:val="00DA133D"/>
    <w:rsid w:val="00DA15F6"/>
    <w:rsid w:val="00DA16C0"/>
    <w:rsid w:val="00DA196A"/>
    <w:rsid w:val="00DA1A0A"/>
    <w:rsid w:val="00DA316F"/>
    <w:rsid w:val="00DA4856"/>
    <w:rsid w:val="00DA5D76"/>
    <w:rsid w:val="00DA755A"/>
    <w:rsid w:val="00DA7983"/>
    <w:rsid w:val="00DA79CB"/>
    <w:rsid w:val="00DB2C01"/>
    <w:rsid w:val="00DB39EE"/>
    <w:rsid w:val="00DB4B98"/>
    <w:rsid w:val="00DB51D2"/>
    <w:rsid w:val="00DB5770"/>
    <w:rsid w:val="00DB60F5"/>
    <w:rsid w:val="00DB6D8F"/>
    <w:rsid w:val="00DB7488"/>
    <w:rsid w:val="00DB7617"/>
    <w:rsid w:val="00DB7728"/>
    <w:rsid w:val="00DB7799"/>
    <w:rsid w:val="00DC056A"/>
    <w:rsid w:val="00DC0829"/>
    <w:rsid w:val="00DC0A03"/>
    <w:rsid w:val="00DC300B"/>
    <w:rsid w:val="00DC3382"/>
    <w:rsid w:val="00DC3519"/>
    <w:rsid w:val="00DC5A95"/>
    <w:rsid w:val="00DC68F1"/>
    <w:rsid w:val="00DC6DB6"/>
    <w:rsid w:val="00DD0F9D"/>
    <w:rsid w:val="00DD1FB9"/>
    <w:rsid w:val="00DD3C16"/>
    <w:rsid w:val="00DD3CAF"/>
    <w:rsid w:val="00DD539B"/>
    <w:rsid w:val="00DD5411"/>
    <w:rsid w:val="00DD57F6"/>
    <w:rsid w:val="00DD5B8A"/>
    <w:rsid w:val="00DE0735"/>
    <w:rsid w:val="00DE0F39"/>
    <w:rsid w:val="00DE1A64"/>
    <w:rsid w:val="00DE1C11"/>
    <w:rsid w:val="00DE1FB9"/>
    <w:rsid w:val="00DE2C34"/>
    <w:rsid w:val="00DE6B05"/>
    <w:rsid w:val="00DE729A"/>
    <w:rsid w:val="00DF15BE"/>
    <w:rsid w:val="00DF175B"/>
    <w:rsid w:val="00DF177B"/>
    <w:rsid w:val="00DF1A3E"/>
    <w:rsid w:val="00DF33FC"/>
    <w:rsid w:val="00DF4762"/>
    <w:rsid w:val="00DF6D0B"/>
    <w:rsid w:val="00E03001"/>
    <w:rsid w:val="00E046B6"/>
    <w:rsid w:val="00E06A3C"/>
    <w:rsid w:val="00E075E7"/>
    <w:rsid w:val="00E078DD"/>
    <w:rsid w:val="00E07E05"/>
    <w:rsid w:val="00E104EB"/>
    <w:rsid w:val="00E1057C"/>
    <w:rsid w:val="00E117BA"/>
    <w:rsid w:val="00E12E8D"/>
    <w:rsid w:val="00E14441"/>
    <w:rsid w:val="00E14E1F"/>
    <w:rsid w:val="00E15F99"/>
    <w:rsid w:val="00E15FC5"/>
    <w:rsid w:val="00E165C3"/>
    <w:rsid w:val="00E2014A"/>
    <w:rsid w:val="00E226E1"/>
    <w:rsid w:val="00E235B5"/>
    <w:rsid w:val="00E2598E"/>
    <w:rsid w:val="00E25D2A"/>
    <w:rsid w:val="00E30108"/>
    <w:rsid w:val="00E30999"/>
    <w:rsid w:val="00E31023"/>
    <w:rsid w:val="00E312B3"/>
    <w:rsid w:val="00E316EB"/>
    <w:rsid w:val="00E32598"/>
    <w:rsid w:val="00E35903"/>
    <w:rsid w:val="00E3638C"/>
    <w:rsid w:val="00E36C6C"/>
    <w:rsid w:val="00E37D5E"/>
    <w:rsid w:val="00E40DB2"/>
    <w:rsid w:val="00E45B71"/>
    <w:rsid w:val="00E4695E"/>
    <w:rsid w:val="00E47248"/>
    <w:rsid w:val="00E47D4F"/>
    <w:rsid w:val="00E47FE1"/>
    <w:rsid w:val="00E522B8"/>
    <w:rsid w:val="00E52368"/>
    <w:rsid w:val="00E53893"/>
    <w:rsid w:val="00E538C0"/>
    <w:rsid w:val="00E53AF8"/>
    <w:rsid w:val="00E545BB"/>
    <w:rsid w:val="00E54C74"/>
    <w:rsid w:val="00E55600"/>
    <w:rsid w:val="00E55C0A"/>
    <w:rsid w:val="00E570ED"/>
    <w:rsid w:val="00E57227"/>
    <w:rsid w:val="00E60BB4"/>
    <w:rsid w:val="00E60E39"/>
    <w:rsid w:val="00E61132"/>
    <w:rsid w:val="00E61467"/>
    <w:rsid w:val="00E62358"/>
    <w:rsid w:val="00E62F82"/>
    <w:rsid w:val="00E635B0"/>
    <w:rsid w:val="00E64071"/>
    <w:rsid w:val="00E640B3"/>
    <w:rsid w:val="00E6688A"/>
    <w:rsid w:val="00E707A9"/>
    <w:rsid w:val="00E70943"/>
    <w:rsid w:val="00E70AB6"/>
    <w:rsid w:val="00E70E35"/>
    <w:rsid w:val="00E712AE"/>
    <w:rsid w:val="00E72C74"/>
    <w:rsid w:val="00E73D4E"/>
    <w:rsid w:val="00E7418B"/>
    <w:rsid w:val="00E74533"/>
    <w:rsid w:val="00E75A33"/>
    <w:rsid w:val="00E77194"/>
    <w:rsid w:val="00E80143"/>
    <w:rsid w:val="00E8223F"/>
    <w:rsid w:val="00E824EA"/>
    <w:rsid w:val="00E83774"/>
    <w:rsid w:val="00E8406D"/>
    <w:rsid w:val="00E853F9"/>
    <w:rsid w:val="00E8582D"/>
    <w:rsid w:val="00E8664F"/>
    <w:rsid w:val="00E87614"/>
    <w:rsid w:val="00E87CB8"/>
    <w:rsid w:val="00E9025C"/>
    <w:rsid w:val="00E90F2C"/>
    <w:rsid w:val="00E92832"/>
    <w:rsid w:val="00E9290D"/>
    <w:rsid w:val="00E947A7"/>
    <w:rsid w:val="00E94971"/>
    <w:rsid w:val="00E95111"/>
    <w:rsid w:val="00E95D4B"/>
    <w:rsid w:val="00E972BC"/>
    <w:rsid w:val="00EA00F8"/>
    <w:rsid w:val="00EA096F"/>
    <w:rsid w:val="00EA2238"/>
    <w:rsid w:val="00EA2608"/>
    <w:rsid w:val="00EA39D7"/>
    <w:rsid w:val="00EA3CAD"/>
    <w:rsid w:val="00EA3CB2"/>
    <w:rsid w:val="00EA55D0"/>
    <w:rsid w:val="00EB08CE"/>
    <w:rsid w:val="00EB15F2"/>
    <w:rsid w:val="00EB48BF"/>
    <w:rsid w:val="00EB625F"/>
    <w:rsid w:val="00EB7CA2"/>
    <w:rsid w:val="00EC2DC4"/>
    <w:rsid w:val="00EC32FF"/>
    <w:rsid w:val="00EC5671"/>
    <w:rsid w:val="00EC6EED"/>
    <w:rsid w:val="00EC71D5"/>
    <w:rsid w:val="00EC7AFE"/>
    <w:rsid w:val="00ED01BE"/>
    <w:rsid w:val="00ED1DD6"/>
    <w:rsid w:val="00ED523F"/>
    <w:rsid w:val="00ED60CE"/>
    <w:rsid w:val="00ED6460"/>
    <w:rsid w:val="00ED670D"/>
    <w:rsid w:val="00ED68A8"/>
    <w:rsid w:val="00ED6A28"/>
    <w:rsid w:val="00ED7DE7"/>
    <w:rsid w:val="00EE0154"/>
    <w:rsid w:val="00EE0DAF"/>
    <w:rsid w:val="00EE1BE2"/>
    <w:rsid w:val="00EE1E00"/>
    <w:rsid w:val="00EE50EF"/>
    <w:rsid w:val="00EE62F1"/>
    <w:rsid w:val="00EE6320"/>
    <w:rsid w:val="00EE789D"/>
    <w:rsid w:val="00EF07FB"/>
    <w:rsid w:val="00EF1782"/>
    <w:rsid w:val="00EF1AB3"/>
    <w:rsid w:val="00EF289F"/>
    <w:rsid w:val="00EF3134"/>
    <w:rsid w:val="00EF418F"/>
    <w:rsid w:val="00EF4FCB"/>
    <w:rsid w:val="00EF51EF"/>
    <w:rsid w:val="00F00F6B"/>
    <w:rsid w:val="00F01107"/>
    <w:rsid w:val="00F01AB1"/>
    <w:rsid w:val="00F01ADC"/>
    <w:rsid w:val="00F01CB2"/>
    <w:rsid w:val="00F04D88"/>
    <w:rsid w:val="00F06E7C"/>
    <w:rsid w:val="00F07626"/>
    <w:rsid w:val="00F07FCF"/>
    <w:rsid w:val="00F1068E"/>
    <w:rsid w:val="00F10CE2"/>
    <w:rsid w:val="00F123BB"/>
    <w:rsid w:val="00F124FA"/>
    <w:rsid w:val="00F14C8A"/>
    <w:rsid w:val="00F14CD3"/>
    <w:rsid w:val="00F16E8D"/>
    <w:rsid w:val="00F17239"/>
    <w:rsid w:val="00F20394"/>
    <w:rsid w:val="00F2173F"/>
    <w:rsid w:val="00F21B3F"/>
    <w:rsid w:val="00F21C8D"/>
    <w:rsid w:val="00F22088"/>
    <w:rsid w:val="00F227B1"/>
    <w:rsid w:val="00F22ACA"/>
    <w:rsid w:val="00F23179"/>
    <w:rsid w:val="00F2446C"/>
    <w:rsid w:val="00F3019A"/>
    <w:rsid w:val="00F30DB6"/>
    <w:rsid w:val="00F3236C"/>
    <w:rsid w:val="00F3262D"/>
    <w:rsid w:val="00F32A6E"/>
    <w:rsid w:val="00F3366F"/>
    <w:rsid w:val="00F35F9B"/>
    <w:rsid w:val="00F3704C"/>
    <w:rsid w:val="00F40160"/>
    <w:rsid w:val="00F405E4"/>
    <w:rsid w:val="00F41052"/>
    <w:rsid w:val="00F4133B"/>
    <w:rsid w:val="00F433EA"/>
    <w:rsid w:val="00F45E27"/>
    <w:rsid w:val="00F469E1"/>
    <w:rsid w:val="00F47590"/>
    <w:rsid w:val="00F475F6"/>
    <w:rsid w:val="00F534F5"/>
    <w:rsid w:val="00F53551"/>
    <w:rsid w:val="00F54272"/>
    <w:rsid w:val="00F54C6B"/>
    <w:rsid w:val="00F54C9A"/>
    <w:rsid w:val="00F55D37"/>
    <w:rsid w:val="00F567C2"/>
    <w:rsid w:val="00F56CEA"/>
    <w:rsid w:val="00F6064A"/>
    <w:rsid w:val="00F61014"/>
    <w:rsid w:val="00F616C5"/>
    <w:rsid w:val="00F61ED0"/>
    <w:rsid w:val="00F6480C"/>
    <w:rsid w:val="00F653EC"/>
    <w:rsid w:val="00F67AF8"/>
    <w:rsid w:val="00F70A55"/>
    <w:rsid w:val="00F710CA"/>
    <w:rsid w:val="00F71F9A"/>
    <w:rsid w:val="00F721C4"/>
    <w:rsid w:val="00F74B41"/>
    <w:rsid w:val="00F7532C"/>
    <w:rsid w:val="00F75C04"/>
    <w:rsid w:val="00F76BED"/>
    <w:rsid w:val="00F778A9"/>
    <w:rsid w:val="00F779E6"/>
    <w:rsid w:val="00F77B9D"/>
    <w:rsid w:val="00F8025A"/>
    <w:rsid w:val="00F81975"/>
    <w:rsid w:val="00F82129"/>
    <w:rsid w:val="00F83CD0"/>
    <w:rsid w:val="00F8452F"/>
    <w:rsid w:val="00F846C9"/>
    <w:rsid w:val="00F862C4"/>
    <w:rsid w:val="00F863F2"/>
    <w:rsid w:val="00F86649"/>
    <w:rsid w:val="00F878AA"/>
    <w:rsid w:val="00F87F86"/>
    <w:rsid w:val="00F9010C"/>
    <w:rsid w:val="00F92532"/>
    <w:rsid w:val="00F92AB3"/>
    <w:rsid w:val="00F94526"/>
    <w:rsid w:val="00F95B2D"/>
    <w:rsid w:val="00F9745C"/>
    <w:rsid w:val="00F977E8"/>
    <w:rsid w:val="00F97995"/>
    <w:rsid w:val="00FA1321"/>
    <w:rsid w:val="00FA15AD"/>
    <w:rsid w:val="00FA1ADE"/>
    <w:rsid w:val="00FA3356"/>
    <w:rsid w:val="00FA4F8F"/>
    <w:rsid w:val="00FA5EA1"/>
    <w:rsid w:val="00FA5F86"/>
    <w:rsid w:val="00FA7203"/>
    <w:rsid w:val="00FA7E10"/>
    <w:rsid w:val="00FB16CB"/>
    <w:rsid w:val="00FB6170"/>
    <w:rsid w:val="00FB6A78"/>
    <w:rsid w:val="00FB7643"/>
    <w:rsid w:val="00FB7F00"/>
    <w:rsid w:val="00FC088C"/>
    <w:rsid w:val="00FC0CD8"/>
    <w:rsid w:val="00FC1A93"/>
    <w:rsid w:val="00FC2714"/>
    <w:rsid w:val="00FC3B23"/>
    <w:rsid w:val="00FC690D"/>
    <w:rsid w:val="00FC6D77"/>
    <w:rsid w:val="00FC7046"/>
    <w:rsid w:val="00FD38FB"/>
    <w:rsid w:val="00FD4000"/>
    <w:rsid w:val="00FD5DA7"/>
    <w:rsid w:val="00FD680A"/>
    <w:rsid w:val="00FD727B"/>
    <w:rsid w:val="00FE14C5"/>
    <w:rsid w:val="00FE2952"/>
    <w:rsid w:val="00FE3988"/>
    <w:rsid w:val="00FE44CE"/>
    <w:rsid w:val="00FE4F0A"/>
    <w:rsid w:val="00FE724C"/>
    <w:rsid w:val="00FF0F76"/>
    <w:rsid w:val="00FF1A6A"/>
    <w:rsid w:val="00FF2B09"/>
    <w:rsid w:val="00FF2D4F"/>
    <w:rsid w:val="00FF3283"/>
    <w:rsid w:val="00FF4FC1"/>
    <w:rsid w:val="00FF5507"/>
    <w:rsid w:val="00FF56AB"/>
    <w:rsid w:val="00FF5AA3"/>
    <w:rsid w:val="00FF6691"/>
    <w:rsid w:val="00FF6D8D"/>
    <w:rsid w:val="00FF739C"/>
    <w:rsid w:val="00FF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F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CF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E2CFC"/>
  </w:style>
  <w:style w:type="paragraph" w:styleId="Footer">
    <w:name w:val="footer"/>
    <w:basedOn w:val="Normal"/>
    <w:link w:val="FooterChar"/>
    <w:uiPriority w:val="99"/>
    <w:unhideWhenUsed/>
    <w:rsid w:val="00BE2CF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E2CFC"/>
  </w:style>
  <w:style w:type="character" w:styleId="PageNumber">
    <w:name w:val="page number"/>
    <w:basedOn w:val="DefaultParagraphFont"/>
    <w:uiPriority w:val="99"/>
    <w:semiHidden/>
    <w:unhideWhenUsed/>
    <w:rsid w:val="00BE2CFC"/>
  </w:style>
  <w:style w:type="paragraph" w:styleId="ListParagraph">
    <w:name w:val="List Paragraph"/>
    <w:basedOn w:val="Normal"/>
    <w:uiPriority w:val="34"/>
    <w:qFormat/>
    <w:rsid w:val="008215F5"/>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01122"/>
    <w:pPr>
      <w:spacing w:before="100" w:beforeAutospacing="1" w:after="100" w:afterAutospacing="1"/>
    </w:pPr>
  </w:style>
  <w:style w:type="paragraph" w:styleId="FootnoteText">
    <w:name w:val="footnote text"/>
    <w:basedOn w:val="Normal"/>
    <w:link w:val="FootnoteTextChar"/>
    <w:uiPriority w:val="99"/>
    <w:semiHidden/>
    <w:unhideWhenUsed/>
    <w:rsid w:val="00900AAA"/>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00AAA"/>
    <w:rPr>
      <w:sz w:val="20"/>
      <w:szCs w:val="20"/>
    </w:rPr>
  </w:style>
  <w:style w:type="character" w:styleId="FootnoteReference">
    <w:name w:val="footnote reference"/>
    <w:basedOn w:val="DefaultParagraphFont"/>
    <w:uiPriority w:val="99"/>
    <w:semiHidden/>
    <w:unhideWhenUsed/>
    <w:rsid w:val="00900AAA"/>
    <w:rPr>
      <w:vertAlign w:val="superscript"/>
    </w:rPr>
  </w:style>
  <w:style w:type="character" w:styleId="CommentReference">
    <w:name w:val="annotation reference"/>
    <w:basedOn w:val="DefaultParagraphFont"/>
    <w:uiPriority w:val="99"/>
    <w:semiHidden/>
    <w:unhideWhenUsed/>
    <w:rsid w:val="00845C73"/>
    <w:rPr>
      <w:sz w:val="16"/>
      <w:szCs w:val="16"/>
    </w:rPr>
  </w:style>
  <w:style w:type="paragraph" w:styleId="CommentText">
    <w:name w:val="annotation text"/>
    <w:basedOn w:val="Normal"/>
    <w:link w:val="CommentTextChar"/>
    <w:uiPriority w:val="99"/>
    <w:semiHidden/>
    <w:unhideWhenUsed/>
    <w:rsid w:val="00845C73"/>
    <w:rPr>
      <w:sz w:val="20"/>
      <w:szCs w:val="20"/>
    </w:rPr>
  </w:style>
  <w:style w:type="character" w:customStyle="1" w:styleId="CommentTextChar">
    <w:name w:val="Comment Text Char"/>
    <w:basedOn w:val="DefaultParagraphFont"/>
    <w:link w:val="CommentText"/>
    <w:uiPriority w:val="99"/>
    <w:semiHidden/>
    <w:rsid w:val="00845C7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5C73"/>
    <w:rPr>
      <w:b/>
      <w:bCs/>
    </w:rPr>
  </w:style>
  <w:style w:type="character" w:customStyle="1" w:styleId="CommentSubjectChar">
    <w:name w:val="Comment Subject Char"/>
    <w:basedOn w:val="CommentTextChar"/>
    <w:link w:val="CommentSubject"/>
    <w:uiPriority w:val="99"/>
    <w:semiHidden/>
    <w:rsid w:val="00845C73"/>
    <w:rPr>
      <w:rFonts w:ascii="Times New Roman" w:eastAsia="Times New Roman" w:hAnsi="Times New Roman" w:cs="Times New Roman"/>
      <w:b/>
      <w:bCs/>
      <w:sz w:val="20"/>
      <w:szCs w:val="20"/>
      <w:lang w:eastAsia="en-GB"/>
    </w:rPr>
  </w:style>
  <w:style w:type="paragraph" w:styleId="Revision">
    <w:name w:val="Revision"/>
    <w:hidden/>
    <w:uiPriority w:val="99"/>
    <w:semiHidden/>
    <w:rsid w:val="00833567"/>
    <w:rPr>
      <w:rFonts w:ascii="Times New Roman" w:eastAsia="Times New Roman" w:hAnsi="Times New Roman" w:cs="Times New Roman"/>
      <w:lang w:eastAsia="en-GB"/>
    </w:rPr>
  </w:style>
  <w:style w:type="character" w:styleId="Hyperlink">
    <w:name w:val="Hyperlink"/>
    <w:basedOn w:val="DefaultParagraphFont"/>
    <w:uiPriority w:val="99"/>
    <w:unhideWhenUsed/>
    <w:rsid w:val="0054506C"/>
    <w:rPr>
      <w:color w:val="0563C1" w:themeColor="hyperlink"/>
      <w:u w:val="single"/>
    </w:rPr>
  </w:style>
  <w:style w:type="character" w:styleId="UnresolvedMention">
    <w:name w:val="Unresolved Mention"/>
    <w:basedOn w:val="DefaultParagraphFont"/>
    <w:uiPriority w:val="99"/>
    <w:semiHidden/>
    <w:unhideWhenUsed/>
    <w:rsid w:val="003C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38573">
      <w:bodyDiv w:val="1"/>
      <w:marLeft w:val="0"/>
      <w:marRight w:val="0"/>
      <w:marTop w:val="0"/>
      <w:marBottom w:val="0"/>
      <w:divBdr>
        <w:top w:val="none" w:sz="0" w:space="0" w:color="auto"/>
        <w:left w:val="none" w:sz="0" w:space="0" w:color="auto"/>
        <w:bottom w:val="none" w:sz="0" w:space="0" w:color="auto"/>
        <w:right w:val="none" w:sz="0" w:space="0" w:color="auto"/>
      </w:divBdr>
      <w:divsChild>
        <w:div w:id="107241212">
          <w:marLeft w:val="0"/>
          <w:marRight w:val="0"/>
          <w:marTop w:val="0"/>
          <w:marBottom w:val="0"/>
          <w:divBdr>
            <w:top w:val="none" w:sz="0" w:space="0" w:color="auto"/>
            <w:left w:val="none" w:sz="0" w:space="0" w:color="auto"/>
            <w:bottom w:val="none" w:sz="0" w:space="0" w:color="auto"/>
            <w:right w:val="none" w:sz="0" w:space="0" w:color="auto"/>
          </w:divBdr>
          <w:divsChild>
            <w:div w:id="1329823566">
              <w:marLeft w:val="0"/>
              <w:marRight w:val="0"/>
              <w:marTop w:val="0"/>
              <w:marBottom w:val="0"/>
              <w:divBdr>
                <w:top w:val="none" w:sz="0" w:space="0" w:color="auto"/>
                <w:left w:val="none" w:sz="0" w:space="0" w:color="auto"/>
                <w:bottom w:val="none" w:sz="0" w:space="0" w:color="auto"/>
                <w:right w:val="none" w:sz="0" w:space="0" w:color="auto"/>
              </w:divBdr>
              <w:divsChild>
                <w:div w:id="684870953">
                  <w:marLeft w:val="0"/>
                  <w:marRight w:val="0"/>
                  <w:marTop w:val="0"/>
                  <w:marBottom w:val="0"/>
                  <w:divBdr>
                    <w:top w:val="none" w:sz="0" w:space="0" w:color="auto"/>
                    <w:left w:val="none" w:sz="0" w:space="0" w:color="auto"/>
                    <w:bottom w:val="none" w:sz="0" w:space="0" w:color="auto"/>
                    <w:right w:val="none" w:sz="0" w:space="0" w:color="auto"/>
                  </w:divBdr>
                  <w:divsChild>
                    <w:div w:id="4877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5081">
      <w:bodyDiv w:val="1"/>
      <w:marLeft w:val="0"/>
      <w:marRight w:val="0"/>
      <w:marTop w:val="0"/>
      <w:marBottom w:val="0"/>
      <w:divBdr>
        <w:top w:val="none" w:sz="0" w:space="0" w:color="auto"/>
        <w:left w:val="none" w:sz="0" w:space="0" w:color="auto"/>
        <w:bottom w:val="none" w:sz="0" w:space="0" w:color="auto"/>
        <w:right w:val="none" w:sz="0" w:space="0" w:color="auto"/>
      </w:divBdr>
      <w:divsChild>
        <w:div w:id="196086623">
          <w:marLeft w:val="0"/>
          <w:marRight w:val="0"/>
          <w:marTop w:val="0"/>
          <w:marBottom w:val="0"/>
          <w:divBdr>
            <w:top w:val="none" w:sz="0" w:space="0" w:color="auto"/>
            <w:left w:val="none" w:sz="0" w:space="0" w:color="auto"/>
            <w:bottom w:val="none" w:sz="0" w:space="0" w:color="auto"/>
            <w:right w:val="none" w:sz="0" w:space="0" w:color="auto"/>
          </w:divBdr>
          <w:divsChild>
            <w:div w:id="1826582453">
              <w:marLeft w:val="0"/>
              <w:marRight w:val="0"/>
              <w:marTop w:val="0"/>
              <w:marBottom w:val="0"/>
              <w:divBdr>
                <w:top w:val="none" w:sz="0" w:space="0" w:color="auto"/>
                <w:left w:val="none" w:sz="0" w:space="0" w:color="auto"/>
                <w:bottom w:val="none" w:sz="0" w:space="0" w:color="auto"/>
                <w:right w:val="none" w:sz="0" w:space="0" w:color="auto"/>
              </w:divBdr>
              <w:divsChild>
                <w:div w:id="1788700795">
                  <w:marLeft w:val="0"/>
                  <w:marRight w:val="0"/>
                  <w:marTop w:val="0"/>
                  <w:marBottom w:val="0"/>
                  <w:divBdr>
                    <w:top w:val="none" w:sz="0" w:space="0" w:color="auto"/>
                    <w:left w:val="none" w:sz="0" w:space="0" w:color="auto"/>
                    <w:bottom w:val="none" w:sz="0" w:space="0" w:color="auto"/>
                    <w:right w:val="none" w:sz="0" w:space="0" w:color="auto"/>
                  </w:divBdr>
                  <w:divsChild>
                    <w:div w:id="2008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19222">
      <w:bodyDiv w:val="1"/>
      <w:marLeft w:val="0"/>
      <w:marRight w:val="0"/>
      <w:marTop w:val="0"/>
      <w:marBottom w:val="0"/>
      <w:divBdr>
        <w:top w:val="none" w:sz="0" w:space="0" w:color="auto"/>
        <w:left w:val="none" w:sz="0" w:space="0" w:color="auto"/>
        <w:bottom w:val="none" w:sz="0" w:space="0" w:color="auto"/>
        <w:right w:val="none" w:sz="0" w:space="0" w:color="auto"/>
      </w:divBdr>
      <w:divsChild>
        <w:div w:id="866066099">
          <w:marLeft w:val="480"/>
          <w:marRight w:val="0"/>
          <w:marTop w:val="0"/>
          <w:marBottom w:val="0"/>
          <w:divBdr>
            <w:top w:val="none" w:sz="0" w:space="0" w:color="auto"/>
            <w:left w:val="none" w:sz="0" w:space="0" w:color="auto"/>
            <w:bottom w:val="none" w:sz="0" w:space="0" w:color="auto"/>
            <w:right w:val="none" w:sz="0" w:space="0" w:color="auto"/>
          </w:divBdr>
          <w:divsChild>
            <w:div w:id="7602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951">
      <w:bodyDiv w:val="1"/>
      <w:marLeft w:val="0"/>
      <w:marRight w:val="0"/>
      <w:marTop w:val="0"/>
      <w:marBottom w:val="0"/>
      <w:divBdr>
        <w:top w:val="none" w:sz="0" w:space="0" w:color="auto"/>
        <w:left w:val="none" w:sz="0" w:space="0" w:color="auto"/>
        <w:bottom w:val="none" w:sz="0" w:space="0" w:color="auto"/>
        <w:right w:val="none" w:sz="0" w:space="0" w:color="auto"/>
      </w:divBdr>
    </w:div>
    <w:div w:id="1489054533">
      <w:bodyDiv w:val="1"/>
      <w:marLeft w:val="0"/>
      <w:marRight w:val="0"/>
      <w:marTop w:val="0"/>
      <w:marBottom w:val="0"/>
      <w:divBdr>
        <w:top w:val="none" w:sz="0" w:space="0" w:color="auto"/>
        <w:left w:val="none" w:sz="0" w:space="0" w:color="auto"/>
        <w:bottom w:val="none" w:sz="0" w:space="0" w:color="auto"/>
        <w:right w:val="none" w:sz="0" w:space="0" w:color="auto"/>
      </w:divBdr>
    </w:div>
    <w:div w:id="183352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261018320950168" TargetMode="External"/><Relationship Id="rId18" Type="http://schemas.openxmlformats.org/officeDocument/2006/relationships/hyperlink" Target="https://doi.org/10.1111/1468-2451.00311" TargetMode="External"/><Relationship Id="rId26" Type="http://schemas.openxmlformats.org/officeDocument/2006/relationships/hyperlink" Target="https://doi.org/10.1258/jrsm.95.4.207" TargetMode="External"/><Relationship Id="rId39" Type="http://schemas.openxmlformats.org/officeDocument/2006/relationships/hyperlink" Target="https://doi.org/10.1007/s10551-019-04196-7" TargetMode="External"/><Relationship Id="rId21" Type="http://schemas.openxmlformats.org/officeDocument/2006/relationships/hyperlink" Target="https://doi.org/10.1017/S1744133117000251" TargetMode="External"/><Relationship Id="rId34" Type="http://schemas.openxmlformats.org/officeDocument/2006/relationships/hyperlink" Target="https://www.equalityhumanrights.com/sites/default/files/research-report-121-people-seeking-asylum-access-to-healthcare-evidence-review.pdf" TargetMode="External"/><Relationship Id="rId42" Type="http://schemas.openxmlformats.org/officeDocument/2006/relationships/hyperlink" Target="https://doi.org/10.1007/s10728-019-00374-w" TargetMode="External"/><Relationship Id="rId47" Type="http://schemas.openxmlformats.org/officeDocument/2006/relationships/hyperlink" Target="https://www.refworld.org/docid/57b6e3e44.html" TargetMode="External"/><Relationship Id="rId50" Type="http://schemas.openxmlformats.org/officeDocument/2006/relationships/hyperlink" Target="https://doi.org/10.3399/bjgp16X687073" TargetMode="External"/><Relationship Id="rId55" Type="http://schemas.openxmlformats.org/officeDocument/2006/relationships/fontTable" Target="fontTable.xml"/><Relationship Id="rId7" Type="http://schemas.openxmlformats.org/officeDocument/2006/relationships/hyperlink" Target="https://www.bma.org.uk/media/1834/bma-overseas-charging-paper-2018.pdf" TargetMode="External"/><Relationship Id="rId2" Type="http://schemas.openxmlformats.org/officeDocument/2006/relationships/styles" Target="styles.xml"/><Relationship Id="rId16" Type="http://schemas.openxmlformats.org/officeDocument/2006/relationships/hyperlink" Target="https://isecoeco.org/pdf/pstnormsc.pdf" TargetMode="External"/><Relationship Id="rId29" Type="http://schemas.openxmlformats.org/officeDocument/2006/relationships/hyperlink" Target="https://doi.org/10.1136/bmj.n2872" TargetMode="External"/><Relationship Id="rId11" Type="http://schemas.openxmlformats.org/officeDocument/2006/relationships/hyperlink" Target="https://www.legislation.gov.uk/ukpga/2010/15/contents" TargetMode="External"/><Relationship Id="rId24" Type="http://schemas.openxmlformats.org/officeDocument/2006/relationships/hyperlink" Target="https://doi.org/10.1093/pubmed/fdz157" TargetMode="External"/><Relationship Id="rId32" Type="http://schemas.openxmlformats.org/officeDocument/2006/relationships/hyperlink" Target="https://doi.org/10.2307/2084615" TargetMode="External"/><Relationship Id="rId37" Type="http://schemas.openxmlformats.org/officeDocument/2006/relationships/hyperlink" Target="https://maternityaction.org.uk/advice/information-sharing-between-the-home-office-and-the-nhs/" TargetMode="External"/><Relationship Id="rId40" Type="http://schemas.openxmlformats.org/officeDocument/2006/relationships/hyperlink" Target="https://doi.org/10.1136/medethics-2019-105419" TargetMode="External"/><Relationship Id="rId45" Type="http://schemas.openxmlformats.org/officeDocument/2006/relationships/hyperlink" Target="https://doi.org/10.1177/0162243910385789"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octorsoftheworld.org.uk/wp-content/uploads/2018/11/Delays-and-destitution-An-audit-of-Doctors-of-the-Worlds-Hospital-Access-Project-July-2018-20.pdf" TargetMode="External"/><Relationship Id="rId19" Type="http://schemas.openxmlformats.org/officeDocument/2006/relationships/hyperlink" Target="https://www.gmc-uk.org/-/media/documents/good-medical-practice---english-20200128_pdf-51527435.pdf" TargetMode="External"/><Relationship Id="rId31" Type="http://schemas.openxmlformats.org/officeDocument/2006/relationships/hyperlink" Target="https://maternityaction.org.uk/wp-content/uploads/Breach-of-Trust-report-Sept2021.pdf" TargetMode="External"/><Relationship Id="rId44" Type="http://schemas.openxmlformats.org/officeDocument/2006/relationships/hyperlink" Target="https://doi.org/10.1136/bmj.h3901"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93/eurpub/ckx181" TargetMode="External"/><Relationship Id="rId14" Type="http://schemas.openxmlformats.org/officeDocument/2006/relationships/hyperlink" Target="https://maternityaction.org.uk/wp-content/uploads/DUTY-OF-CARE-with-cover-for-upload.pdf" TargetMode="External"/><Relationship Id="rId22" Type="http://schemas.openxmlformats.org/officeDocument/2006/relationships/hyperlink" Target="https://www.legislation.gov.uk/ukpga/2016/19/contents" TargetMode="External"/><Relationship Id="rId27" Type="http://schemas.openxmlformats.org/officeDocument/2006/relationships/hyperlink" Target="https://www.libertyhumanrights.org.uk/wp-content/uploads/2020/02/Hostile-Environment-Guide-&#8211;-update-May-2019_0.pdf" TargetMode="External"/><Relationship Id="rId30" Type="http://schemas.openxmlformats.org/officeDocument/2006/relationships/hyperlink" Target="https://doi.org/10.1111/j.1475-682X.2008.00236.x" TargetMode="External"/><Relationship Id="rId35" Type="http://schemas.openxmlformats.org/officeDocument/2006/relationships/hyperlink" Target="https://doi.org/10.1016/j.socscimed.2020.113610" TargetMode="External"/><Relationship Id="rId43" Type="http://schemas.openxmlformats.org/officeDocument/2006/relationships/hyperlink" Target="http://picum.org/wp-content/uploads/2017/11/Sexual-and-Reproductive-Health-Rights_EN.pdf" TargetMode="External"/><Relationship Id="rId48" Type="http://schemas.openxmlformats.org/officeDocument/2006/relationships/hyperlink" Target="https://doi.org/10.3399/bjgp21X715337" TargetMode="External"/><Relationship Id="rId56" Type="http://schemas.openxmlformats.org/officeDocument/2006/relationships/theme" Target="theme/theme1.xml"/><Relationship Id="rId8" Type="http://schemas.openxmlformats.org/officeDocument/2006/relationships/hyperlink" Target="https://thebristolcable.org/2018/08/the-government-trying-to-turn-nhs-staff-into-border-guards-hostile-environment-immigration/"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016/S0140-6736(16)31150-3" TargetMode="External"/><Relationship Id="rId17" Type="http://schemas.openxmlformats.org/officeDocument/2006/relationships/hyperlink" Target="https://doi.org/10.5175/JSWE.2007.200500532" TargetMode="External"/><Relationship Id="rId25" Type="http://schemas.openxmlformats.org/officeDocument/2006/relationships/hyperlink" Target="https://www.telegraph.co.uk/news/0/theresa-may-interview-going-give-illegal-migrants-really-hostile/" TargetMode="External"/><Relationship Id="rId33" Type="http://schemas.openxmlformats.org/officeDocument/2006/relationships/hyperlink" Target="https://doi.org/10.1093/eurpub/ckx039" TargetMode="External"/><Relationship Id="rId38" Type="http://schemas.openxmlformats.org/officeDocument/2006/relationships/hyperlink" Target="https://doi.org/10.1068/a37373" TargetMode="External"/><Relationship Id="rId46" Type="http://schemas.openxmlformats.org/officeDocument/2006/relationships/hyperlink" Target="https://www.refworld.org/docid/3ae6b3712c.html" TargetMode="External"/><Relationship Id="rId20" Type="http://schemas.openxmlformats.org/officeDocument/2006/relationships/hyperlink" Target="https://www.theguardian.com/society/2019/sep/09/end-nhs-maternity-charges-for-vulnerable-migrants-say-midwives" TargetMode="External"/><Relationship Id="rId41" Type="http://schemas.openxmlformats.org/officeDocument/2006/relationships/hyperlink" Target="https://doi.org/10.1136/archdischild-2018-316474"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2insights.org/2021/10/19/guide-to-post-normal-science/" TargetMode="External"/><Relationship Id="rId23" Type="http://schemas.openxmlformats.org/officeDocument/2006/relationships/hyperlink" Target="https://www.ipsos.com/sites/default/files/2017-04/SRI_Health_DH-cost-recovery-programme-evaluation_main-report_060217.pdf" TargetMode="External"/><Relationship Id="rId28" Type="http://schemas.openxmlformats.org/officeDocument/2006/relationships/hyperlink" Target="https://doi.org/10.1016/S0016-3287(99)00028-2" TargetMode="External"/><Relationship Id="rId36" Type="http://schemas.openxmlformats.org/officeDocument/2006/relationships/hyperlink" Target="https://doi.org/10.1097/ACM.0000000000003093" TargetMode="External"/><Relationship Id="rId49" Type="http://schemas.openxmlformats.org/officeDocument/2006/relationships/hyperlink" Target="https://doi.org/1012688/wellcomeopenres.153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2022-11-22T12:04:00Z</dcterms:created>
  <dcterms:modified xsi:type="dcterms:W3CDTF">2022-11-22T13:32:00Z</dcterms:modified>
</cp:coreProperties>
</file>