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043C" w14:textId="13B276A6" w:rsidR="001A56F8" w:rsidRDefault="00A2542A" w:rsidP="00130E02">
      <w:pPr>
        <w:spacing w:after="0" w:line="240" w:lineRule="auto"/>
        <w:jc w:val="center"/>
        <w:rPr>
          <w:rFonts w:ascii="Arial" w:eastAsia="Times New Roman" w:hAnsi="Arial" w:cs="Arial"/>
          <w:b/>
          <w:bCs/>
          <w:color w:val="000000"/>
          <w:sz w:val="28"/>
          <w:szCs w:val="28"/>
          <w:lang w:eastAsia="en-GB"/>
        </w:rPr>
      </w:pPr>
      <w:r w:rsidRPr="000F1364">
        <w:rPr>
          <w:rFonts w:ascii="Arial" w:eastAsia="Times New Roman" w:hAnsi="Arial" w:cs="Arial"/>
          <w:b/>
          <w:bCs/>
          <w:color w:val="000000"/>
          <w:sz w:val="28"/>
          <w:szCs w:val="28"/>
          <w:lang w:eastAsia="en-GB"/>
        </w:rPr>
        <w:t>Outlining a practical</w:t>
      </w:r>
      <w:r>
        <w:rPr>
          <w:rFonts w:ascii="Arial" w:eastAsia="Times New Roman" w:hAnsi="Arial" w:cs="Arial"/>
          <w:b/>
          <w:bCs/>
          <w:color w:val="000000"/>
          <w:sz w:val="28"/>
          <w:szCs w:val="28"/>
          <w:lang w:eastAsia="en-GB"/>
        </w:rPr>
        <w:t xml:space="preserve">, </w:t>
      </w:r>
      <w:proofErr w:type="gramStart"/>
      <w:r>
        <w:rPr>
          <w:rFonts w:ascii="Arial" w:eastAsia="Times New Roman" w:hAnsi="Arial" w:cs="Arial"/>
          <w:b/>
          <w:bCs/>
          <w:color w:val="000000"/>
          <w:sz w:val="28"/>
          <w:szCs w:val="28"/>
          <w:lang w:eastAsia="en-GB"/>
        </w:rPr>
        <w:t>emotional</w:t>
      </w:r>
      <w:proofErr w:type="gramEnd"/>
      <w:r w:rsidRPr="000F1364">
        <w:rPr>
          <w:rFonts w:ascii="Arial" w:eastAsia="Times New Roman" w:hAnsi="Arial" w:cs="Arial"/>
          <w:b/>
          <w:bCs/>
          <w:color w:val="000000"/>
          <w:sz w:val="28"/>
          <w:szCs w:val="28"/>
          <w:lang w:eastAsia="en-GB"/>
        </w:rPr>
        <w:t xml:space="preserve"> and reflexive approach to Organisational Ethnograph</w:t>
      </w:r>
      <w:r w:rsidR="00130E02">
        <w:rPr>
          <w:rFonts w:ascii="Arial" w:eastAsia="Times New Roman" w:hAnsi="Arial" w:cs="Arial"/>
          <w:b/>
          <w:bCs/>
          <w:color w:val="000000"/>
          <w:sz w:val="28"/>
          <w:szCs w:val="28"/>
          <w:lang w:eastAsia="en-GB"/>
        </w:rPr>
        <w:t>y</w:t>
      </w:r>
    </w:p>
    <w:p w14:paraId="5C3BFA98" w14:textId="040983EC" w:rsidR="00130E02" w:rsidRDefault="00130E02" w:rsidP="00130E02">
      <w:pPr>
        <w:spacing w:after="0" w:line="240" w:lineRule="auto"/>
        <w:rPr>
          <w:rFonts w:ascii="Arial" w:eastAsia="Times New Roman" w:hAnsi="Arial" w:cs="Arial"/>
          <w:b/>
          <w:bCs/>
          <w:color w:val="000000"/>
          <w:sz w:val="28"/>
          <w:szCs w:val="28"/>
          <w:lang w:eastAsia="en-GB"/>
        </w:rPr>
      </w:pPr>
    </w:p>
    <w:p w14:paraId="7C169B05" w14:textId="0812F094" w:rsidR="00130E02" w:rsidRPr="00130E02" w:rsidRDefault="00130E02" w:rsidP="00130E02">
      <w:pPr>
        <w:spacing w:after="0" w:line="240" w:lineRule="auto"/>
        <w:jc w:val="center"/>
        <w:rPr>
          <w:sz w:val="28"/>
          <w:szCs w:val="28"/>
        </w:rPr>
      </w:pPr>
      <w:r w:rsidRPr="00130E02">
        <w:rPr>
          <w:sz w:val="28"/>
          <w:szCs w:val="28"/>
        </w:rPr>
        <w:t xml:space="preserve">Jenna </w:t>
      </w:r>
      <w:proofErr w:type="spellStart"/>
      <w:r w:rsidRPr="00130E02">
        <w:rPr>
          <w:sz w:val="28"/>
          <w:szCs w:val="28"/>
        </w:rPr>
        <w:t>Pandeli</w:t>
      </w:r>
      <w:proofErr w:type="spellEnd"/>
      <w:r w:rsidRPr="00130E02">
        <w:rPr>
          <w:sz w:val="28"/>
          <w:szCs w:val="28"/>
        </w:rPr>
        <w:t xml:space="preserve">, Neil </w:t>
      </w:r>
      <w:proofErr w:type="gramStart"/>
      <w:r w:rsidRPr="00130E02">
        <w:rPr>
          <w:sz w:val="28"/>
          <w:szCs w:val="28"/>
        </w:rPr>
        <w:t>Sutherland</w:t>
      </w:r>
      <w:proofErr w:type="gramEnd"/>
      <w:r w:rsidRPr="00130E02">
        <w:rPr>
          <w:sz w:val="28"/>
          <w:szCs w:val="28"/>
        </w:rPr>
        <w:t xml:space="preserve"> and Hugo </w:t>
      </w:r>
      <w:proofErr w:type="spellStart"/>
      <w:r w:rsidRPr="00130E02">
        <w:rPr>
          <w:sz w:val="28"/>
          <w:szCs w:val="28"/>
        </w:rPr>
        <w:t>Gaggiotti</w:t>
      </w:r>
      <w:proofErr w:type="spellEnd"/>
    </w:p>
    <w:p w14:paraId="66D14B05" w14:textId="77777777" w:rsidR="001A56F8" w:rsidRPr="000F1364" w:rsidRDefault="001A56F8" w:rsidP="00A2542A">
      <w:pPr>
        <w:spacing w:after="0" w:line="240" w:lineRule="auto"/>
        <w:jc w:val="center"/>
        <w:rPr>
          <w:rFonts w:ascii="Times New Roman" w:eastAsia="Times New Roman" w:hAnsi="Times New Roman" w:cs="Times New Roman"/>
          <w:sz w:val="24"/>
          <w:szCs w:val="24"/>
          <w:lang w:eastAsia="en-GB"/>
        </w:rPr>
      </w:pPr>
    </w:p>
    <w:p w14:paraId="03E343F8" w14:textId="77777777" w:rsidR="00130E02" w:rsidRDefault="00130E02" w:rsidP="2FDFE49C">
      <w:pPr>
        <w:spacing w:after="0" w:line="240" w:lineRule="auto"/>
        <w:rPr>
          <w:rFonts w:ascii="Calibri" w:eastAsia="Calibri" w:hAnsi="Calibri" w:cs="Calibri"/>
          <w:color w:val="000000" w:themeColor="text1"/>
        </w:rPr>
      </w:pPr>
    </w:p>
    <w:p w14:paraId="639BC196" w14:textId="59A401BB" w:rsidR="00ED6612" w:rsidRDefault="00CE774F" w:rsidP="2FDFE49C">
      <w:pPr>
        <w:spacing w:after="0" w:line="240" w:lineRule="auto"/>
        <w:rPr>
          <w:rFonts w:ascii="Calibri" w:eastAsia="Calibri" w:hAnsi="Calibri" w:cs="Calibri"/>
          <w:color w:val="000000" w:themeColor="text1"/>
        </w:rPr>
      </w:pPr>
      <w:r>
        <w:rPr>
          <w:rFonts w:ascii="Calibri" w:eastAsia="Calibri" w:hAnsi="Calibri" w:cs="Calibri"/>
          <w:color w:val="000000" w:themeColor="text1"/>
        </w:rPr>
        <w:t>F</w:t>
      </w:r>
      <w:r w:rsidR="73A5BA0A" w:rsidRPr="0C2CFFB2">
        <w:rPr>
          <w:rFonts w:ascii="Calibri" w:eastAsia="Calibri" w:hAnsi="Calibri" w:cs="Calibri"/>
          <w:color w:val="000000" w:themeColor="text1"/>
        </w:rPr>
        <w:t xml:space="preserve">irst and </w:t>
      </w:r>
      <w:proofErr w:type="gramStart"/>
      <w:r w:rsidR="73A5BA0A" w:rsidRPr="0C2CFFB2">
        <w:rPr>
          <w:rFonts w:ascii="Calibri" w:eastAsia="Calibri" w:hAnsi="Calibri" w:cs="Calibri"/>
          <w:color w:val="000000" w:themeColor="text1"/>
        </w:rPr>
        <w:t>foremost</w:t>
      </w:r>
      <w:proofErr w:type="gramEnd"/>
      <w:r w:rsidR="73A5BA0A" w:rsidRPr="0C2CFFB2">
        <w:rPr>
          <w:rFonts w:ascii="Calibri" w:eastAsia="Calibri" w:hAnsi="Calibri" w:cs="Calibri"/>
          <w:color w:val="000000" w:themeColor="text1"/>
        </w:rPr>
        <w:t xml:space="preserve"> we want this book to be a practical guide. We want to show readers </w:t>
      </w:r>
      <w:r w:rsidR="00947A7D" w:rsidRPr="0C2CFFB2">
        <w:rPr>
          <w:rFonts w:ascii="Calibri" w:eastAsia="Calibri" w:hAnsi="Calibri" w:cs="Calibri"/>
          <w:color w:val="000000" w:themeColor="text1"/>
        </w:rPr>
        <w:t xml:space="preserve">the real experiences of </w:t>
      </w:r>
      <w:r w:rsidR="73A5BA0A" w:rsidRPr="0C2CFFB2">
        <w:rPr>
          <w:rFonts w:ascii="Calibri" w:eastAsia="Calibri" w:hAnsi="Calibri" w:cs="Calibri"/>
          <w:color w:val="000000" w:themeColor="text1"/>
        </w:rPr>
        <w:t>ethnographers conducting this type of research</w:t>
      </w:r>
      <w:r w:rsidR="7D3A4BF3" w:rsidRPr="0C2CFFB2">
        <w:rPr>
          <w:rFonts w:ascii="Calibri" w:eastAsia="Calibri" w:hAnsi="Calibri" w:cs="Calibri"/>
          <w:color w:val="000000" w:themeColor="text1"/>
        </w:rPr>
        <w:t xml:space="preserve">, particularly as </w:t>
      </w:r>
      <w:r w:rsidR="73A5BA0A" w:rsidRPr="0C2CFFB2">
        <w:rPr>
          <w:rFonts w:ascii="Calibri" w:eastAsia="Calibri" w:hAnsi="Calibri" w:cs="Calibri"/>
          <w:color w:val="000000" w:themeColor="text1"/>
        </w:rPr>
        <w:t xml:space="preserve">a vast majority of </w:t>
      </w:r>
      <w:r>
        <w:rPr>
          <w:rFonts w:ascii="Calibri" w:eastAsia="Calibri" w:hAnsi="Calibri" w:cs="Calibri"/>
          <w:color w:val="000000" w:themeColor="text1"/>
        </w:rPr>
        <w:t xml:space="preserve">contemporary </w:t>
      </w:r>
      <w:r w:rsidR="73A5BA0A" w:rsidRPr="0C2CFFB2">
        <w:rPr>
          <w:rFonts w:ascii="Calibri" w:eastAsia="Calibri" w:hAnsi="Calibri" w:cs="Calibri"/>
          <w:color w:val="000000" w:themeColor="text1"/>
        </w:rPr>
        <w:t xml:space="preserve">texts centred on ethnographic work still present </w:t>
      </w:r>
      <w:r w:rsidR="00440A2A">
        <w:rPr>
          <w:rFonts w:ascii="Calibri" w:eastAsia="Calibri" w:hAnsi="Calibri" w:cs="Calibri"/>
          <w:color w:val="000000" w:themeColor="text1"/>
        </w:rPr>
        <w:t>it</w:t>
      </w:r>
      <w:r w:rsidR="73A5BA0A" w:rsidRPr="0C2CFFB2">
        <w:rPr>
          <w:rFonts w:ascii="Calibri" w:eastAsia="Calibri" w:hAnsi="Calibri" w:cs="Calibri"/>
          <w:color w:val="000000" w:themeColor="text1"/>
        </w:rPr>
        <w:t xml:space="preserve"> as much ‘cleaner’ than our experiences would suggest. Elements such as gaining access, gathering </w:t>
      </w:r>
      <w:proofErr w:type="gramStart"/>
      <w:r w:rsidR="73A5BA0A" w:rsidRPr="0C2CFFB2">
        <w:rPr>
          <w:rFonts w:ascii="Calibri" w:eastAsia="Calibri" w:hAnsi="Calibri" w:cs="Calibri"/>
          <w:color w:val="000000" w:themeColor="text1"/>
        </w:rPr>
        <w:t>data</w:t>
      </w:r>
      <w:proofErr w:type="gramEnd"/>
      <w:r w:rsidR="73A5BA0A" w:rsidRPr="0C2CFFB2">
        <w:rPr>
          <w:rFonts w:ascii="Calibri" w:eastAsia="Calibri" w:hAnsi="Calibri" w:cs="Calibri"/>
          <w:color w:val="000000" w:themeColor="text1"/>
        </w:rPr>
        <w:t xml:space="preserve"> or exiting the field are spoken about as straightforward once-and-for-all events, and it is rare to read of the complexities and dilemmas behind building relationships within communities. Rarer still are insights into feelings of vulnerability and anxiety from ethnographers, which at best obscures an important discussion, and at worst creates the image of ethnographers being all-knowing connoisseurs in the field; and emotionally grounded ‘ideal-type’ individuals. This, for newcomers and experienced fieldworkers alike, is problematic and provides the counterpoint for this text. </w:t>
      </w:r>
    </w:p>
    <w:p w14:paraId="1C4BF84A" w14:textId="15EB0A4B" w:rsidR="2FDFE49C" w:rsidRDefault="2FDFE49C" w:rsidP="2FDFE49C">
      <w:pPr>
        <w:spacing w:after="0" w:line="240" w:lineRule="auto"/>
        <w:rPr>
          <w:rFonts w:ascii="Calibri" w:eastAsia="Calibri" w:hAnsi="Calibri" w:cs="Calibri"/>
          <w:color w:val="000000" w:themeColor="text1"/>
        </w:rPr>
      </w:pPr>
    </w:p>
    <w:p w14:paraId="323A76C9" w14:textId="2EF1AE1E" w:rsidR="00ED6612" w:rsidRDefault="73A5BA0A" w:rsidP="0C2CFFB2">
      <w:pPr>
        <w:spacing w:after="0" w:line="240" w:lineRule="auto"/>
        <w:rPr>
          <w:rFonts w:ascii="Calibri" w:eastAsia="Calibri" w:hAnsi="Calibri" w:cs="Calibri"/>
          <w:color w:val="000000" w:themeColor="text1"/>
        </w:rPr>
      </w:pPr>
      <w:r w:rsidRPr="0C2CFFB2">
        <w:rPr>
          <w:rFonts w:eastAsiaTheme="minorEastAsia"/>
        </w:rPr>
        <w:t xml:space="preserve">We hope to give a raw insight into </w:t>
      </w:r>
      <w:r w:rsidRPr="0C2CFFB2">
        <w:rPr>
          <w:rFonts w:eastAsiaTheme="minorEastAsia"/>
          <w:i/>
          <w:iCs/>
        </w:rPr>
        <w:t>doing</w:t>
      </w:r>
      <w:r w:rsidRPr="0C2CFFB2">
        <w:rPr>
          <w:rFonts w:eastAsiaTheme="minorEastAsia"/>
        </w:rPr>
        <w:t xml:space="preserve"> ethnography, </w:t>
      </w:r>
      <w:r w:rsidRPr="0C2CFFB2">
        <w:rPr>
          <w:rFonts w:eastAsiaTheme="minorEastAsia"/>
          <w:color w:val="000000" w:themeColor="text1"/>
        </w:rPr>
        <w:t>but we do not give</w:t>
      </w:r>
      <w:r w:rsidRPr="0C2CFFB2">
        <w:rPr>
          <w:rFonts w:eastAsiaTheme="minorEastAsia"/>
        </w:rPr>
        <w:t xml:space="preserve"> any </w:t>
      </w:r>
      <w:proofErr w:type="gramStart"/>
      <w:r w:rsidR="37B45ED1" w:rsidRPr="0C2CFFB2">
        <w:rPr>
          <w:rFonts w:eastAsiaTheme="minorEastAsia"/>
        </w:rPr>
        <w:t xml:space="preserve">objective </w:t>
      </w:r>
      <w:r w:rsidRPr="0C2CFFB2">
        <w:rPr>
          <w:rFonts w:eastAsiaTheme="minorEastAsia"/>
        </w:rPr>
        <w:t xml:space="preserve"> answers</w:t>
      </w:r>
      <w:proofErr w:type="gramEnd"/>
      <w:r w:rsidRPr="0C2CFFB2">
        <w:rPr>
          <w:rFonts w:eastAsiaTheme="minorEastAsia"/>
        </w:rPr>
        <w:t xml:space="preserve"> or claim to have solved the illusive mysteries of ethnographic work. We instead offer a rare glimpse behind the curtain. What are the stories that ethnographers do not </w:t>
      </w:r>
      <w:proofErr w:type="gramStart"/>
      <w:r w:rsidRPr="0C2CFFB2">
        <w:rPr>
          <w:rFonts w:eastAsiaTheme="minorEastAsia"/>
        </w:rPr>
        <w:t>tell</w:t>
      </w:r>
      <w:proofErr w:type="gramEnd"/>
      <w:r w:rsidRPr="0C2CFFB2">
        <w:rPr>
          <w:rFonts w:eastAsiaTheme="minorEastAsia"/>
        </w:rPr>
        <w:t xml:space="preserve"> about their process? What about their experiences that were written ‘out’ of their official articles, </w:t>
      </w:r>
      <w:proofErr w:type="gramStart"/>
      <w:r w:rsidRPr="0C2CFFB2">
        <w:rPr>
          <w:rFonts w:eastAsiaTheme="minorEastAsia"/>
        </w:rPr>
        <w:t>books</w:t>
      </w:r>
      <w:proofErr w:type="gramEnd"/>
      <w:r w:rsidRPr="0C2CFFB2">
        <w:rPr>
          <w:rFonts w:eastAsiaTheme="minorEastAsia"/>
        </w:rPr>
        <w:t xml:space="preserve"> and thesis’ in favour of a cleaner narrative? What is their advice for those embarking into the field for the first time? What about the tales that we fear would expose us as imposters</w:t>
      </w:r>
      <w:r w:rsidR="1608CBCB" w:rsidRPr="0C2CFFB2">
        <w:rPr>
          <w:rFonts w:eastAsiaTheme="minorEastAsia"/>
        </w:rPr>
        <w:t>? Did they have</w:t>
      </w:r>
      <w:r w:rsidR="54ADB0FC" w:rsidRPr="0C2CFFB2">
        <w:rPr>
          <w:rFonts w:eastAsiaTheme="minorEastAsia"/>
        </w:rPr>
        <w:t xml:space="preserve"> specific</w:t>
      </w:r>
      <w:r w:rsidR="1608CBCB" w:rsidRPr="0C2CFFB2">
        <w:rPr>
          <w:rFonts w:eastAsiaTheme="minorEastAsia"/>
        </w:rPr>
        <w:t xml:space="preserve"> </w:t>
      </w:r>
      <w:proofErr w:type="gramStart"/>
      <w:r w:rsidR="1608CBCB" w:rsidRPr="0C2CFFB2">
        <w:rPr>
          <w:rFonts w:eastAsiaTheme="minorEastAsia"/>
        </w:rPr>
        <w:t>strategies</w:t>
      </w:r>
      <w:proofErr w:type="gramEnd"/>
      <w:r w:rsidR="1608CBCB" w:rsidRPr="0C2CFFB2">
        <w:rPr>
          <w:rFonts w:eastAsiaTheme="minorEastAsia"/>
        </w:rPr>
        <w:t xml:space="preserve"> or did they simply make it up as they went alon</w:t>
      </w:r>
      <w:r w:rsidR="2B4F1015" w:rsidRPr="0C2CFFB2">
        <w:rPr>
          <w:rFonts w:eastAsiaTheme="minorEastAsia"/>
        </w:rPr>
        <w:t>g?</w:t>
      </w:r>
      <w:r w:rsidRPr="0C2CFFB2">
        <w:rPr>
          <w:rFonts w:eastAsiaTheme="minorEastAsia"/>
        </w:rPr>
        <w:t xml:space="preserve"> How did they cope with the inherent uncertainty of fieldwork? These are the conversations that we have found ourselves having in recent years </w:t>
      </w:r>
      <w:r w:rsidR="00CE774F">
        <w:rPr>
          <w:rFonts w:eastAsiaTheme="minorEastAsia"/>
        </w:rPr>
        <w:t xml:space="preserve">that </w:t>
      </w:r>
      <w:r w:rsidRPr="0C2CFFB2">
        <w:rPr>
          <w:rFonts w:eastAsiaTheme="minorEastAsia"/>
        </w:rPr>
        <w:t xml:space="preserve">have really got to the heart of the experience of </w:t>
      </w:r>
      <w:r w:rsidRPr="0C2CFFB2">
        <w:rPr>
          <w:rFonts w:eastAsiaTheme="minorEastAsia"/>
          <w:i/>
          <w:iCs/>
        </w:rPr>
        <w:t>doing</w:t>
      </w:r>
      <w:r w:rsidRPr="0C2CFFB2">
        <w:rPr>
          <w:rFonts w:eastAsiaTheme="minorEastAsia"/>
        </w:rPr>
        <w:t xml:space="preserve"> ethnographic work. </w:t>
      </w:r>
      <w:r w:rsidRPr="0C2CFFB2">
        <w:rPr>
          <w:rFonts w:eastAsiaTheme="minorEastAsia"/>
          <w:color w:val="000000" w:themeColor="text1"/>
        </w:rPr>
        <w:t>In</w:t>
      </w:r>
      <w:r w:rsidRPr="0C2CFFB2">
        <w:rPr>
          <w:rFonts w:ascii="Calibri" w:eastAsia="Calibri" w:hAnsi="Calibri" w:cs="Calibri"/>
          <w:color w:val="000000" w:themeColor="text1"/>
        </w:rPr>
        <w:t xml:space="preserve">terestingly, whilst there has been a long history of </w:t>
      </w:r>
      <w:r w:rsidR="00183968" w:rsidRPr="0C2CFFB2">
        <w:rPr>
          <w:rFonts w:ascii="Calibri" w:eastAsia="Calibri" w:hAnsi="Calibri" w:cs="Calibri"/>
          <w:color w:val="000000" w:themeColor="text1"/>
        </w:rPr>
        <w:t>e</w:t>
      </w:r>
      <w:r w:rsidRPr="0C2CFFB2">
        <w:rPr>
          <w:rFonts w:ascii="Calibri" w:eastAsia="Calibri" w:hAnsi="Calibri" w:cs="Calibri"/>
          <w:color w:val="000000" w:themeColor="text1"/>
        </w:rPr>
        <w:t>thnography within the social sciences, particularly anthropology and sociology, the same appetite for this method has not been as strong in Organisation Studies (Cunliffe, 2010). Indeed, many Organisation Studies Ph.D. programs do not cover ethnography in the curriculum. We believe that because of this lack of exposure to this approach</w:t>
      </w:r>
      <w:r w:rsidR="00CE774F">
        <w:rPr>
          <w:rFonts w:ascii="Calibri" w:eastAsia="Calibri" w:hAnsi="Calibri" w:cs="Calibri"/>
          <w:color w:val="000000" w:themeColor="text1"/>
        </w:rPr>
        <w:t xml:space="preserve">, </w:t>
      </w:r>
      <w:r w:rsidRPr="0C2CFFB2">
        <w:rPr>
          <w:rFonts w:ascii="Calibri" w:eastAsia="Calibri" w:hAnsi="Calibri" w:cs="Calibri"/>
          <w:color w:val="000000" w:themeColor="text1"/>
        </w:rPr>
        <w:t xml:space="preserve">some have shied away from ethnography or have felt they needed to conform to (some) institutional views that more </w:t>
      </w:r>
      <w:r w:rsidR="50E87D81" w:rsidRPr="0C2CFFB2">
        <w:rPr>
          <w:rFonts w:ascii="Calibri" w:eastAsia="Calibri" w:hAnsi="Calibri" w:cs="Calibri"/>
          <w:color w:val="000000" w:themeColor="text1"/>
        </w:rPr>
        <w:t>‘</w:t>
      </w:r>
      <w:r w:rsidRPr="0C2CFFB2">
        <w:rPr>
          <w:rFonts w:ascii="Calibri" w:eastAsia="Calibri" w:hAnsi="Calibri" w:cs="Calibri"/>
          <w:color w:val="000000" w:themeColor="text1"/>
        </w:rPr>
        <w:t>objective</w:t>
      </w:r>
      <w:r w:rsidR="740AF09D" w:rsidRPr="0C2CFFB2">
        <w:rPr>
          <w:rFonts w:ascii="Calibri" w:eastAsia="Calibri" w:hAnsi="Calibri" w:cs="Calibri"/>
          <w:color w:val="000000" w:themeColor="text1"/>
        </w:rPr>
        <w:t>’</w:t>
      </w:r>
      <w:r w:rsidRPr="0C2CFFB2">
        <w:rPr>
          <w:rFonts w:ascii="Calibri" w:eastAsia="Calibri" w:hAnsi="Calibri" w:cs="Calibri"/>
          <w:color w:val="000000" w:themeColor="text1"/>
        </w:rPr>
        <w:t xml:space="preserve"> methodological approaches are more rigorous, </w:t>
      </w:r>
      <w:proofErr w:type="gramStart"/>
      <w:r w:rsidRPr="0C2CFFB2">
        <w:rPr>
          <w:rFonts w:ascii="Calibri" w:eastAsia="Calibri" w:hAnsi="Calibri" w:cs="Calibri"/>
          <w:color w:val="000000" w:themeColor="text1"/>
        </w:rPr>
        <w:t>valid</w:t>
      </w:r>
      <w:proofErr w:type="gramEnd"/>
      <w:r w:rsidRPr="0C2CFFB2">
        <w:rPr>
          <w:rFonts w:ascii="Calibri" w:eastAsia="Calibri" w:hAnsi="Calibri" w:cs="Calibri"/>
          <w:color w:val="000000" w:themeColor="text1"/>
        </w:rPr>
        <w:t xml:space="preserve"> and thus superior. But we have been lucky </w:t>
      </w:r>
      <w:r w:rsidR="00A274F9">
        <w:rPr>
          <w:rFonts w:ascii="Calibri" w:eastAsia="Calibri" w:hAnsi="Calibri" w:cs="Calibri"/>
          <w:color w:val="000000" w:themeColor="text1"/>
        </w:rPr>
        <w:t>to</w:t>
      </w:r>
      <w:r w:rsidRPr="0C2CFFB2">
        <w:rPr>
          <w:rFonts w:ascii="Calibri" w:eastAsia="Calibri" w:hAnsi="Calibri" w:cs="Calibri"/>
          <w:color w:val="000000" w:themeColor="text1"/>
        </w:rPr>
        <w:t xml:space="preserve"> have been exposed to forums, research groups, conferences and networks that champion ethnographic approaches and celebrate the emotional, experiential, subjective and reflexive practices that go </w:t>
      </w:r>
      <w:proofErr w:type="gramStart"/>
      <w:r w:rsidRPr="0C2CFFB2">
        <w:rPr>
          <w:rFonts w:ascii="Calibri" w:eastAsia="Calibri" w:hAnsi="Calibri" w:cs="Calibri"/>
          <w:color w:val="000000" w:themeColor="text1"/>
        </w:rPr>
        <w:t>hand-in-hand</w:t>
      </w:r>
      <w:proofErr w:type="gramEnd"/>
      <w:r w:rsidRPr="0C2CFFB2">
        <w:rPr>
          <w:rFonts w:ascii="Calibri" w:eastAsia="Calibri" w:hAnsi="Calibri" w:cs="Calibri"/>
          <w:color w:val="000000" w:themeColor="text1"/>
        </w:rPr>
        <w:t xml:space="preserve"> with ethnography.</w:t>
      </w:r>
      <w:r w:rsidR="00CE774F" w:rsidRPr="0C2CFFB2" w:rsidDel="00CE774F">
        <w:rPr>
          <w:rFonts w:ascii="Calibri" w:eastAsia="Calibri" w:hAnsi="Calibri" w:cs="Calibri"/>
          <w:color w:val="000000" w:themeColor="text1"/>
        </w:rPr>
        <w:t xml:space="preserve"> </w:t>
      </w:r>
    </w:p>
    <w:p w14:paraId="7284F979" w14:textId="6C1499AC" w:rsidR="00ED6612" w:rsidRDefault="73A5BA0A" w:rsidP="00ED6612">
      <w:pPr>
        <w:spacing w:after="0" w:line="240" w:lineRule="auto"/>
      </w:pPr>
      <w:r w:rsidRPr="2FDFE49C">
        <w:rPr>
          <w:rFonts w:ascii="Times New Roman" w:eastAsia="Times New Roman" w:hAnsi="Times New Roman" w:cs="Times New Roman"/>
          <w:sz w:val="24"/>
          <w:szCs w:val="24"/>
        </w:rPr>
        <w:t xml:space="preserve"> </w:t>
      </w:r>
    </w:p>
    <w:p w14:paraId="17B93E78" w14:textId="75F7652F" w:rsidR="00ED6612" w:rsidRDefault="73A5BA0A" w:rsidP="00ED6612">
      <w:pPr>
        <w:spacing w:after="0" w:line="240" w:lineRule="auto"/>
      </w:pPr>
      <w:r w:rsidRPr="588C68C5">
        <w:rPr>
          <w:rFonts w:ascii="Calibri" w:eastAsia="Calibri" w:hAnsi="Calibri" w:cs="Calibri"/>
          <w:color w:val="000000" w:themeColor="text1"/>
        </w:rPr>
        <w:t>In reading the chapters in this book we hope to provide you with:</w:t>
      </w:r>
      <w:r w:rsidR="00A274F9">
        <w:rPr>
          <w:rFonts w:ascii="Calibri" w:eastAsia="Calibri" w:hAnsi="Calibri" w:cs="Calibri"/>
          <w:color w:val="000000" w:themeColor="text1"/>
        </w:rPr>
        <w:br/>
      </w:r>
    </w:p>
    <w:p w14:paraId="450004E4" w14:textId="2ECBFA47" w:rsidR="00ED6612" w:rsidRDefault="73A5BA0A" w:rsidP="2FDFE49C">
      <w:pPr>
        <w:pStyle w:val="ListParagraph"/>
        <w:numPr>
          <w:ilvl w:val="0"/>
          <w:numId w:val="3"/>
        </w:numPr>
        <w:spacing w:after="0" w:line="240" w:lineRule="auto"/>
        <w:rPr>
          <w:rFonts w:eastAsiaTheme="minorEastAsia"/>
          <w:color w:val="000000" w:themeColor="text1"/>
        </w:rPr>
      </w:pPr>
      <w:r w:rsidRPr="2FDFE49C">
        <w:rPr>
          <w:rFonts w:ascii="Calibri" w:eastAsia="Calibri" w:hAnsi="Calibri" w:cs="Calibri"/>
          <w:color w:val="000000" w:themeColor="text1"/>
        </w:rPr>
        <w:t xml:space="preserve">An </w:t>
      </w:r>
      <w:r w:rsidRPr="2FDFE49C">
        <w:rPr>
          <w:rFonts w:ascii="Calibri" w:eastAsia="Calibri" w:hAnsi="Calibri" w:cs="Calibri"/>
        </w:rPr>
        <w:t xml:space="preserve">honest look into what it is like to </w:t>
      </w:r>
      <w:r w:rsidRPr="2FDFE49C">
        <w:rPr>
          <w:rFonts w:ascii="Calibri" w:eastAsia="Calibri" w:hAnsi="Calibri" w:cs="Calibri"/>
          <w:i/>
          <w:iCs/>
        </w:rPr>
        <w:t xml:space="preserve">do </w:t>
      </w:r>
      <w:r w:rsidRPr="2FDFE49C">
        <w:rPr>
          <w:rFonts w:ascii="Calibri" w:eastAsia="Calibri" w:hAnsi="Calibri" w:cs="Calibri"/>
        </w:rPr>
        <w:t xml:space="preserve">ethnographic work, written from a range of </w:t>
      </w:r>
      <w:r w:rsidR="00CE774F">
        <w:rPr>
          <w:rFonts w:ascii="Calibri" w:eastAsia="Calibri" w:hAnsi="Calibri" w:cs="Calibri"/>
        </w:rPr>
        <w:t>colleagues</w:t>
      </w:r>
      <w:r w:rsidRPr="2FDFE49C">
        <w:rPr>
          <w:rFonts w:ascii="Calibri" w:eastAsia="Calibri" w:hAnsi="Calibri" w:cs="Calibri"/>
        </w:rPr>
        <w:t>, from early career researchers to seasoned ethnographers</w:t>
      </w:r>
    </w:p>
    <w:p w14:paraId="29984089" w14:textId="2F9D14D6" w:rsidR="00ED6612" w:rsidRDefault="73A5BA0A" w:rsidP="2FDFE49C">
      <w:pPr>
        <w:pStyle w:val="ListParagraph"/>
        <w:numPr>
          <w:ilvl w:val="0"/>
          <w:numId w:val="3"/>
        </w:numPr>
        <w:spacing w:after="0" w:line="240" w:lineRule="auto"/>
        <w:rPr>
          <w:rFonts w:eastAsiaTheme="minorEastAsia"/>
          <w:color w:val="000000" w:themeColor="text1"/>
        </w:rPr>
      </w:pPr>
      <w:r w:rsidRPr="2FDFE49C">
        <w:rPr>
          <w:rFonts w:ascii="Calibri" w:eastAsia="Calibri" w:hAnsi="Calibri" w:cs="Calibri"/>
          <w:color w:val="000000" w:themeColor="text1"/>
        </w:rPr>
        <w:t xml:space="preserve">Informal, </w:t>
      </w:r>
      <w:proofErr w:type="gramStart"/>
      <w:r w:rsidRPr="2FDFE49C">
        <w:rPr>
          <w:rFonts w:ascii="Calibri" w:eastAsia="Calibri" w:hAnsi="Calibri" w:cs="Calibri"/>
        </w:rPr>
        <w:t>conversational</w:t>
      </w:r>
      <w:proofErr w:type="gramEnd"/>
      <w:r w:rsidRPr="2FDFE49C">
        <w:rPr>
          <w:rFonts w:ascii="Calibri" w:eastAsia="Calibri" w:hAnsi="Calibri" w:cs="Calibri"/>
        </w:rPr>
        <w:t xml:space="preserve"> and friendly writing that guides you through the internal issues that contemporary ethnographers have contended with</w:t>
      </w:r>
      <w:r w:rsidR="6ECCBFDB" w:rsidRPr="2FDFE49C">
        <w:rPr>
          <w:rFonts w:ascii="Calibri" w:eastAsia="Calibri" w:hAnsi="Calibri" w:cs="Calibri"/>
        </w:rPr>
        <w:t xml:space="preserve"> </w:t>
      </w:r>
    </w:p>
    <w:p w14:paraId="07FE7BDE" w14:textId="1ED35EA1" w:rsidR="00ED6612" w:rsidRDefault="73A5BA0A" w:rsidP="2FDFE49C">
      <w:pPr>
        <w:pStyle w:val="ListParagraph"/>
        <w:numPr>
          <w:ilvl w:val="0"/>
          <w:numId w:val="3"/>
        </w:numPr>
        <w:spacing w:after="0" w:line="240" w:lineRule="auto"/>
        <w:rPr>
          <w:rFonts w:eastAsiaTheme="minorEastAsia"/>
          <w:color w:val="000000" w:themeColor="text1"/>
        </w:rPr>
      </w:pPr>
      <w:r w:rsidRPr="0C2CFFB2">
        <w:rPr>
          <w:rFonts w:ascii="Calibri" w:eastAsia="Calibri" w:hAnsi="Calibri" w:cs="Calibri"/>
          <w:color w:val="000000" w:themeColor="text1"/>
        </w:rPr>
        <w:t>An understanding into the</w:t>
      </w:r>
      <w:r w:rsidRPr="0C2CFFB2">
        <w:rPr>
          <w:rFonts w:ascii="Calibri" w:eastAsia="Calibri" w:hAnsi="Calibri" w:cs="Calibri"/>
        </w:rPr>
        <w:t xml:space="preserve"> unfolding, messy a</w:t>
      </w:r>
      <w:r w:rsidR="26B65848" w:rsidRPr="0C2CFFB2">
        <w:rPr>
          <w:rFonts w:ascii="Calibri" w:eastAsia="Calibri" w:hAnsi="Calibri" w:cs="Calibri"/>
        </w:rPr>
        <w:t>n</w:t>
      </w:r>
      <w:r w:rsidRPr="0C2CFFB2">
        <w:rPr>
          <w:rFonts w:ascii="Calibri" w:eastAsia="Calibri" w:hAnsi="Calibri" w:cs="Calibri"/>
        </w:rPr>
        <w:t xml:space="preserve">d chaotic ethnographic </w:t>
      </w:r>
      <w:r w:rsidRPr="0C2CFFB2">
        <w:rPr>
          <w:rFonts w:ascii="Calibri" w:eastAsia="Calibri" w:hAnsi="Calibri" w:cs="Calibri"/>
          <w:i/>
          <w:iCs/>
        </w:rPr>
        <w:t xml:space="preserve">process, </w:t>
      </w:r>
      <w:r w:rsidRPr="0C2CFFB2">
        <w:rPr>
          <w:rFonts w:ascii="Calibri" w:eastAsia="Calibri" w:hAnsi="Calibri" w:cs="Calibri"/>
        </w:rPr>
        <w:t>rather than just the sanitised outcome of the research project</w:t>
      </w:r>
      <w:r w:rsidR="07BBF562" w:rsidRPr="0C2CFFB2">
        <w:rPr>
          <w:rFonts w:ascii="Calibri" w:eastAsia="Calibri" w:hAnsi="Calibri" w:cs="Calibri"/>
        </w:rPr>
        <w:t xml:space="preserve"> </w:t>
      </w:r>
    </w:p>
    <w:p w14:paraId="0FC5B16D" w14:textId="655ECFE8" w:rsidR="00ED6612" w:rsidRDefault="73A5BA0A" w:rsidP="588C68C5">
      <w:pPr>
        <w:pStyle w:val="ListParagraph"/>
        <w:numPr>
          <w:ilvl w:val="0"/>
          <w:numId w:val="3"/>
        </w:numPr>
        <w:spacing w:after="0" w:line="240" w:lineRule="auto"/>
        <w:rPr>
          <w:rFonts w:eastAsiaTheme="minorEastAsia"/>
        </w:rPr>
      </w:pPr>
      <w:r w:rsidRPr="2FDFE49C">
        <w:rPr>
          <w:rFonts w:ascii="Calibri" w:eastAsia="Calibri" w:hAnsi="Calibri" w:cs="Calibri"/>
        </w:rPr>
        <w:t xml:space="preserve">Advice </w:t>
      </w:r>
      <w:r w:rsidRPr="2FDFE49C">
        <w:rPr>
          <w:rFonts w:ascii="Calibri" w:eastAsia="Calibri" w:hAnsi="Calibri" w:cs="Calibri"/>
          <w:color w:val="000000" w:themeColor="text1"/>
        </w:rPr>
        <w:t xml:space="preserve">on how to approach tricky situations – </w:t>
      </w:r>
      <w:proofErr w:type="gramStart"/>
      <w:r w:rsidRPr="2FDFE49C">
        <w:rPr>
          <w:rFonts w:ascii="Calibri" w:eastAsia="Calibri" w:hAnsi="Calibri" w:cs="Calibri"/>
        </w:rPr>
        <w:t>from covert research,</w:t>
      </w:r>
      <w:proofErr w:type="gramEnd"/>
      <w:r w:rsidRPr="2FDFE49C">
        <w:rPr>
          <w:rFonts w:ascii="Calibri" w:eastAsia="Calibri" w:hAnsi="Calibri" w:cs="Calibri"/>
        </w:rPr>
        <w:t xml:space="preserve"> to difficult conversations, to keeping level-headed and analytical in the heat of the field</w:t>
      </w:r>
      <w:r w:rsidR="1B6794AF" w:rsidRPr="2FDFE49C">
        <w:rPr>
          <w:rFonts w:ascii="Calibri" w:eastAsia="Calibri" w:hAnsi="Calibri" w:cs="Calibri"/>
        </w:rPr>
        <w:t xml:space="preserve"> </w:t>
      </w:r>
    </w:p>
    <w:p w14:paraId="6EF369BF" w14:textId="4B3963BE" w:rsidR="00ED6612" w:rsidRDefault="73A5BA0A" w:rsidP="2FDFE49C">
      <w:pPr>
        <w:pStyle w:val="ListParagraph"/>
        <w:numPr>
          <w:ilvl w:val="0"/>
          <w:numId w:val="3"/>
        </w:numPr>
        <w:spacing w:after="0" w:line="240" w:lineRule="auto"/>
        <w:rPr>
          <w:rFonts w:eastAsiaTheme="minorEastAsia"/>
          <w:color w:val="000000" w:themeColor="text1"/>
        </w:rPr>
      </w:pPr>
      <w:r w:rsidRPr="2FDFE49C">
        <w:rPr>
          <w:rFonts w:ascii="Calibri" w:eastAsia="Calibri" w:hAnsi="Calibri" w:cs="Calibri"/>
          <w:color w:val="000000" w:themeColor="text1"/>
        </w:rPr>
        <w:t xml:space="preserve">Reassurance that </w:t>
      </w:r>
      <w:r w:rsidRPr="2FDFE49C">
        <w:rPr>
          <w:rFonts w:ascii="Calibri" w:eastAsia="Calibri" w:hAnsi="Calibri" w:cs="Calibri"/>
        </w:rPr>
        <w:t xml:space="preserve">as long as you are paying due consideration to your approach, you are probably not doing it ‘wrong’, and that a plurality of appropriate approaches </w:t>
      </w:r>
      <w:proofErr w:type="gramStart"/>
      <w:r w:rsidRPr="2FDFE49C">
        <w:rPr>
          <w:rFonts w:ascii="Calibri" w:eastAsia="Calibri" w:hAnsi="Calibri" w:cs="Calibri"/>
        </w:rPr>
        <w:t>exist</w:t>
      </w:r>
      <w:proofErr w:type="gramEnd"/>
      <w:r w:rsidR="021B62CE" w:rsidRPr="2FDFE49C">
        <w:rPr>
          <w:rFonts w:ascii="Calibri" w:eastAsia="Calibri" w:hAnsi="Calibri" w:cs="Calibri"/>
        </w:rPr>
        <w:t xml:space="preserve"> </w:t>
      </w:r>
    </w:p>
    <w:p w14:paraId="78E56A84" w14:textId="3B3473EE" w:rsidR="2FDFE49C" w:rsidRDefault="2FDFE49C" w:rsidP="2FDFE49C">
      <w:pPr>
        <w:spacing w:after="0" w:line="240" w:lineRule="auto"/>
        <w:rPr>
          <w:rFonts w:ascii="Calibri" w:eastAsia="Calibri" w:hAnsi="Calibri" w:cs="Calibri"/>
        </w:rPr>
      </w:pPr>
    </w:p>
    <w:p w14:paraId="54310DCB" w14:textId="000B7A81" w:rsidR="000C7A2A" w:rsidRDefault="00ED6612" w:rsidP="588C68C5">
      <w:pPr>
        <w:rPr>
          <w:rFonts w:eastAsia="Times New Roman"/>
          <w:color w:val="000000" w:themeColor="text1"/>
          <w:lang w:eastAsia="en-GB"/>
        </w:rPr>
      </w:pPr>
      <w:r w:rsidRPr="588C68C5">
        <w:rPr>
          <w:rFonts w:eastAsia="Times New Roman"/>
          <w:color w:val="000000"/>
          <w:shd w:val="clear" w:color="auto" w:fill="FFFFFF"/>
          <w:lang w:eastAsia="en-GB"/>
        </w:rPr>
        <w:lastRenderedPageBreak/>
        <w:t>In this introductory chapter we set about outlining the core philosophy of this book</w:t>
      </w:r>
      <w:r w:rsidR="00CE774F">
        <w:rPr>
          <w:rFonts w:eastAsia="Times New Roman"/>
          <w:color w:val="000000"/>
          <w:shd w:val="clear" w:color="auto" w:fill="FFFFFF"/>
          <w:lang w:eastAsia="en-GB"/>
        </w:rPr>
        <w:t xml:space="preserve">, particularly focussing on the several key intersectional points that are weaved throughout each chapter. </w:t>
      </w:r>
      <w:proofErr w:type="gramStart"/>
      <w:r w:rsidR="00CE774F">
        <w:rPr>
          <w:rFonts w:eastAsia="Times New Roman"/>
          <w:color w:val="000000"/>
          <w:shd w:val="clear" w:color="auto" w:fill="FFFFFF"/>
          <w:lang w:eastAsia="en-GB"/>
        </w:rPr>
        <w:t>First</w:t>
      </w:r>
      <w:proofErr w:type="gramEnd"/>
      <w:r w:rsidR="00CE774F">
        <w:rPr>
          <w:rFonts w:eastAsia="Times New Roman"/>
          <w:color w:val="000000"/>
          <w:shd w:val="clear" w:color="auto" w:fill="FFFFFF"/>
          <w:lang w:eastAsia="en-GB"/>
        </w:rPr>
        <w:t xml:space="preserve"> </w:t>
      </w:r>
      <w:r w:rsidR="00CE774F">
        <w:rPr>
          <w:rFonts w:ascii="Calibri" w:eastAsia="Calibri" w:hAnsi="Calibri" w:cs="Calibri"/>
          <w:lang w:val="en-US"/>
        </w:rPr>
        <w:t>w</w:t>
      </w:r>
      <w:r w:rsidR="1C10E5BD" w:rsidRPr="588C68C5">
        <w:rPr>
          <w:rFonts w:ascii="Calibri" w:eastAsia="Calibri" w:hAnsi="Calibri" w:cs="Calibri"/>
          <w:lang w:val="en-US"/>
        </w:rPr>
        <w:t xml:space="preserve">e discuss the </w:t>
      </w:r>
      <w:r w:rsidR="3D346C2C" w:rsidRPr="588C68C5">
        <w:rPr>
          <w:rFonts w:ascii="Calibri" w:eastAsia="Calibri" w:hAnsi="Calibri" w:cs="Calibri"/>
          <w:lang w:val="en-US"/>
        </w:rPr>
        <w:t>importance of providing practical, real-life insight into undertaking ethnography,</w:t>
      </w:r>
      <w:r w:rsidR="6EA0DA7F" w:rsidRPr="588C68C5">
        <w:rPr>
          <w:rFonts w:ascii="Calibri" w:eastAsia="Calibri" w:hAnsi="Calibri" w:cs="Calibri"/>
          <w:lang w:val="en-US"/>
        </w:rPr>
        <w:t xml:space="preserve"> and</w:t>
      </w:r>
      <w:r w:rsidR="3D346C2C" w:rsidRPr="588C68C5">
        <w:rPr>
          <w:rFonts w:ascii="Calibri" w:eastAsia="Calibri" w:hAnsi="Calibri" w:cs="Calibri"/>
          <w:lang w:val="en-US"/>
        </w:rPr>
        <w:t xml:space="preserve"> moving beyond only theoretical understandings. </w:t>
      </w:r>
      <w:r w:rsidR="00CE774F">
        <w:rPr>
          <w:rFonts w:ascii="Calibri" w:eastAsia="Calibri" w:hAnsi="Calibri" w:cs="Calibri"/>
          <w:lang w:val="en-US"/>
        </w:rPr>
        <w:t>Second, w</w:t>
      </w:r>
      <w:r w:rsidR="3D346C2C" w:rsidRPr="588C68C5">
        <w:rPr>
          <w:rFonts w:ascii="Calibri" w:eastAsia="Calibri" w:hAnsi="Calibri" w:cs="Calibri"/>
          <w:lang w:val="en-US"/>
        </w:rPr>
        <w:t xml:space="preserve">e introduce the concept of reflexivity and its central </w:t>
      </w:r>
      <w:r w:rsidR="6D5722DE" w:rsidRPr="588C68C5">
        <w:rPr>
          <w:rFonts w:ascii="Calibri" w:eastAsia="Calibri" w:hAnsi="Calibri" w:cs="Calibri"/>
          <w:lang w:val="en-US"/>
        </w:rPr>
        <w:t>rol</w:t>
      </w:r>
      <w:r w:rsidR="1C10E5BD" w:rsidRPr="588C68C5">
        <w:rPr>
          <w:rFonts w:ascii="Calibri" w:eastAsia="Calibri" w:hAnsi="Calibri" w:cs="Calibri"/>
          <w:lang w:val="en-US"/>
        </w:rPr>
        <w:t>e</w:t>
      </w:r>
      <w:r w:rsidR="4E5F60CA" w:rsidRPr="588C68C5">
        <w:rPr>
          <w:rFonts w:ascii="Calibri" w:eastAsia="Calibri" w:hAnsi="Calibri" w:cs="Calibri"/>
          <w:lang w:val="en-US"/>
        </w:rPr>
        <w:t xml:space="preserve"> in ethnography</w:t>
      </w:r>
      <w:r w:rsidR="00CE774F">
        <w:rPr>
          <w:rFonts w:ascii="Calibri" w:eastAsia="Calibri" w:hAnsi="Calibri" w:cs="Calibri"/>
          <w:lang w:val="en-US"/>
        </w:rPr>
        <w:t xml:space="preserve">, as well as placing emphasis on </w:t>
      </w:r>
      <w:r w:rsidR="4E5F60CA" w:rsidRPr="588C68C5">
        <w:rPr>
          <w:rFonts w:ascii="Calibri" w:eastAsia="Calibri" w:hAnsi="Calibri" w:cs="Calibri"/>
          <w:lang w:val="en-US"/>
        </w:rPr>
        <w:t xml:space="preserve">the </w:t>
      </w:r>
      <w:r w:rsidR="00CE774F">
        <w:rPr>
          <w:rFonts w:ascii="Calibri" w:eastAsia="Calibri" w:hAnsi="Calibri" w:cs="Calibri"/>
          <w:lang w:val="en-US"/>
        </w:rPr>
        <w:t>centrality</w:t>
      </w:r>
      <w:r w:rsidR="00CE774F" w:rsidRPr="588C68C5">
        <w:rPr>
          <w:rFonts w:ascii="Calibri" w:eastAsia="Calibri" w:hAnsi="Calibri" w:cs="Calibri"/>
          <w:lang w:val="en-US"/>
        </w:rPr>
        <w:t xml:space="preserve"> </w:t>
      </w:r>
      <w:r w:rsidR="4E5F60CA" w:rsidRPr="588C68C5">
        <w:rPr>
          <w:rFonts w:ascii="Calibri" w:eastAsia="Calibri" w:hAnsi="Calibri" w:cs="Calibri"/>
          <w:lang w:val="en-US"/>
        </w:rPr>
        <w:t xml:space="preserve">of emotions. </w:t>
      </w:r>
      <w:r w:rsidR="00CE774F">
        <w:rPr>
          <w:rFonts w:ascii="Calibri" w:eastAsia="Calibri" w:hAnsi="Calibri" w:cs="Calibri"/>
          <w:lang w:val="en-US"/>
        </w:rPr>
        <w:t>Finally</w:t>
      </w:r>
      <w:r w:rsidR="3EAB991A" w:rsidRPr="588C68C5">
        <w:rPr>
          <w:rFonts w:ascii="Calibri" w:eastAsia="Calibri" w:hAnsi="Calibri" w:cs="Calibri"/>
          <w:lang w:val="en-US"/>
        </w:rPr>
        <w:t xml:space="preserve">, using examples from our chapters, we show how ethical </w:t>
      </w:r>
      <w:r w:rsidR="00EE0CC7">
        <w:rPr>
          <w:rFonts w:ascii="Calibri" w:eastAsia="Calibri" w:hAnsi="Calibri" w:cs="Calibri"/>
          <w:lang w:val="en-US"/>
        </w:rPr>
        <w:t>questions</w:t>
      </w:r>
      <w:r w:rsidR="3EAB991A" w:rsidRPr="588C68C5">
        <w:rPr>
          <w:rFonts w:ascii="Calibri" w:eastAsia="Calibri" w:hAnsi="Calibri" w:cs="Calibri"/>
          <w:lang w:val="en-US"/>
        </w:rPr>
        <w:t xml:space="preserve"> are inherent in ethnography</w:t>
      </w:r>
      <w:r w:rsidR="00CE774F">
        <w:rPr>
          <w:rFonts w:ascii="Calibri" w:eastAsia="Calibri" w:hAnsi="Calibri" w:cs="Calibri"/>
          <w:lang w:val="en-US"/>
        </w:rPr>
        <w:t>, and look</w:t>
      </w:r>
      <w:r w:rsidR="3EAB991A" w:rsidRPr="588C68C5">
        <w:rPr>
          <w:rFonts w:ascii="Calibri" w:eastAsia="Calibri" w:hAnsi="Calibri" w:cs="Calibri"/>
          <w:lang w:val="en-US"/>
        </w:rPr>
        <w:t xml:space="preserve"> to the future and what </w:t>
      </w:r>
      <w:r w:rsidR="00CE774F">
        <w:rPr>
          <w:rFonts w:ascii="Calibri" w:eastAsia="Calibri" w:hAnsi="Calibri" w:cs="Calibri"/>
          <w:lang w:val="en-US"/>
        </w:rPr>
        <w:t>could be done in creating</w:t>
      </w:r>
      <w:r w:rsidR="3EAB991A" w:rsidRPr="588C68C5">
        <w:rPr>
          <w:rFonts w:ascii="Calibri" w:eastAsia="Calibri" w:hAnsi="Calibri" w:cs="Calibri"/>
          <w:lang w:val="en-US"/>
        </w:rPr>
        <w:t xml:space="preserve"> brave spaces to discuss o</w:t>
      </w:r>
      <w:r w:rsidR="1DFE0BB3" w:rsidRPr="588C68C5">
        <w:rPr>
          <w:rFonts w:ascii="Calibri" w:eastAsia="Calibri" w:hAnsi="Calibri" w:cs="Calibri"/>
          <w:lang w:val="en-US"/>
        </w:rPr>
        <w:t>ur e</w:t>
      </w:r>
      <w:r w:rsidR="618B519E" w:rsidRPr="588C68C5">
        <w:rPr>
          <w:rFonts w:ascii="Calibri" w:eastAsia="Calibri" w:hAnsi="Calibri" w:cs="Calibri"/>
          <w:lang w:val="en-US"/>
        </w:rPr>
        <w:t>xperiences</w:t>
      </w:r>
      <w:r w:rsidR="1DFE0BB3" w:rsidRPr="588C68C5">
        <w:rPr>
          <w:rFonts w:ascii="Calibri" w:eastAsia="Calibri" w:hAnsi="Calibri" w:cs="Calibri"/>
          <w:lang w:val="en-US"/>
        </w:rPr>
        <w:t xml:space="preserve"> of ethnography. </w:t>
      </w:r>
      <w:r w:rsidR="0EEBBF47" w:rsidRPr="588C68C5">
        <w:rPr>
          <w:rFonts w:eastAsia="Times New Roman"/>
          <w:color w:val="000000" w:themeColor="text1"/>
          <w:lang w:eastAsia="en-GB"/>
        </w:rPr>
        <w:t>Let us start on our adventure. First stop? Defining that elusive term.</w:t>
      </w:r>
    </w:p>
    <w:p w14:paraId="6DB65DA0" w14:textId="0C4CABD8" w:rsidR="588C68C5" w:rsidRDefault="588C68C5" w:rsidP="588C68C5">
      <w:pPr>
        <w:rPr>
          <w:rFonts w:eastAsia="Times New Roman"/>
          <w:color w:val="000000" w:themeColor="text1"/>
          <w:lang w:eastAsia="en-GB"/>
        </w:rPr>
      </w:pPr>
    </w:p>
    <w:p w14:paraId="70F329DC" w14:textId="08306DF5" w:rsidR="00865AF5" w:rsidRPr="00865AF5" w:rsidRDefault="00A2542A" w:rsidP="00A2542A">
      <w:pPr>
        <w:jc w:val="center"/>
        <w:rPr>
          <w:b/>
          <w:bCs/>
        </w:rPr>
      </w:pPr>
      <w:r>
        <w:rPr>
          <w:b/>
          <w:bCs/>
        </w:rPr>
        <w:t>DEFINING ETHNOGRAPHY</w:t>
      </w:r>
    </w:p>
    <w:p w14:paraId="19CE4C92" w14:textId="08B17A10" w:rsidR="00865AF5" w:rsidRDefault="00865AF5">
      <w:r>
        <w:t xml:space="preserve">In writing this introduction, we always knew that </w:t>
      </w:r>
      <w:r w:rsidR="3B9EC714">
        <w:t xml:space="preserve">we would be forced to undertake </w:t>
      </w:r>
      <w:r>
        <w:t>the unenviable task of ‘defining’ ethnographic work.</w:t>
      </w:r>
      <w:r w:rsidR="0041078A">
        <w:t xml:space="preserve"> Ask any ethnographer to tell you what they do, and you will have a different answer.</w:t>
      </w:r>
      <w:r w:rsidR="008B150B">
        <w:t xml:space="preserve"> </w:t>
      </w:r>
      <w:r w:rsidR="00F20BB5">
        <w:t xml:space="preserve">During our many editorial meetings, where the task was to discuss our esteemed </w:t>
      </w:r>
      <w:proofErr w:type="gramStart"/>
      <w:r w:rsidR="00F20BB5">
        <w:t>colleagues</w:t>
      </w:r>
      <w:proofErr w:type="gramEnd"/>
      <w:r w:rsidR="00F20BB5">
        <w:t xml:space="preserve"> projects, we found ourselves exploring the similar and contrasting ways each author framed and understood the concept of ethnography. Interestingly, the main consistency came from the </w:t>
      </w:r>
      <w:r w:rsidR="006A49D0">
        <w:t xml:space="preserve">idea that ethnography is inherently pluralistic, and </w:t>
      </w:r>
      <w:r w:rsidR="007E457C">
        <w:t>i</w:t>
      </w:r>
      <w:r>
        <w:t xml:space="preserve">n this </w:t>
      </w:r>
      <w:proofErr w:type="gramStart"/>
      <w:r>
        <w:t>book</w:t>
      </w:r>
      <w:proofErr w:type="gramEnd"/>
      <w:r>
        <w:t xml:space="preserve"> you will not read about a ‘one best way’; no magic recipe; no bureaucratic steps to follow; no tick-list to complete. Instead, you will hear about a variety of different styles and forms that are inherently influenced by the context surrounding the project, by the community, by the researcher and by the overall aims. </w:t>
      </w:r>
      <w:r w:rsidR="008B150B">
        <w:t xml:space="preserve">The joy of ethnographic work comes from the idiosyncratic and hyper-specific approaches that individuals have taken, but </w:t>
      </w:r>
      <w:r>
        <w:t>despite this delightful mixture, there is</w:t>
      </w:r>
      <w:r w:rsidR="008F3EF5">
        <w:t xml:space="preserve"> </w:t>
      </w:r>
      <w:r w:rsidR="008B150B">
        <w:t xml:space="preserve">nevertheless </w:t>
      </w:r>
      <w:r w:rsidR="008F3EF5">
        <w:t>still</w:t>
      </w:r>
      <w:r>
        <w:t xml:space="preserve"> </w:t>
      </w:r>
      <w:r w:rsidRPr="0C2CFFB2">
        <w:rPr>
          <w:i/>
          <w:iCs/>
        </w:rPr>
        <w:t>some</w:t>
      </w:r>
      <w:r>
        <w:t xml:space="preserve"> value in us attempting to put our fingers on the similarities that underpin these approaches</w:t>
      </w:r>
      <w:r w:rsidR="008F3EF5">
        <w:t xml:space="preserve">. </w:t>
      </w:r>
    </w:p>
    <w:p w14:paraId="4A7B7EDA" w14:textId="1B520193" w:rsidR="008F3EF5" w:rsidRDefault="008F3EF5">
      <w:r>
        <w:t>Let us s</w:t>
      </w:r>
      <w:r w:rsidR="00DC771D">
        <w:t xml:space="preserve">tart with some words that </w:t>
      </w:r>
      <w:r w:rsidR="0041078A">
        <w:t>summarise</w:t>
      </w:r>
      <w:r w:rsidR="00DC771D">
        <w:t xml:space="preserve"> the Greatest Hits of ethnography definitions – of it being understood as the “study of social interactions, behaviours and perceptions that occur within groups, teams and organisational communities” (Reeves et al, 2008: 512). </w:t>
      </w:r>
      <w:r w:rsidR="001C711C">
        <w:t>Whilst t</w:t>
      </w:r>
      <w:r w:rsidR="0041078A">
        <w:t xml:space="preserve">his doesn’t </w:t>
      </w:r>
      <w:r w:rsidR="001C711C">
        <w:t xml:space="preserve">quite </w:t>
      </w:r>
      <w:r w:rsidR="0041078A">
        <w:t>capture th</w:t>
      </w:r>
      <w:r w:rsidR="00165FA3">
        <w:t>e</w:t>
      </w:r>
      <w:r w:rsidR="0041078A">
        <w:t xml:space="preserve"> grit and peculiarity that you will be presented with in this book, it at least gives us a starting point </w:t>
      </w:r>
      <w:r w:rsidR="001C711C">
        <w:t>in helping us</w:t>
      </w:r>
      <w:r w:rsidR="00DC771D">
        <w:t xml:space="preserve"> understand that the task of ethnography is to longitudinally investigate some aspects of the lives of people within a particular community, regarding how they think, act, understand themselves and understand the world (Atkinson and Hammersl</w:t>
      </w:r>
      <w:r w:rsidR="0DA3D67F">
        <w:t>e</w:t>
      </w:r>
      <w:r w:rsidR="00DC771D">
        <w:t xml:space="preserve">y, 2007). To do this, ethnographers act as cartographers in creating interpretations and descriptions of human experience within that community – studying events, language, ritual, institutions, behaviours, </w:t>
      </w:r>
      <w:proofErr w:type="gramStart"/>
      <w:r w:rsidR="00DC771D">
        <w:t>artefacts</w:t>
      </w:r>
      <w:proofErr w:type="gramEnd"/>
      <w:r w:rsidR="00DC771D">
        <w:t xml:space="preserve"> and interactions. Cunliffe underscores the importance of context, culture, temporality and </w:t>
      </w:r>
      <w:proofErr w:type="gramStart"/>
      <w:r w:rsidR="00DC771D">
        <w:t>meaning-making</w:t>
      </w:r>
      <w:proofErr w:type="gramEnd"/>
      <w:r w:rsidR="00DC771D">
        <w:t xml:space="preserve"> here by noting: </w:t>
      </w:r>
    </w:p>
    <w:p w14:paraId="05F5E9F6" w14:textId="3A701243" w:rsidR="00A41374" w:rsidRPr="00A41374" w:rsidRDefault="00EB1D13" w:rsidP="00A41374">
      <w:pPr>
        <w:ind w:left="720"/>
        <w:rPr>
          <w:rFonts w:eastAsia="Times New Roman" w:cstheme="minorHAnsi"/>
          <w:color w:val="000000"/>
          <w:lang w:eastAsia="en-GB"/>
        </w:rPr>
      </w:pPr>
      <w:r>
        <w:rPr>
          <w:rFonts w:eastAsia="Times New Roman" w:cstheme="minorHAnsi"/>
          <w:color w:val="000000"/>
          <w:lang w:eastAsia="en-GB"/>
        </w:rPr>
        <w:t>“</w:t>
      </w:r>
      <w:r w:rsidR="00DC771D" w:rsidRPr="00DC771D">
        <w:rPr>
          <w:rFonts w:eastAsia="Times New Roman" w:cstheme="minorHAnsi"/>
          <w:i/>
          <w:iCs/>
          <w:color w:val="000000"/>
          <w:lang w:eastAsia="en-GB"/>
        </w:rPr>
        <w:t>It differs from other approaches to research in that it requires immersion and translation. Ethnography is not a quick dip into a research site using surveys and</w:t>
      </w:r>
      <w:r w:rsidR="00DC771D">
        <w:rPr>
          <w:rFonts w:eastAsia="Times New Roman" w:cstheme="minorHAnsi"/>
          <w:i/>
          <w:iCs/>
          <w:color w:val="000000"/>
          <w:lang w:eastAsia="en-GB"/>
        </w:rPr>
        <w:t xml:space="preserve"> </w:t>
      </w:r>
      <w:r w:rsidR="00DC771D" w:rsidRPr="00DC771D">
        <w:rPr>
          <w:rFonts w:eastAsia="Times New Roman" w:cstheme="minorHAnsi"/>
          <w:i/>
          <w:iCs/>
          <w:color w:val="000000"/>
          <w:lang w:eastAsia="en-GB"/>
        </w:rPr>
        <w:t>interviews, but an extended period time in which the ethnographer immerses herself</w:t>
      </w:r>
      <w:r w:rsidR="00DC771D">
        <w:rPr>
          <w:rFonts w:eastAsia="Times New Roman" w:cstheme="minorHAnsi"/>
          <w:i/>
          <w:iCs/>
          <w:color w:val="000000"/>
          <w:lang w:eastAsia="en-GB"/>
        </w:rPr>
        <w:t xml:space="preserve"> </w:t>
      </w:r>
      <w:r w:rsidR="00DC771D" w:rsidRPr="00DC771D">
        <w:rPr>
          <w:rFonts w:eastAsia="Times New Roman" w:cstheme="minorHAnsi"/>
          <w:i/>
          <w:iCs/>
          <w:color w:val="000000"/>
          <w:lang w:eastAsia="en-GB"/>
        </w:rPr>
        <w:t xml:space="preserve">in the community she is </w:t>
      </w:r>
      <w:proofErr w:type="gramStart"/>
      <w:r w:rsidR="00DC771D" w:rsidRPr="00DC771D">
        <w:rPr>
          <w:rFonts w:eastAsia="Times New Roman" w:cstheme="minorHAnsi"/>
          <w:i/>
          <w:iCs/>
          <w:color w:val="000000"/>
          <w:lang w:eastAsia="en-GB"/>
        </w:rPr>
        <w:t>studying:</w:t>
      </w:r>
      <w:proofErr w:type="gramEnd"/>
      <w:r w:rsidR="00DC771D" w:rsidRPr="00DC771D">
        <w:rPr>
          <w:rFonts w:eastAsia="Times New Roman" w:cstheme="minorHAnsi"/>
          <w:i/>
          <w:iCs/>
          <w:color w:val="000000"/>
          <w:lang w:eastAsia="en-GB"/>
        </w:rPr>
        <w:t xml:space="preserve"> interacting with community members, observing,</w:t>
      </w:r>
      <w:r w:rsidR="00DC771D">
        <w:rPr>
          <w:rFonts w:eastAsia="Times New Roman" w:cstheme="minorHAnsi"/>
          <w:i/>
          <w:iCs/>
          <w:color w:val="000000"/>
          <w:lang w:eastAsia="en-GB"/>
        </w:rPr>
        <w:t xml:space="preserve"> </w:t>
      </w:r>
      <w:r w:rsidR="00DC771D" w:rsidRPr="00DC771D">
        <w:rPr>
          <w:rFonts w:eastAsia="Times New Roman" w:cstheme="minorHAnsi"/>
          <w:i/>
          <w:iCs/>
          <w:color w:val="000000"/>
          <w:lang w:eastAsia="en-GB"/>
        </w:rPr>
        <w:t>building relationships, and participating in community life</w:t>
      </w:r>
      <w:r>
        <w:rPr>
          <w:rFonts w:eastAsia="Times New Roman" w:cstheme="minorHAnsi"/>
          <w:i/>
          <w:iCs/>
          <w:color w:val="000000"/>
          <w:lang w:eastAsia="en-GB"/>
        </w:rPr>
        <w:t xml:space="preserve">” </w:t>
      </w:r>
      <w:r w:rsidR="00DC771D" w:rsidRPr="00DC771D">
        <w:rPr>
          <w:rFonts w:eastAsia="Times New Roman" w:cstheme="minorHAnsi"/>
          <w:color w:val="000000"/>
          <w:lang w:eastAsia="en-GB"/>
        </w:rPr>
        <w:t>(Cunliffe, 2010</w:t>
      </w:r>
      <w:r w:rsidR="001F6979">
        <w:rPr>
          <w:rFonts w:eastAsia="Times New Roman" w:cstheme="minorHAnsi"/>
          <w:color w:val="000000"/>
          <w:lang w:eastAsia="en-GB"/>
        </w:rPr>
        <w:t xml:space="preserve">: </w:t>
      </w:r>
      <w:r w:rsidR="00373EFC">
        <w:rPr>
          <w:rFonts w:eastAsia="Times New Roman" w:cstheme="minorHAnsi"/>
          <w:color w:val="000000"/>
          <w:lang w:eastAsia="en-GB"/>
        </w:rPr>
        <w:t>230</w:t>
      </w:r>
      <w:r w:rsidR="00DC771D" w:rsidRPr="00DC771D">
        <w:rPr>
          <w:rFonts w:eastAsia="Times New Roman" w:cstheme="minorHAnsi"/>
          <w:color w:val="000000"/>
          <w:lang w:eastAsia="en-GB"/>
        </w:rPr>
        <w:t>)</w:t>
      </w:r>
    </w:p>
    <w:p w14:paraId="1C0A1374" w14:textId="5DCC5226" w:rsidR="7B2B9755" w:rsidRDefault="25715235" w:rsidP="588C68C5">
      <w:pPr>
        <w:spacing w:after="0" w:line="240" w:lineRule="auto"/>
        <w:rPr>
          <w:rFonts w:ascii="Calibri" w:eastAsia="Calibri" w:hAnsi="Calibri" w:cs="Calibri"/>
          <w:color w:val="000000" w:themeColor="text1"/>
        </w:rPr>
      </w:pPr>
      <w:r w:rsidRPr="0C2CFFB2">
        <w:rPr>
          <w:rFonts w:eastAsiaTheme="minorEastAsia"/>
          <w:color w:val="000000" w:themeColor="text1"/>
        </w:rPr>
        <w:t>Anthropologists, who are credited for the creation of ethnograph</w:t>
      </w:r>
      <w:r w:rsidR="269419DC" w:rsidRPr="0C2CFFB2">
        <w:rPr>
          <w:rFonts w:eastAsiaTheme="minorEastAsia"/>
          <w:color w:val="000000" w:themeColor="text1"/>
        </w:rPr>
        <w:t xml:space="preserve">y as an </w:t>
      </w:r>
      <w:r w:rsidR="68C6D4A5" w:rsidRPr="0C2CFFB2">
        <w:rPr>
          <w:rFonts w:eastAsiaTheme="minorEastAsia"/>
          <w:color w:val="000000" w:themeColor="text1"/>
        </w:rPr>
        <w:t>indissoluble</w:t>
      </w:r>
      <w:r w:rsidR="78AE4A3D" w:rsidRPr="0C2CFFB2">
        <w:rPr>
          <w:rFonts w:eastAsiaTheme="minorEastAsia"/>
          <w:color w:val="000000" w:themeColor="text1"/>
        </w:rPr>
        <w:t xml:space="preserve"> from participant observation</w:t>
      </w:r>
      <w:r w:rsidRPr="0C2CFFB2">
        <w:rPr>
          <w:rFonts w:eastAsiaTheme="minorEastAsia"/>
          <w:color w:val="000000" w:themeColor="text1"/>
        </w:rPr>
        <w:t xml:space="preserve">, </w:t>
      </w:r>
      <w:r w:rsidR="00E87076" w:rsidRPr="0C2CFFB2">
        <w:rPr>
          <w:rFonts w:eastAsiaTheme="minorEastAsia"/>
        </w:rPr>
        <w:t>point toward its</w:t>
      </w:r>
      <w:r w:rsidRPr="0C2CFFB2">
        <w:rPr>
          <w:rFonts w:eastAsiaTheme="minorEastAsia"/>
        </w:rPr>
        <w:t xml:space="preserve"> etymological root (</w:t>
      </w:r>
      <w:proofErr w:type="spellStart"/>
      <w:r w:rsidRPr="0C2CFFB2">
        <w:rPr>
          <w:rFonts w:eastAsiaTheme="minorEastAsia"/>
          <w:i/>
          <w:iCs/>
        </w:rPr>
        <w:t>ἔθνος</w:t>
      </w:r>
      <w:proofErr w:type="spellEnd"/>
      <w:r w:rsidRPr="0C2CFFB2">
        <w:rPr>
          <w:rFonts w:eastAsiaTheme="minorEastAsia"/>
        </w:rPr>
        <w:t xml:space="preserve"> (ethnos), people, nations, group of people; and -</w:t>
      </w:r>
      <w:proofErr w:type="spellStart"/>
      <w:r w:rsidRPr="0C2CFFB2">
        <w:rPr>
          <w:rFonts w:eastAsiaTheme="minorEastAsia"/>
          <w:i/>
          <w:iCs/>
        </w:rPr>
        <w:t>graphy</w:t>
      </w:r>
      <w:proofErr w:type="spellEnd"/>
      <w:r w:rsidRPr="0C2CFFB2">
        <w:rPr>
          <w:rFonts w:eastAsiaTheme="minorEastAsia"/>
        </w:rPr>
        <w:t>, "writing"). Possibly the contemporary anthropologist who most reflected on ethnograph</w:t>
      </w:r>
      <w:r w:rsidR="006A49D0">
        <w:rPr>
          <w:rFonts w:eastAsiaTheme="minorEastAsia"/>
        </w:rPr>
        <w:t>y as a writing practice</w:t>
      </w:r>
      <w:r w:rsidRPr="0C2CFFB2">
        <w:rPr>
          <w:rFonts w:eastAsiaTheme="minorEastAsia"/>
          <w:u w:val="single"/>
        </w:rPr>
        <w:t xml:space="preserve"> </w:t>
      </w:r>
      <w:r w:rsidRPr="0C2CFFB2">
        <w:rPr>
          <w:rFonts w:eastAsiaTheme="minorEastAsia"/>
          <w:color w:val="000000" w:themeColor="text1"/>
        </w:rPr>
        <w:t xml:space="preserve">has been Clifford Geertz, who asked and answered himself: "What’s does the ethnographer </w:t>
      </w:r>
      <w:proofErr w:type="gramStart"/>
      <w:r w:rsidRPr="0C2CFFB2">
        <w:rPr>
          <w:rFonts w:eastAsiaTheme="minorEastAsia"/>
        </w:rPr>
        <w:t>do?...</w:t>
      </w:r>
      <w:proofErr w:type="gramEnd"/>
      <w:r w:rsidRPr="0C2CFFB2">
        <w:rPr>
          <w:rFonts w:eastAsiaTheme="minorEastAsia"/>
        </w:rPr>
        <w:t xml:space="preserve">. </w:t>
      </w:r>
      <w:r w:rsidR="00D33C64">
        <w:rPr>
          <w:rFonts w:eastAsiaTheme="minorEastAsia"/>
        </w:rPr>
        <w:t>[…]</w:t>
      </w:r>
      <w:r w:rsidRPr="0C2CFFB2">
        <w:rPr>
          <w:rFonts w:eastAsiaTheme="minorEastAsia"/>
        </w:rPr>
        <w:t xml:space="preserve"> writes" (Geertz, 1974</w:t>
      </w:r>
      <w:r w:rsidR="00453BC6">
        <w:rPr>
          <w:rFonts w:eastAsiaTheme="minorEastAsia"/>
        </w:rPr>
        <w:t>:</w:t>
      </w:r>
      <w:r w:rsidRPr="0C2CFFB2">
        <w:rPr>
          <w:rFonts w:eastAsiaTheme="minorEastAsia"/>
        </w:rPr>
        <w:t xml:space="preserve"> 19). The analogy to considering ethnography as a literary genre, such as the novel or poetry, could be used to suggest</w:t>
      </w:r>
      <w:r w:rsidR="52B06F26" w:rsidRPr="0C2CFFB2">
        <w:rPr>
          <w:rFonts w:eastAsiaTheme="minorEastAsia"/>
        </w:rPr>
        <w:t xml:space="preserve"> </w:t>
      </w:r>
      <w:r w:rsidRPr="0C2CFFB2">
        <w:rPr>
          <w:rFonts w:eastAsiaTheme="minorEastAsia"/>
        </w:rPr>
        <w:t xml:space="preserve">that therefore, there is no single way of doing ethnography, just as there is no single way of writing poems or </w:t>
      </w:r>
      <w:r w:rsidRPr="0C2CFFB2">
        <w:rPr>
          <w:rFonts w:eastAsiaTheme="minorEastAsia"/>
        </w:rPr>
        <w:lastRenderedPageBreak/>
        <w:t>novels.</w:t>
      </w:r>
      <w:r w:rsidR="4D72B33F" w:rsidRPr="0C2CFFB2">
        <w:rPr>
          <w:rFonts w:ascii="Calibri" w:eastAsia="Calibri" w:hAnsi="Calibri" w:cs="Calibri"/>
          <w:color w:val="000000" w:themeColor="text1"/>
        </w:rPr>
        <w:t xml:space="preserve"> In fact, classical anthropological research has always recognized the production of two outputs: on the one hand, the ethnographies themselves, that is, the writings, testimonies, </w:t>
      </w:r>
      <w:proofErr w:type="gramStart"/>
      <w:r w:rsidR="4D72B33F" w:rsidRPr="0C2CFFB2">
        <w:rPr>
          <w:rFonts w:ascii="Calibri" w:eastAsia="Calibri" w:hAnsi="Calibri" w:cs="Calibri"/>
        </w:rPr>
        <w:t>observations</w:t>
      </w:r>
      <w:proofErr w:type="gramEnd"/>
      <w:r w:rsidR="4D72B33F" w:rsidRPr="0C2CFFB2">
        <w:rPr>
          <w:rFonts w:ascii="Calibri" w:eastAsia="Calibri" w:hAnsi="Calibri" w:cs="Calibri"/>
        </w:rPr>
        <w:t xml:space="preserve"> and all kinds of material produced in the field, classified or displayed as the ethnographer wants; on the other, the analysis of this material, based on the reflections of the </w:t>
      </w:r>
      <w:r w:rsidR="422E176B" w:rsidRPr="0C2CFFB2">
        <w:rPr>
          <w:rFonts w:ascii="Calibri" w:eastAsia="Calibri" w:hAnsi="Calibri" w:cs="Calibri"/>
        </w:rPr>
        <w:t>ethnographer</w:t>
      </w:r>
      <w:r w:rsidR="4D72B33F" w:rsidRPr="0C2CFFB2">
        <w:rPr>
          <w:rFonts w:ascii="Calibri" w:eastAsia="Calibri" w:hAnsi="Calibri" w:cs="Calibri"/>
        </w:rPr>
        <w:t xml:space="preserve">. The researcher becomes an ethnographer when they are in the field, and </w:t>
      </w:r>
      <w:r w:rsidR="4D72B33F" w:rsidRPr="0C2CFFB2">
        <w:rPr>
          <w:rFonts w:ascii="Calibri" w:eastAsia="Calibri" w:hAnsi="Calibri" w:cs="Calibri"/>
          <w:color w:val="000000" w:themeColor="text1"/>
        </w:rPr>
        <w:t>the literature on organizational ethnography empha</w:t>
      </w:r>
      <w:r w:rsidR="00E90D48">
        <w:rPr>
          <w:rFonts w:ascii="Calibri" w:eastAsia="Calibri" w:hAnsi="Calibri" w:cs="Calibri"/>
          <w:color w:val="000000" w:themeColor="text1"/>
        </w:rPr>
        <w:t>sis</w:t>
      </w:r>
      <w:r w:rsidR="4D72B33F" w:rsidRPr="0C2CFFB2">
        <w:rPr>
          <w:rFonts w:ascii="Calibri" w:eastAsia="Calibri" w:hAnsi="Calibri" w:cs="Calibri"/>
          <w:color w:val="000000" w:themeColor="text1"/>
        </w:rPr>
        <w:t>es that what is experienced in the field must be translated into a coherent text</w:t>
      </w:r>
      <w:r w:rsidR="4D72B33F" w:rsidRPr="0C2CFFB2">
        <w:rPr>
          <w:rFonts w:ascii="Calibri" w:eastAsia="Calibri" w:hAnsi="Calibri" w:cs="Calibri"/>
        </w:rPr>
        <w:t>. We quote in extension here to illustrate the point:</w:t>
      </w:r>
    </w:p>
    <w:p w14:paraId="79BD7F2F" w14:textId="2EA157A3" w:rsidR="588C68C5" w:rsidRDefault="588C68C5" w:rsidP="588C68C5">
      <w:pPr>
        <w:spacing w:after="0" w:line="240" w:lineRule="auto"/>
        <w:rPr>
          <w:rFonts w:ascii="Calibri" w:eastAsia="Calibri" w:hAnsi="Calibri" w:cs="Calibri"/>
        </w:rPr>
      </w:pPr>
    </w:p>
    <w:p w14:paraId="282FD40E" w14:textId="1081878A" w:rsidR="0A7989F4" w:rsidRDefault="0A7989F4" w:rsidP="588C68C5">
      <w:pPr>
        <w:ind w:firstLine="720"/>
        <w:rPr>
          <w:rFonts w:eastAsiaTheme="minorEastAsia"/>
          <w:color w:val="000000" w:themeColor="text1"/>
        </w:rPr>
      </w:pPr>
      <w:r w:rsidRPr="588C68C5">
        <w:rPr>
          <w:rFonts w:eastAsiaTheme="minorEastAsia"/>
          <w:color w:val="000000" w:themeColor="text1"/>
        </w:rPr>
        <w:t>“</w:t>
      </w:r>
      <w:r w:rsidRPr="00440A2A">
        <w:rPr>
          <w:rFonts w:eastAsiaTheme="minorEastAsia"/>
          <w:i/>
          <w:iCs/>
          <w:color w:val="000000" w:themeColor="text1"/>
        </w:rPr>
        <w:t xml:space="preserve">The primary and most complex feature of ethnographic writing is to translate ethnographic </w:t>
      </w:r>
      <w:r w:rsidRPr="00440A2A">
        <w:rPr>
          <w:i/>
          <w:iCs/>
        </w:rPr>
        <w:tab/>
      </w:r>
      <w:r w:rsidRPr="00440A2A">
        <w:rPr>
          <w:rFonts w:eastAsiaTheme="minorEastAsia"/>
          <w:i/>
          <w:iCs/>
          <w:color w:val="000000" w:themeColor="text1"/>
        </w:rPr>
        <w:t xml:space="preserve">material (field notes and supplementary data) into an ethnographic text. </w:t>
      </w:r>
      <w:proofErr w:type="gramStart"/>
      <w:r w:rsidRPr="00440A2A">
        <w:rPr>
          <w:rFonts w:eastAsiaTheme="minorEastAsia"/>
          <w:i/>
          <w:iCs/>
        </w:rPr>
        <w:t>In order to</w:t>
      </w:r>
      <w:proofErr w:type="gramEnd"/>
      <w:r w:rsidRPr="00440A2A">
        <w:rPr>
          <w:rFonts w:eastAsiaTheme="minorEastAsia"/>
          <w:i/>
          <w:iCs/>
        </w:rPr>
        <w:t xml:space="preserve"> achieve </w:t>
      </w:r>
      <w:r w:rsidRPr="00440A2A">
        <w:rPr>
          <w:i/>
          <w:iCs/>
        </w:rPr>
        <w:tab/>
      </w:r>
      <w:r w:rsidRPr="00440A2A">
        <w:rPr>
          <w:rFonts w:eastAsiaTheme="minorEastAsia"/>
          <w:i/>
          <w:iCs/>
        </w:rPr>
        <w:t xml:space="preserve">this translation, ethnographers usually carry out a form of indexing. First, ethnographers </w:t>
      </w:r>
      <w:r w:rsidRPr="00440A2A">
        <w:rPr>
          <w:i/>
          <w:iCs/>
        </w:rPr>
        <w:tab/>
      </w:r>
      <w:r w:rsidRPr="00440A2A">
        <w:rPr>
          <w:rFonts w:eastAsiaTheme="minorEastAsia"/>
          <w:i/>
          <w:iCs/>
        </w:rPr>
        <w:t xml:space="preserve">need to organize their material into a coherent form. This might involve going through their </w:t>
      </w:r>
      <w:r w:rsidRPr="00440A2A">
        <w:rPr>
          <w:i/>
          <w:iCs/>
        </w:rPr>
        <w:tab/>
      </w:r>
      <w:r w:rsidRPr="00440A2A">
        <w:rPr>
          <w:rFonts w:eastAsiaTheme="minorEastAsia"/>
          <w:i/>
          <w:iCs/>
        </w:rPr>
        <w:t xml:space="preserve">field diaries of observations to make sure they make senses, transcribing interviews (if they </w:t>
      </w:r>
      <w:r w:rsidRPr="00440A2A">
        <w:rPr>
          <w:i/>
          <w:iCs/>
        </w:rPr>
        <w:tab/>
      </w:r>
      <w:r w:rsidRPr="00440A2A">
        <w:rPr>
          <w:rFonts w:eastAsiaTheme="minorEastAsia"/>
          <w:i/>
          <w:iCs/>
        </w:rPr>
        <w:t xml:space="preserve">have carried out interviews) and organizing any documents they have collected so that they </w:t>
      </w:r>
      <w:r w:rsidRPr="00440A2A">
        <w:rPr>
          <w:i/>
          <w:iCs/>
        </w:rPr>
        <w:tab/>
      </w:r>
      <w:r w:rsidRPr="00440A2A">
        <w:rPr>
          <w:rFonts w:eastAsiaTheme="minorEastAsia"/>
          <w:i/>
          <w:iCs/>
        </w:rPr>
        <w:t xml:space="preserve">make sense (that is, the ethnographer understands where they came from and what </w:t>
      </w:r>
      <w:r w:rsidRPr="00440A2A">
        <w:rPr>
          <w:i/>
          <w:iCs/>
        </w:rPr>
        <w:tab/>
      </w:r>
      <w:r w:rsidRPr="00440A2A">
        <w:rPr>
          <w:i/>
          <w:iCs/>
        </w:rPr>
        <w:tab/>
      </w:r>
      <w:r w:rsidRPr="00440A2A">
        <w:rPr>
          <w:rFonts w:eastAsiaTheme="minorEastAsia"/>
          <w:i/>
          <w:iCs/>
        </w:rPr>
        <w:t>organizational role they played)”</w:t>
      </w:r>
      <w:r w:rsidRPr="588C68C5">
        <w:rPr>
          <w:rFonts w:eastAsiaTheme="minorEastAsia"/>
        </w:rPr>
        <w:t xml:space="preserve"> (</w:t>
      </w:r>
      <w:proofErr w:type="spellStart"/>
      <w:r w:rsidRPr="588C68C5">
        <w:rPr>
          <w:rFonts w:eastAsiaTheme="minorEastAsia"/>
        </w:rPr>
        <w:t>Neyland</w:t>
      </w:r>
      <w:proofErr w:type="spellEnd"/>
      <w:r w:rsidRPr="588C68C5">
        <w:rPr>
          <w:rFonts w:eastAsiaTheme="minorEastAsia"/>
        </w:rPr>
        <w:t>, 2008</w:t>
      </w:r>
      <w:r w:rsidR="0084670E">
        <w:rPr>
          <w:rFonts w:eastAsiaTheme="minorEastAsia"/>
        </w:rPr>
        <w:t>:</w:t>
      </w:r>
      <w:r w:rsidRPr="588C68C5">
        <w:rPr>
          <w:rFonts w:eastAsiaTheme="minorEastAsia"/>
        </w:rPr>
        <w:t xml:space="preserve"> 126)</w:t>
      </w:r>
      <w:r>
        <w:br/>
      </w:r>
    </w:p>
    <w:p w14:paraId="49C73608" w14:textId="54397646" w:rsidR="00754E6B" w:rsidRDefault="5D2FCEAF" w:rsidP="00754E6B">
      <w:pPr>
        <w:spacing w:after="0" w:line="240" w:lineRule="auto"/>
        <w:rPr>
          <w:rFonts w:ascii="Calibri" w:eastAsia="Calibri" w:hAnsi="Calibri" w:cs="Calibri"/>
        </w:rPr>
      </w:pPr>
      <w:r w:rsidRPr="13F9CD25">
        <w:rPr>
          <w:rFonts w:eastAsia="Times New Roman"/>
          <w:color w:val="000000" w:themeColor="text1"/>
          <w:lang w:eastAsia="en-GB"/>
        </w:rPr>
        <w:t xml:space="preserve">As we can see from these </w:t>
      </w:r>
      <w:r w:rsidR="57B9003C" w:rsidRPr="13F9CD25">
        <w:rPr>
          <w:rFonts w:eastAsia="Times New Roman"/>
          <w:color w:val="000000" w:themeColor="text1"/>
          <w:lang w:eastAsia="en-GB"/>
        </w:rPr>
        <w:t xml:space="preserve">early </w:t>
      </w:r>
      <w:r w:rsidRPr="13F9CD25">
        <w:rPr>
          <w:rFonts w:eastAsia="Times New Roman"/>
          <w:color w:val="000000" w:themeColor="text1"/>
          <w:lang w:eastAsia="en-GB"/>
        </w:rPr>
        <w:t xml:space="preserve">points, we cannot define ethnography as a data collection </w:t>
      </w:r>
      <w:r w:rsidRPr="13F9CD25">
        <w:rPr>
          <w:rFonts w:eastAsia="Times New Roman"/>
          <w:i/>
          <w:iCs/>
          <w:color w:val="000000" w:themeColor="text1"/>
          <w:lang w:eastAsia="en-GB"/>
        </w:rPr>
        <w:t xml:space="preserve">method </w:t>
      </w:r>
      <w:r w:rsidRPr="13F9CD25">
        <w:rPr>
          <w:rFonts w:eastAsia="Times New Roman"/>
          <w:color w:val="000000" w:themeColor="text1"/>
          <w:lang w:eastAsia="en-GB"/>
        </w:rPr>
        <w:t xml:space="preserve">(as it is often confused for/as), </w:t>
      </w:r>
      <w:r w:rsidR="37CC9EC8" w:rsidRPr="13F9CD25">
        <w:rPr>
          <w:rFonts w:eastAsia="Times New Roman"/>
          <w:color w:val="000000" w:themeColor="text1"/>
          <w:lang w:eastAsia="en-GB"/>
        </w:rPr>
        <w:t xml:space="preserve">but rather ethnography is itself the </w:t>
      </w:r>
      <w:r w:rsidR="37CC9EC8" w:rsidRPr="13F9CD25">
        <w:rPr>
          <w:rFonts w:eastAsia="Times New Roman"/>
          <w:i/>
          <w:iCs/>
          <w:color w:val="000000" w:themeColor="text1"/>
          <w:lang w:eastAsia="en-GB"/>
        </w:rPr>
        <w:t>methodology</w:t>
      </w:r>
      <w:r w:rsidR="37CC9EC8" w:rsidRPr="13F9CD25">
        <w:rPr>
          <w:rFonts w:eastAsia="Times New Roman"/>
          <w:color w:val="000000" w:themeColor="text1"/>
          <w:lang w:eastAsia="en-GB"/>
        </w:rPr>
        <w:t xml:space="preserve">; </w:t>
      </w:r>
      <w:r w:rsidR="7FDC5FBE" w:rsidRPr="13F9CD25">
        <w:rPr>
          <w:rFonts w:eastAsia="Times New Roman"/>
          <w:color w:val="000000" w:themeColor="text1"/>
          <w:lang w:eastAsia="en-GB"/>
        </w:rPr>
        <w:t>conceived</w:t>
      </w:r>
      <w:r w:rsidR="37CC9EC8" w:rsidRPr="13F9CD25">
        <w:rPr>
          <w:rFonts w:eastAsia="Times New Roman"/>
          <w:color w:val="000000" w:themeColor="text1"/>
          <w:lang w:eastAsia="en-GB"/>
        </w:rPr>
        <w:t xml:space="preserve"> of </w:t>
      </w:r>
      <w:r w:rsidR="554F961E" w:rsidRPr="13F9CD25">
        <w:rPr>
          <w:rFonts w:eastAsia="Times New Roman"/>
          <w:color w:val="000000" w:themeColor="text1"/>
          <w:lang w:eastAsia="en-GB"/>
        </w:rPr>
        <w:t xml:space="preserve">as an </w:t>
      </w:r>
      <w:r w:rsidR="554F961E" w:rsidRPr="13F9CD25">
        <w:rPr>
          <w:rFonts w:eastAsia="Times New Roman"/>
          <w:i/>
          <w:iCs/>
          <w:color w:val="000000" w:themeColor="text1"/>
          <w:lang w:eastAsia="en-GB"/>
        </w:rPr>
        <w:t>approach</w:t>
      </w:r>
      <w:r w:rsidR="554F961E" w:rsidRPr="13F9CD25">
        <w:rPr>
          <w:rFonts w:eastAsia="Times New Roman"/>
          <w:color w:val="000000" w:themeColor="text1"/>
          <w:lang w:eastAsia="en-GB"/>
        </w:rPr>
        <w:t xml:space="preserve">; a </w:t>
      </w:r>
      <w:r w:rsidR="554F961E" w:rsidRPr="13F9CD25">
        <w:rPr>
          <w:rFonts w:eastAsia="Times New Roman"/>
          <w:i/>
          <w:iCs/>
          <w:color w:val="000000" w:themeColor="text1"/>
          <w:lang w:eastAsia="en-GB"/>
        </w:rPr>
        <w:t>way</w:t>
      </w:r>
      <w:r w:rsidR="554F961E" w:rsidRPr="13F9CD25">
        <w:rPr>
          <w:rFonts w:eastAsia="Times New Roman"/>
          <w:color w:val="000000" w:themeColor="text1"/>
          <w:lang w:eastAsia="en-GB"/>
        </w:rPr>
        <w:t xml:space="preserve"> of </w:t>
      </w:r>
      <w:r w:rsidR="725C74A1" w:rsidRPr="13F9CD25">
        <w:rPr>
          <w:rFonts w:eastAsia="Times New Roman"/>
          <w:color w:val="000000" w:themeColor="text1"/>
          <w:lang w:eastAsia="en-GB"/>
        </w:rPr>
        <w:t xml:space="preserve">imagining </w:t>
      </w:r>
      <w:r w:rsidR="554F961E" w:rsidRPr="13F9CD25">
        <w:rPr>
          <w:rFonts w:eastAsia="Times New Roman"/>
          <w:color w:val="000000" w:themeColor="text1"/>
          <w:lang w:eastAsia="en-GB"/>
        </w:rPr>
        <w:t xml:space="preserve">the social; our </w:t>
      </w:r>
      <w:r w:rsidR="554F961E" w:rsidRPr="13F9CD25">
        <w:rPr>
          <w:rFonts w:eastAsia="Times New Roman"/>
          <w:i/>
          <w:iCs/>
          <w:color w:val="000000" w:themeColor="text1"/>
          <w:lang w:eastAsia="en-GB"/>
        </w:rPr>
        <w:t>relationship</w:t>
      </w:r>
      <w:r w:rsidR="554F961E" w:rsidRPr="13F9CD25">
        <w:rPr>
          <w:rFonts w:eastAsia="Times New Roman"/>
          <w:color w:val="000000" w:themeColor="text1"/>
          <w:lang w:eastAsia="en-GB"/>
        </w:rPr>
        <w:t xml:space="preserve"> with others practices and the way we inquire about it (</w:t>
      </w:r>
      <w:proofErr w:type="spellStart"/>
      <w:r w:rsidR="554F961E" w:rsidRPr="13F9CD25">
        <w:rPr>
          <w:rFonts w:eastAsia="Times New Roman"/>
          <w:color w:val="000000" w:themeColor="text1"/>
          <w:lang w:eastAsia="en-GB"/>
        </w:rPr>
        <w:t>Gaggiotti</w:t>
      </w:r>
      <w:proofErr w:type="spellEnd"/>
      <w:r w:rsidR="554F961E" w:rsidRPr="13F9CD25">
        <w:rPr>
          <w:rFonts w:eastAsia="Times New Roman"/>
          <w:color w:val="000000" w:themeColor="text1"/>
          <w:lang w:eastAsia="en-GB"/>
        </w:rPr>
        <w:t xml:space="preserve"> et al, 2017)</w:t>
      </w:r>
      <w:r w:rsidR="68E22F76" w:rsidRPr="13F9CD25">
        <w:rPr>
          <w:rFonts w:eastAsia="Times New Roman"/>
          <w:color w:val="000000" w:themeColor="text1"/>
          <w:lang w:eastAsia="en-GB"/>
        </w:rPr>
        <w:t>, but also the artifact that we produce when</w:t>
      </w:r>
      <w:r w:rsidR="129E4FC5" w:rsidRPr="13F9CD25">
        <w:rPr>
          <w:rFonts w:eastAsia="Times New Roman"/>
          <w:color w:val="000000" w:themeColor="text1"/>
          <w:lang w:eastAsia="en-GB"/>
        </w:rPr>
        <w:t xml:space="preserve"> experiencing the filed</w:t>
      </w:r>
      <w:r w:rsidR="0084670E">
        <w:rPr>
          <w:rFonts w:eastAsia="Times New Roman"/>
          <w:color w:val="000000" w:themeColor="text1"/>
          <w:lang w:eastAsia="en-GB"/>
        </w:rPr>
        <w:t>.</w:t>
      </w:r>
      <w:r w:rsidR="007E328F">
        <w:rPr>
          <w:rFonts w:eastAsia="Times New Roman"/>
          <w:color w:val="000000" w:themeColor="text1"/>
          <w:lang w:eastAsia="en-GB"/>
        </w:rPr>
        <w:t xml:space="preserve"> </w:t>
      </w:r>
      <w:r w:rsidR="00754E6B" w:rsidRPr="0C2CFFB2">
        <w:rPr>
          <w:rFonts w:eastAsia="Times New Roman"/>
          <w:color w:val="000000" w:themeColor="text1"/>
          <w:lang w:eastAsia="en-GB"/>
        </w:rPr>
        <w:t xml:space="preserve">The most common ‘method’ within ethnographic work would be participant observation, which involves </w:t>
      </w:r>
      <w:r w:rsidR="00754E6B" w:rsidRPr="0C2CFFB2">
        <w:rPr>
          <w:rFonts w:ascii="Calibri" w:eastAsia="Calibri" w:hAnsi="Calibri" w:cs="Calibri"/>
        </w:rPr>
        <w:t>“being there” in organisations, hanging out in order to “observe, to ask seemingly stupid yet insightful questions, and to write down what is seen and heard” (</w:t>
      </w:r>
      <w:r w:rsidR="00754E6B">
        <w:rPr>
          <w:rFonts w:ascii="Calibri" w:eastAsia="Calibri" w:hAnsi="Calibri" w:cs="Calibri"/>
        </w:rPr>
        <w:t>Fetterman, 2010</w:t>
      </w:r>
      <w:r w:rsidR="00754E6B" w:rsidRPr="0C2CFFB2">
        <w:rPr>
          <w:rFonts w:ascii="Calibri" w:eastAsia="Calibri" w:hAnsi="Calibri" w:cs="Calibri"/>
        </w:rPr>
        <w:t>: 9). Throughout this, ethnographers “attempt to understand phenomena through accessing the meanings participants assign to them” (</w:t>
      </w:r>
      <w:proofErr w:type="spellStart"/>
      <w:r w:rsidR="00754E6B" w:rsidRPr="0C2CFFB2">
        <w:rPr>
          <w:rFonts w:ascii="Calibri" w:eastAsia="Calibri" w:hAnsi="Calibri" w:cs="Calibri"/>
        </w:rPr>
        <w:t>Orlikowski</w:t>
      </w:r>
      <w:proofErr w:type="spellEnd"/>
      <w:r w:rsidR="00754E6B" w:rsidRPr="0C2CFFB2">
        <w:rPr>
          <w:rFonts w:ascii="Calibri" w:eastAsia="Calibri" w:hAnsi="Calibri" w:cs="Calibri"/>
        </w:rPr>
        <w:t xml:space="preserve"> and Baroudi 1991: 98-99). All in all, the intention of participant observation is to get a much richer picture than other approaches might allow for, and throughout this book you will read about the varied experiences of the authors and their encounters, observations, </w:t>
      </w:r>
      <w:proofErr w:type="gramStart"/>
      <w:r w:rsidR="00754E6B" w:rsidRPr="0C2CFFB2">
        <w:rPr>
          <w:rFonts w:ascii="Calibri" w:eastAsia="Calibri" w:hAnsi="Calibri" w:cs="Calibri"/>
        </w:rPr>
        <w:t>triumphs</w:t>
      </w:r>
      <w:proofErr w:type="gramEnd"/>
      <w:r w:rsidR="00754E6B" w:rsidRPr="0C2CFFB2">
        <w:rPr>
          <w:rFonts w:ascii="Calibri" w:eastAsia="Calibri" w:hAnsi="Calibri" w:cs="Calibri"/>
        </w:rPr>
        <w:t xml:space="preserve"> and challenges when engaged in participant observation settings.  </w:t>
      </w:r>
    </w:p>
    <w:p w14:paraId="2D82CED8" w14:textId="7A709FF4" w:rsidR="00754E6B" w:rsidRDefault="00754E6B" w:rsidP="001C628B">
      <w:pPr>
        <w:spacing w:after="0" w:line="240" w:lineRule="auto"/>
        <w:rPr>
          <w:rFonts w:eastAsia="Times New Roman"/>
          <w:color w:val="000000" w:themeColor="text1"/>
          <w:lang w:eastAsia="en-GB"/>
        </w:rPr>
      </w:pPr>
    </w:p>
    <w:p w14:paraId="194FD9E7" w14:textId="04E8BF19" w:rsidR="001C628B" w:rsidRDefault="001C628B" w:rsidP="001C628B">
      <w:pPr>
        <w:spacing w:after="0" w:line="240" w:lineRule="auto"/>
        <w:rPr>
          <w:rFonts w:eastAsia="Times New Roman"/>
          <w:color w:val="000000" w:themeColor="text1"/>
          <w:lang w:eastAsia="en-GB"/>
        </w:rPr>
      </w:pPr>
      <w:r w:rsidRPr="2FDFE49C">
        <w:rPr>
          <w:rFonts w:eastAsia="Times New Roman"/>
          <w:color w:val="000000" w:themeColor="text1"/>
          <w:lang w:eastAsia="en-GB"/>
        </w:rPr>
        <w:t xml:space="preserve">Through this move toward the ethnographic methodology, we see an epistemological and ontological shift. In the case of the former, researchers eschew the search for ‘objectivity’ and instead “practice a reflexive way of knowing the world [they] inhabit in relation to […] others” (Hussey, 2002: 45). Emphasis is placed on relativism and subjectivity, where knowledge (from participants and researchers) is understood as socially organised and constructed, and as a product of specific social, </w:t>
      </w:r>
      <w:proofErr w:type="gramStart"/>
      <w:r w:rsidRPr="2FDFE49C">
        <w:rPr>
          <w:rFonts w:eastAsia="Times New Roman"/>
          <w:color w:val="000000" w:themeColor="text1"/>
          <w:lang w:eastAsia="en-GB"/>
        </w:rPr>
        <w:t>cultural</w:t>
      </w:r>
      <w:proofErr w:type="gramEnd"/>
      <w:r w:rsidRPr="2FDFE49C">
        <w:rPr>
          <w:rFonts w:eastAsia="Times New Roman"/>
          <w:color w:val="000000" w:themeColor="text1"/>
          <w:lang w:eastAsia="en-GB"/>
        </w:rPr>
        <w:t xml:space="preserve"> and political environments (Doucet and </w:t>
      </w:r>
      <w:proofErr w:type="spellStart"/>
      <w:r w:rsidRPr="2FDFE49C">
        <w:rPr>
          <w:rFonts w:eastAsia="Times New Roman"/>
          <w:color w:val="000000" w:themeColor="text1"/>
          <w:lang w:eastAsia="en-GB"/>
        </w:rPr>
        <w:t>Mauthner</w:t>
      </w:r>
      <w:proofErr w:type="spellEnd"/>
      <w:r w:rsidRPr="2FDFE49C">
        <w:rPr>
          <w:rFonts w:eastAsia="Times New Roman"/>
          <w:color w:val="000000" w:themeColor="text1"/>
          <w:lang w:eastAsia="en-GB"/>
        </w:rPr>
        <w:t xml:space="preserve">, 2004). Regarding the ontological shift, rather than understanding reality through abstract, </w:t>
      </w:r>
      <w:proofErr w:type="gramStart"/>
      <w:r w:rsidRPr="2FDFE49C">
        <w:rPr>
          <w:rFonts w:eastAsia="Times New Roman"/>
          <w:color w:val="000000" w:themeColor="text1"/>
          <w:lang w:eastAsia="en-GB"/>
        </w:rPr>
        <w:t>generalised</w:t>
      </w:r>
      <w:proofErr w:type="gramEnd"/>
      <w:r w:rsidRPr="2FDFE49C">
        <w:rPr>
          <w:rFonts w:eastAsia="Times New Roman"/>
          <w:color w:val="000000" w:themeColor="text1"/>
          <w:lang w:eastAsia="en-GB"/>
        </w:rPr>
        <w:t xml:space="preserve"> and universalistic explanations, researchers instead turn to the “concrete, sensuous world of peoples’ actual practices and activities” (Hussey, 2002: 634) and attempt to understand these specific experiences.  In this book, we do not intend to show how ethnography creates generalisable, valid or ‘true’ knowledge, instead, we embrace the subjectivity. We appreciate </w:t>
      </w:r>
      <w:proofErr w:type="spellStart"/>
      <w:r w:rsidRPr="2FDFE49C">
        <w:rPr>
          <w:rFonts w:eastAsia="Times New Roman"/>
          <w:color w:val="000000" w:themeColor="text1"/>
          <w:lang w:eastAsia="en-GB"/>
        </w:rPr>
        <w:t>Gherardi’s</w:t>
      </w:r>
      <w:proofErr w:type="spellEnd"/>
      <w:r w:rsidRPr="2FDFE49C">
        <w:rPr>
          <w:rFonts w:eastAsia="Times New Roman"/>
          <w:color w:val="000000" w:themeColor="text1"/>
          <w:lang w:eastAsia="en-GB"/>
        </w:rPr>
        <w:t xml:space="preserve"> (2018) thoughtful insight into ethnographic research that she describes as ‘affective ethnography’; ethnography that is performative in style and relies on the researcher’s capacity to affect and be affected </w:t>
      </w:r>
      <w:proofErr w:type="gramStart"/>
      <w:r w:rsidRPr="2FDFE49C">
        <w:rPr>
          <w:rFonts w:eastAsia="Times New Roman"/>
          <w:color w:val="000000" w:themeColor="text1"/>
          <w:lang w:eastAsia="en-GB"/>
        </w:rPr>
        <w:t>in order to</w:t>
      </w:r>
      <w:proofErr w:type="gramEnd"/>
      <w:r w:rsidRPr="2FDFE49C">
        <w:rPr>
          <w:rFonts w:eastAsia="Times New Roman"/>
          <w:color w:val="000000" w:themeColor="text1"/>
          <w:lang w:eastAsia="en-GB"/>
        </w:rPr>
        <w:t xml:space="preserve"> produce interpretations that may transform the things that they interpret. This understanding of ethnography moves beyond only understanding what it is that people </w:t>
      </w:r>
      <w:r w:rsidRPr="2FDFE49C">
        <w:rPr>
          <w:rFonts w:eastAsia="Times New Roman"/>
          <w:i/>
          <w:iCs/>
          <w:color w:val="000000" w:themeColor="text1"/>
          <w:lang w:eastAsia="en-GB"/>
        </w:rPr>
        <w:t>do</w:t>
      </w:r>
      <w:r w:rsidRPr="2FDFE49C">
        <w:rPr>
          <w:rFonts w:eastAsia="Times New Roman"/>
          <w:color w:val="000000" w:themeColor="text1"/>
          <w:lang w:eastAsia="en-GB"/>
        </w:rPr>
        <w:t xml:space="preserve"> but acknowledges a vast array of experiences in the field of both the researcher and the researched. This approach stresses that elements such as texts, actors, </w:t>
      </w:r>
      <w:proofErr w:type="spellStart"/>
      <w:r w:rsidRPr="2FDFE49C">
        <w:rPr>
          <w:rFonts w:eastAsia="Times New Roman"/>
          <w:color w:val="000000" w:themeColor="text1"/>
          <w:lang w:eastAsia="en-GB"/>
        </w:rPr>
        <w:t>materialities</w:t>
      </w:r>
      <w:proofErr w:type="spellEnd"/>
      <w:r w:rsidRPr="2FDFE49C">
        <w:rPr>
          <w:rFonts w:eastAsia="Times New Roman"/>
          <w:color w:val="000000" w:themeColor="text1"/>
          <w:lang w:eastAsia="en-GB"/>
        </w:rPr>
        <w:t>, language and agencies are already entangled in complex ways and that they should be read in their intra-actions, through one another, as data in motion/data that move.</w:t>
      </w:r>
    </w:p>
    <w:p w14:paraId="5EEC2DBF" w14:textId="17CE1C37" w:rsidR="588C68C5" w:rsidRDefault="588C68C5">
      <w:pPr>
        <w:spacing w:after="0" w:line="240" w:lineRule="auto"/>
        <w:rPr>
          <w:rFonts w:eastAsia="Times New Roman"/>
          <w:color w:val="000000" w:themeColor="text1"/>
          <w:lang w:eastAsia="en-GB"/>
        </w:rPr>
      </w:pPr>
    </w:p>
    <w:p w14:paraId="665A2B20" w14:textId="7D357C7D" w:rsidR="00865AF5" w:rsidRPr="00A2542A" w:rsidRDefault="00396C94" w:rsidP="588C68C5">
      <w:pPr>
        <w:rPr>
          <w:rFonts w:eastAsia="Times New Roman"/>
          <w:color w:val="000000" w:themeColor="text1"/>
          <w:lang w:eastAsia="en-GB"/>
        </w:rPr>
      </w:pPr>
      <w:r w:rsidRPr="0C2CFFB2">
        <w:t>W</w:t>
      </w:r>
      <w:r w:rsidR="008B150B" w:rsidRPr="0C2CFFB2">
        <w:t xml:space="preserve">hilst not wishing to enter the murky realm of generating our own </w:t>
      </w:r>
      <w:r w:rsidR="00C9628F" w:rsidRPr="0C2CFFB2">
        <w:t>quick</w:t>
      </w:r>
      <w:r w:rsidR="008B150B" w:rsidRPr="0C2CFFB2">
        <w:t xml:space="preserve"> </w:t>
      </w:r>
      <w:r w:rsidR="00EB762F">
        <w:t xml:space="preserve">two-sentence </w:t>
      </w:r>
      <w:r w:rsidR="008B150B" w:rsidRPr="0C2CFFB2">
        <w:t>definition,</w:t>
      </w:r>
      <w:r w:rsidR="00FC68D3" w:rsidRPr="0C2CFFB2">
        <w:t xml:space="preserve"> this section h</w:t>
      </w:r>
      <w:r w:rsidR="51544D77" w:rsidRPr="0C2CFFB2">
        <w:t xml:space="preserve">as helped </w:t>
      </w:r>
      <w:r w:rsidR="00FC68D3" w:rsidRPr="0C2CFFB2">
        <w:t xml:space="preserve">to clarify some of the key elements of ethnographic work </w:t>
      </w:r>
      <w:r w:rsidR="00A2542A" w:rsidRPr="0C2CFFB2">
        <w:t xml:space="preserve">as you will read about in this book: it </w:t>
      </w:r>
      <w:r w:rsidR="008B150B" w:rsidRPr="0C2CFFB2">
        <w:t xml:space="preserve">being an approach rather than a method; as a way of doing </w:t>
      </w:r>
      <w:r w:rsidR="008B150B" w:rsidRPr="0C2CFFB2">
        <w:rPr>
          <w:i/>
          <w:iCs/>
        </w:rPr>
        <w:t>and</w:t>
      </w:r>
      <w:r w:rsidR="008B150B" w:rsidRPr="0C2CFFB2">
        <w:t xml:space="preserve"> writing; </w:t>
      </w:r>
      <w:r w:rsidR="68D3A7F8" w:rsidRPr="0C2CFFB2">
        <w:t xml:space="preserve">focused on understanding people; </w:t>
      </w:r>
      <w:r w:rsidR="008B150B" w:rsidRPr="0C2CFFB2">
        <w:t xml:space="preserve">and as </w:t>
      </w:r>
      <w:r w:rsidR="00A41374" w:rsidRPr="0C2CFFB2">
        <w:t>something that is inherently subjective</w:t>
      </w:r>
      <w:r w:rsidRPr="0C2CFFB2">
        <w:t xml:space="preserve"> that </w:t>
      </w:r>
      <w:r w:rsidR="001C711C" w:rsidRPr="0C2CFFB2">
        <w:t>the ethnographer is inexorably weaved within</w:t>
      </w:r>
      <w:r w:rsidR="00A41374" w:rsidRPr="0C2CFFB2">
        <w:t>.</w:t>
      </w:r>
      <w:r w:rsidR="00A2542A" w:rsidRPr="0C2CFFB2">
        <w:t xml:space="preserve"> Putting the magnifying glass on this final point is important, because what you will discover in this book are tales from several ethnographers about their experiences of doing ethnographic work - </w:t>
      </w:r>
      <w:r w:rsidR="00165FA3" w:rsidRPr="0C2CFFB2">
        <w:t>how they planned their projects, how they experienced fieldwork and how they approached the task of leaving, writing up and discussing their discoveries.</w:t>
      </w:r>
      <w:r w:rsidR="00A2542A" w:rsidRPr="0C2CFFB2">
        <w:t xml:space="preserve"> </w:t>
      </w:r>
      <w:r w:rsidR="03B73C52" w:rsidRPr="0C2CFFB2">
        <w:rPr>
          <w:rFonts w:eastAsia="Times New Roman"/>
          <w:color w:val="000000" w:themeColor="text1"/>
          <w:lang w:eastAsia="en-GB"/>
        </w:rPr>
        <w:t xml:space="preserve">Whilst there are a plurality of different voices, perspectives and experiences </w:t>
      </w:r>
      <w:r w:rsidR="0038665B">
        <w:rPr>
          <w:rFonts w:eastAsia="Times New Roman"/>
          <w:color w:val="000000" w:themeColor="text1"/>
          <w:lang w:eastAsia="en-GB"/>
        </w:rPr>
        <w:t>on display</w:t>
      </w:r>
      <w:r w:rsidR="03B73C52" w:rsidRPr="0C2CFFB2">
        <w:rPr>
          <w:rFonts w:eastAsia="Times New Roman"/>
          <w:color w:val="000000" w:themeColor="text1"/>
          <w:lang w:eastAsia="en-GB"/>
        </w:rPr>
        <w:t xml:space="preserve">, there are a number of intersectional discussion points that are raised throughout which are essential for our contemporary framing and understanding of ethnographic </w:t>
      </w:r>
      <w:proofErr w:type="gramStart"/>
      <w:r w:rsidR="03B73C52" w:rsidRPr="0C2CFFB2">
        <w:rPr>
          <w:rFonts w:eastAsia="Times New Roman"/>
          <w:color w:val="000000" w:themeColor="text1"/>
          <w:lang w:eastAsia="en-GB"/>
        </w:rPr>
        <w:t>projects, and</w:t>
      </w:r>
      <w:proofErr w:type="gramEnd"/>
      <w:r w:rsidR="03B73C52" w:rsidRPr="0C2CFFB2">
        <w:rPr>
          <w:rFonts w:eastAsia="Times New Roman"/>
          <w:color w:val="000000" w:themeColor="text1"/>
          <w:lang w:eastAsia="en-GB"/>
        </w:rPr>
        <w:t xml:space="preserve"> will offer </w:t>
      </w:r>
      <w:r w:rsidR="03B73C52" w:rsidRPr="0C2CFFB2">
        <w:rPr>
          <w:rFonts w:eastAsia="Times New Roman"/>
          <w:i/>
          <w:iCs/>
          <w:color w:val="000000" w:themeColor="text1"/>
          <w:lang w:eastAsia="en-GB"/>
        </w:rPr>
        <w:t xml:space="preserve">you </w:t>
      </w:r>
      <w:r w:rsidR="03B73C52" w:rsidRPr="0C2CFFB2">
        <w:rPr>
          <w:rFonts w:eastAsia="Times New Roman"/>
          <w:color w:val="000000" w:themeColor="text1"/>
          <w:lang w:eastAsia="en-GB"/>
        </w:rPr>
        <w:t xml:space="preserve">an opportunity to reflect on your own experience. </w:t>
      </w:r>
      <w:r w:rsidR="00DD7234">
        <w:rPr>
          <w:rFonts w:eastAsia="Times New Roman"/>
          <w:color w:val="000000" w:themeColor="text1"/>
          <w:lang w:eastAsia="en-GB"/>
        </w:rPr>
        <w:t xml:space="preserve">In the remainder of this </w:t>
      </w:r>
      <w:proofErr w:type="gramStart"/>
      <w:r w:rsidR="00DD7234">
        <w:rPr>
          <w:rFonts w:eastAsia="Times New Roman"/>
          <w:color w:val="000000" w:themeColor="text1"/>
          <w:lang w:eastAsia="en-GB"/>
        </w:rPr>
        <w:t>chapter</w:t>
      </w:r>
      <w:proofErr w:type="gramEnd"/>
      <w:r w:rsidR="00DD7234">
        <w:rPr>
          <w:rFonts w:eastAsia="Times New Roman"/>
          <w:color w:val="000000" w:themeColor="text1"/>
          <w:lang w:eastAsia="en-GB"/>
        </w:rPr>
        <w:t xml:space="preserve"> we will outline some key discussion points that will regularly returned to throughout the chapters</w:t>
      </w:r>
      <w:r w:rsidR="00835FC6">
        <w:rPr>
          <w:rFonts w:eastAsia="Times New Roman"/>
          <w:color w:val="000000" w:themeColor="text1"/>
          <w:lang w:eastAsia="en-GB"/>
        </w:rPr>
        <w:t xml:space="preserve">. </w:t>
      </w:r>
    </w:p>
    <w:p w14:paraId="5D340FD5" w14:textId="37E1E5FA" w:rsidR="00865AF5" w:rsidRPr="00A2542A" w:rsidRDefault="00865AF5" w:rsidP="588C68C5">
      <w:pPr>
        <w:spacing w:after="0" w:line="240" w:lineRule="auto"/>
      </w:pPr>
    </w:p>
    <w:p w14:paraId="64041D8B" w14:textId="060F9055" w:rsidR="588C68C5" w:rsidRDefault="588C68C5" w:rsidP="588C68C5">
      <w:pPr>
        <w:rPr>
          <w:rFonts w:eastAsia="Times New Roman"/>
          <w:color w:val="000000" w:themeColor="text1"/>
          <w:lang w:eastAsia="en-GB"/>
        </w:rPr>
      </w:pPr>
    </w:p>
    <w:p w14:paraId="611417E4" w14:textId="57F8ADF6" w:rsidR="588C68C5" w:rsidRDefault="588C68C5" w:rsidP="588C68C5">
      <w:pPr>
        <w:rPr>
          <w:rFonts w:eastAsia="Times New Roman"/>
          <w:color w:val="000000" w:themeColor="text1"/>
          <w:lang w:eastAsia="en-GB"/>
        </w:rPr>
      </w:pPr>
    </w:p>
    <w:p w14:paraId="468C9AFF" w14:textId="792A7F8E" w:rsidR="17B03C01" w:rsidRDefault="17B03C01" w:rsidP="588C68C5">
      <w:pPr>
        <w:jc w:val="center"/>
        <w:rPr>
          <w:rFonts w:eastAsia="Times New Roman"/>
          <w:b/>
          <w:bCs/>
          <w:color w:val="000000" w:themeColor="text1"/>
          <w:lang w:eastAsia="en-GB"/>
        </w:rPr>
      </w:pPr>
      <w:r w:rsidRPr="588C68C5">
        <w:rPr>
          <w:rFonts w:eastAsia="Times New Roman"/>
          <w:b/>
          <w:bCs/>
          <w:color w:val="000000" w:themeColor="text1"/>
          <w:lang w:eastAsia="en-GB"/>
        </w:rPr>
        <w:t xml:space="preserve">DISCUSSION POINTS </w:t>
      </w:r>
    </w:p>
    <w:p w14:paraId="4DFCC448" w14:textId="6BD808BD" w:rsidR="588C68C5" w:rsidRDefault="588C68C5" w:rsidP="588C68C5">
      <w:pPr>
        <w:rPr>
          <w:rFonts w:eastAsia="Times New Roman"/>
          <w:color w:val="000000" w:themeColor="text1"/>
          <w:lang w:eastAsia="en-GB"/>
        </w:rPr>
      </w:pPr>
    </w:p>
    <w:p w14:paraId="3E9ABAB5" w14:textId="550CE213" w:rsidR="34920C2F" w:rsidRDefault="34920C2F" w:rsidP="588C68C5">
      <w:pPr>
        <w:rPr>
          <w:rFonts w:eastAsia="Times New Roman"/>
          <w:b/>
          <w:bCs/>
          <w:color w:val="000000" w:themeColor="text1"/>
          <w:lang w:eastAsia="en-GB"/>
        </w:rPr>
      </w:pPr>
      <w:r w:rsidRPr="588C68C5">
        <w:rPr>
          <w:rFonts w:eastAsia="Times New Roman"/>
          <w:b/>
          <w:bCs/>
          <w:color w:val="000000" w:themeColor="text1"/>
          <w:lang w:eastAsia="en-GB"/>
        </w:rPr>
        <w:t xml:space="preserve">What can I </w:t>
      </w:r>
      <w:r w:rsidRPr="588C68C5">
        <w:rPr>
          <w:rFonts w:eastAsia="Times New Roman"/>
          <w:b/>
          <w:bCs/>
          <w:i/>
          <w:iCs/>
          <w:color w:val="000000" w:themeColor="text1"/>
          <w:lang w:eastAsia="en-GB"/>
        </w:rPr>
        <w:t xml:space="preserve">do </w:t>
      </w:r>
      <w:r w:rsidRPr="588C68C5">
        <w:rPr>
          <w:rFonts w:eastAsia="Times New Roman"/>
          <w:b/>
          <w:bCs/>
          <w:color w:val="000000" w:themeColor="text1"/>
          <w:lang w:eastAsia="en-GB"/>
        </w:rPr>
        <w:t>with this advice</w:t>
      </w:r>
      <w:r w:rsidR="16C02C8E" w:rsidRPr="588C68C5">
        <w:rPr>
          <w:rFonts w:eastAsia="Times New Roman"/>
          <w:b/>
          <w:bCs/>
          <w:color w:val="000000" w:themeColor="text1"/>
          <w:lang w:eastAsia="en-GB"/>
        </w:rPr>
        <w:t xml:space="preserve"> in this book</w:t>
      </w:r>
      <w:r w:rsidRPr="588C68C5">
        <w:rPr>
          <w:rFonts w:eastAsia="Times New Roman"/>
          <w:b/>
          <w:bCs/>
          <w:color w:val="000000" w:themeColor="text1"/>
          <w:lang w:eastAsia="en-GB"/>
        </w:rPr>
        <w:t>? How will it help me prepare for an ethnographic project?</w:t>
      </w:r>
    </w:p>
    <w:p w14:paraId="13554F03" w14:textId="622B490C" w:rsidR="74BD6080" w:rsidRDefault="73EAD663" w:rsidP="588C68C5">
      <w:pPr>
        <w:rPr>
          <w:rFonts w:eastAsiaTheme="minorEastAsia"/>
        </w:rPr>
      </w:pPr>
      <w:r w:rsidRPr="3017C147">
        <w:rPr>
          <w:rFonts w:eastAsiaTheme="minorEastAsia"/>
        </w:rPr>
        <w:t xml:space="preserve">Above all, this text functions as a </w:t>
      </w:r>
      <w:r w:rsidRPr="3017C147">
        <w:rPr>
          <w:rFonts w:eastAsiaTheme="minorEastAsia"/>
          <w:i/>
          <w:iCs/>
        </w:rPr>
        <w:t xml:space="preserve">practical </w:t>
      </w:r>
      <w:r w:rsidRPr="3017C147">
        <w:rPr>
          <w:rFonts w:eastAsiaTheme="minorEastAsia"/>
        </w:rPr>
        <w:t>guide.</w:t>
      </w:r>
      <w:r w:rsidR="2529364B" w:rsidRPr="3017C147">
        <w:rPr>
          <w:rFonts w:eastAsiaTheme="minorEastAsia"/>
        </w:rPr>
        <w:t xml:space="preserve"> However, it is not the typical </w:t>
      </w:r>
      <w:r w:rsidR="21659093" w:rsidRPr="3017C147">
        <w:rPr>
          <w:rFonts w:eastAsiaTheme="minorEastAsia"/>
        </w:rPr>
        <w:t>compendium</w:t>
      </w:r>
      <w:r w:rsidR="2529364B" w:rsidRPr="3017C147">
        <w:rPr>
          <w:rFonts w:eastAsiaTheme="minorEastAsia"/>
        </w:rPr>
        <w:t xml:space="preserve"> of </w:t>
      </w:r>
      <w:r w:rsidR="389E0F4C" w:rsidRPr="3017C147">
        <w:rPr>
          <w:rFonts w:eastAsiaTheme="minorEastAsia"/>
        </w:rPr>
        <w:t>recipes</w:t>
      </w:r>
      <w:r w:rsidR="2529364B" w:rsidRPr="3017C147">
        <w:rPr>
          <w:rFonts w:eastAsiaTheme="minorEastAsia"/>
        </w:rPr>
        <w:t xml:space="preserve"> and steps you need to </w:t>
      </w:r>
      <w:r w:rsidR="248D22EB" w:rsidRPr="3017C147">
        <w:rPr>
          <w:rFonts w:eastAsiaTheme="minorEastAsia"/>
        </w:rPr>
        <w:t>follow</w:t>
      </w:r>
      <w:r w:rsidR="2529364B" w:rsidRPr="3017C147">
        <w:rPr>
          <w:rFonts w:eastAsiaTheme="minorEastAsia"/>
        </w:rPr>
        <w:t xml:space="preserve"> to </w:t>
      </w:r>
      <w:r w:rsidR="16590A34" w:rsidRPr="3017C147">
        <w:rPr>
          <w:rFonts w:eastAsiaTheme="minorEastAsia"/>
        </w:rPr>
        <w:t xml:space="preserve">conduct </w:t>
      </w:r>
      <w:r w:rsidR="2529364B" w:rsidRPr="3017C147">
        <w:rPr>
          <w:rFonts w:eastAsiaTheme="minorEastAsia"/>
        </w:rPr>
        <w:t xml:space="preserve">a </w:t>
      </w:r>
      <w:r w:rsidR="000933BC">
        <w:rPr>
          <w:rFonts w:eastAsiaTheme="minorEastAsia"/>
        </w:rPr>
        <w:t>‘</w:t>
      </w:r>
      <w:r w:rsidR="2529364B" w:rsidRPr="3017C147">
        <w:rPr>
          <w:rFonts w:eastAsiaTheme="minorEastAsia"/>
        </w:rPr>
        <w:t>proper</w:t>
      </w:r>
      <w:r w:rsidR="000933BC">
        <w:rPr>
          <w:rFonts w:eastAsiaTheme="minorEastAsia"/>
        </w:rPr>
        <w:t xml:space="preserve">’ </w:t>
      </w:r>
      <w:r w:rsidR="2529364B" w:rsidRPr="3017C147">
        <w:rPr>
          <w:rFonts w:eastAsiaTheme="minorEastAsia"/>
        </w:rPr>
        <w:t xml:space="preserve">ethnography. </w:t>
      </w:r>
      <w:r w:rsidRPr="3017C147">
        <w:rPr>
          <w:rFonts w:eastAsiaTheme="minorEastAsia"/>
        </w:rPr>
        <w:t xml:space="preserve"> In our experiences of preparing for the field we found that whilst </w:t>
      </w:r>
      <w:r w:rsidR="00835FC6">
        <w:rPr>
          <w:rFonts w:eastAsiaTheme="minorEastAsia"/>
        </w:rPr>
        <w:t>other</w:t>
      </w:r>
      <w:r w:rsidRPr="3017C147">
        <w:rPr>
          <w:rFonts w:eastAsiaTheme="minorEastAsia"/>
        </w:rPr>
        <w:t xml:space="preserve"> ethnographic texts offered us considerable knowledge and pointers, there was a lack of real, lived, honest experiences from the writers – almost like the grit, imperfections and nuances had been written out or forgotten. It made ‘doing’ an ethnographic project sound like a relatively straightforward and linear process, whereas the reality felt quite different: feeling our way along; navigating through the dark and making often unidentifiable steps. What we all wished for was a guide that would make the tacit explicit, and seek to offer actionable, </w:t>
      </w:r>
      <w:proofErr w:type="spellStart"/>
      <w:r w:rsidRPr="3017C147">
        <w:rPr>
          <w:rFonts w:eastAsiaTheme="minorEastAsia"/>
        </w:rPr>
        <w:t>operationalisable</w:t>
      </w:r>
      <w:proofErr w:type="spellEnd"/>
      <w:r w:rsidRPr="3017C147">
        <w:rPr>
          <w:rFonts w:eastAsiaTheme="minorEastAsia"/>
        </w:rPr>
        <w:t xml:space="preserve"> and practical guidance for those dealing with fieldwork. Throughout this book you will hear from many authors who align with Browne’s take that: </w:t>
      </w:r>
    </w:p>
    <w:p w14:paraId="4B8C2F0E" w14:textId="0CC4E39E" w:rsidR="74BD6080" w:rsidRDefault="74BD6080" w:rsidP="588C68C5">
      <w:pPr>
        <w:ind w:firstLine="720"/>
        <w:rPr>
          <w:rFonts w:eastAsiaTheme="minorEastAsia"/>
        </w:rPr>
      </w:pPr>
      <w:r w:rsidRPr="588C68C5">
        <w:rPr>
          <w:rFonts w:eastAsiaTheme="minorEastAsia"/>
        </w:rPr>
        <w:t>“</w:t>
      </w:r>
      <w:r w:rsidRPr="00440A2A">
        <w:rPr>
          <w:rFonts w:eastAsiaTheme="minorEastAsia"/>
          <w:i/>
          <w:iCs/>
        </w:rPr>
        <w:t xml:space="preserve">Despite the relatively uncomfortable aspect of exposing one’s personal limitations, I </w:t>
      </w:r>
      <w:r w:rsidRPr="00440A2A">
        <w:rPr>
          <w:i/>
          <w:iCs/>
        </w:rPr>
        <w:tab/>
      </w:r>
      <w:r w:rsidRPr="00440A2A">
        <w:rPr>
          <w:i/>
          <w:iCs/>
        </w:rPr>
        <w:tab/>
      </w:r>
      <w:r w:rsidRPr="00440A2A">
        <w:rPr>
          <w:rFonts w:eastAsiaTheme="minorEastAsia"/>
          <w:i/>
          <w:iCs/>
        </w:rPr>
        <w:t xml:space="preserve">maintain that making visible the invisible processes of fieldwork would undoubtedly </w:t>
      </w:r>
      <w:r w:rsidRPr="00440A2A">
        <w:rPr>
          <w:i/>
          <w:iCs/>
        </w:rPr>
        <w:tab/>
      </w:r>
      <w:r w:rsidRPr="00440A2A">
        <w:rPr>
          <w:i/>
          <w:iCs/>
        </w:rPr>
        <w:tab/>
      </w:r>
      <w:r w:rsidRPr="00440A2A">
        <w:rPr>
          <w:rFonts w:eastAsiaTheme="minorEastAsia"/>
          <w:i/>
          <w:iCs/>
        </w:rPr>
        <w:t xml:space="preserve">assist inexperienced fieldworkers, especially those who are hoping to collect data in </w:t>
      </w:r>
      <w:r w:rsidRPr="00440A2A">
        <w:rPr>
          <w:i/>
          <w:iCs/>
        </w:rPr>
        <w:tab/>
      </w:r>
      <w:r w:rsidRPr="00440A2A">
        <w:rPr>
          <w:i/>
          <w:iCs/>
        </w:rPr>
        <w:tab/>
      </w:r>
      <w:r w:rsidRPr="00440A2A">
        <w:rPr>
          <w:rFonts w:eastAsiaTheme="minorEastAsia"/>
          <w:i/>
          <w:iCs/>
        </w:rPr>
        <w:t>places considered unstable or insecure</w:t>
      </w:r>
      <w:r w:rsidRPr="588C68C5">
        <w:rPr>
          <w:rFonts w:eastAsiaTheme="minorEastAsia"/>
        </w:rPr>
        <w:t>” (2013: 424).</w:t>
      </w:r>
    </w:p>
    <w:p w14:paraId="564F35AE" w14:textId="7EBA22C8" w:rsidR="74BD6080" w:rsidRDefault="74BD6080" w:rsidP="3017C147">
      <w:pPr>
        <w:rPr>
          <w:rFonts w:eastAsiaTheme="minorEastAsia"/>
          <w:color w:val="000000" w:themeColor="text1"/>
          <w:lang w:eastAsia="en-GB"/>
        </w:rPr>
      </w:pPr>
      <w:r w:rsidRPr="0C2CFFB2">
        <w:rPr>
          <w:rFonts w:eastAsiaTheme="minorEastAsia"/>
        </w:rPr>
        <w:t xml:space="preserve">Indeed, fieldworkers always benefit greatly from learning from other peoples’ triumphs and </w:t>
      </w:r>
      <w:proofErr w:type="gramStart"/>
      <w:r w:rsidRPr="0C2CFFB2">
        <w:rPr>
          <w:rFonts w:eastAsiaTheme="minorEastAsia"/>
        </w:rPr>
        <w:t>mistakes, and</w:t>
      </w:r>
      <w:proofErr w:type="gramEnd"/>
      <w:r w:rsidRPr="0C2CFFB2">
        <w:rPr>
          <w:rFonts w:eastAsiaTheme="minorEastAsia"/>
        </w:rPr>
        <w:t xml:space="preserve"> may feel better equipped and empowered to deal with the challenges they may personally encounter.</w:t>
      </w:r>
      <w:r w:rsidR="0E330812" w:rsidRPr="0C2CFFB2">
        <w:rPr>
          <w:rFonts w:eastAsiaTheme="minorEastAsia"/>
        </w:rPr>
        <w:t xml:space="preserve"> </w:t>
      </w:r>
      <w:r w:rsidR="586BC83B" w:rsidRPr="0C2CFFB2">
        <w:rPr>
          <w:rFonts w:eastAsiaTheme="minorEastAsia"/>
        </w:rPr>
        <w:t>You will not read sanitised approaches to doing fieldwork, but instead hear about the more</w:t>
      </w:r>
      <w:r w:rsidR="0068255F">
        <w:rPr>
          <w:rFonts w:eastAsiaTheme="minorEastAsia"/>
        </w:rPr>
        <w:t xml:space="preserve"> intuitive,</w:t>
      </w:r>
      <w:r w:rsidR="586BC83B" w:rsidRPr="0C2CFFB2">
        <w:rPr>
          <w:rFonts w:eastAsiaTheme="minorEastAsia"/>
        </w:rPr>
        <w:t xml:space="preserve"> chaotic, </w:t>
      </w:r>
      <w:proofErr w:type="gramStart"/>
      <w:r w:rsidR="586BC83B" w:rsidRPr="0C2CFFB2">
        <w:rPr>
          <w:rFonts w:eastAsiaTheme="minorEastAsia"/>
        </w:rPr>
        <w:t>messy</w:t>
      </w:r>
      <w:proofErr w:type="gramEnd"/>
      <w:r w:rsidR="586BC83B" w:rsidRPr="0C2CFFB2">
        <w:rPr>
          <w:rFonts w:eastAsiaTheme="minorEastAsia"/>
        </w:rPr>
        <w:t xml:space="preserve"> and inductive perspectives. </w:t>
      </w:r>
      <w:r w:rsidR="5829A818" w:rsidRPr="0C2CFFB2">
        <w:rPr>
          <w:rFonts w:eastAsiaTheme="minorEastAsia"/>
          <w:lang w:eastAsia="en-GB"/>
        </w:rPr>
        <w:t xml:space="preserve">The ethnography encourages the investigation of unforeseen findings as they arise, allowing the researcher to adapt the research and its aims to what develops in the field. </w:t>
      </w:r>
      <w:r w:rsidR="51E30F97" w:rsidRPr="0C2CFFB2">
        <w:rPr>
          <w:rFonts w:eastAsiaTheme="minorEastAsia"/>
        </w:rPr>
        <w:t>For example, a</w:t>
      </w:r>
      <w:r w:rsidR="51E30F97" w:rsidRPr="0C2CFFB2">
        <w:rPr>
          <w:rFonts w:eastAsiaTheme="minorEastAsia"/>
          <w:lang w:eastAsia="en-GB"/>
        </w:rPr>
        <w:t xml:space="preserve">ccording to Atkinson and </w:t>
      </w:r>
      <w:proofErr w:type="spellStart"/>
      <w:r w:rsidR="51E30F97" w:rsidRPr="0C2CFFB2">
        <w:rPr>
          <w:rFonts w:eastAsiaTheme="minorEastAsia"/>
          <w:lang w:eastAsia="en-GB"/>
        </w:rPr>
        <w:t>Hammersely</w:t>
      </w:r>
      <w:proofErr w:type="spellEnd"/>
      <w:r w:rsidR="00CD0C42">
        <w:rPr>
          <w:rFonts w:eastAsiaTheme="minorEastAsia"/>
          <w:lang w:eastAsia="en-GB"/>
        </w:rPr>
        <w:t xml:space="preserve">: </w:t>
      </w:r>
      <w:r w:rsidR="51E30F97" w:rsidRPr="0C2CFFB2">
        <w:rPr>
          <w:rFonts w:eastAsiaTheme="minorEastAsia"/>
          <w:lang w:eastAsia="en-GB"/>
        </w:rPr>
        <w:t>“It is expected that the initial interests and questions that motivated the research will be refined and perhaps even transformed, over the course of the research</w:t>
      </w:r>
      <w:r w:rsidR="1F1DA1FD" w:rsidRPr="0C2CFFB2">
        <w:rPr>
          <w:rFonts w:eastAsiaTheme="minorEastAsia"/>
          <w:lang w:eastAsia="en-GB"/>
        </w:rPr>
        <w:t>” (2007: 3).</w:t>
      </w:r>
      <w:r w:rsidR="00D203EA">
        <w:rPr>
          <w:rFonts w:eastAsiaTheme="minorEastAsia"/>
          <w:lang w:eastAsia="en-GB"/>
        </w:rPr>
        <w:t xml:space="preserve"> </w:t>
      </w:r>
      <w:r w:rsidR="4BAE8098" w:rsidRPr="0C2CFFB2">
        <w:rPr>
          <w:rFonts w:eastAsiaTheme="minorEastAsia"/>
          <w:lang w:eastAsia="en-GB"/>
        </w:rPr>
        <w:t>T</w:t>
      </w:r>
      <w:r w:rsidR="3875BA05" w:rsidRPr="0C2CFFB2">
        <w:rPr>
          <w:rFonts w:eastAsiaTheme="minorEastAsia"/>
          <w:lang w:eastAsia="en-GB"/>
        </w:rPr>
        <w:t>hus, an insight into th</w:t>
      </w:r>
      <w:r w:rsidR="55E8DFAD" w:rsidRPr="0C2CFFB2">
        <w:rPr>
          <w:rFonts w:eastAsiaTheme="minorEastAsia"/>
          <w:lang w:eastAsia="en-GB"/>
        </w:rPr>
        <w:t>e non-</w:t>
      </w:r>
      <w:r w:rsidR="55E8DFAD" w:rsidRPr="0C2CFFB2">
        <w:rPr>
          <w:rFonts w:eastAsiaTheme="minorEastAsia"/>
          <w:lang w:eastAsia="en-GB"/>
        </w:rPr>
        <w:lastRenderedPageBreak/>
        <w:t>linear</w:t>
      </w:r>
      <w:r w:rsidR="3875BA05" w:rsidRPr="0C2CFFB2">
        <w:rPr>
          <w:rFonts w:eastAsiaTheme="minorEastAsia"/>
          <w:lang w:eastAsia="en-GB"/>
        </w:rPr>
        <w:t xml:space="preserve"> will </w:t>
      </w:r>
      <w:proofErr w:type="gramStart"/>
      <w:r w:rsidR="3875BA05" w:rsidRPr="0C2CFFB2">
        <w:rPr>
          <w:rFonts w:eastAsiaTheme="minorEastAsia"/>
          <w:lang w:eastAsia="en-GB"/>
        </w:rPr>
        <w:t>prepare</w:t>
      </w:r>
      <w:proofErr w:type="gramEnd"/>
      <w:r w:rsidR="3875BA05" w:rsidRPr="0C2CFFB2">
        <w:rPr>
          <w:rFonts w:eastAsiaTheme="minorEastAsia"/>
          <w:lang w:eastAsia="en-GB"/>
        </w:rPr>
        <w:t xml:space="preserve"> the reader </w:t>
      </w:r>
      <w:r w:rsidR="50067B6B" w:rsidRPr="0C2CFFB2">
        <w:rPr>
          <w:rFonts w:eastAsiaTheme="minorEastAsia"/>
          <w:lang w:eastAsia="en-GB"/>
        </w:rPr>
        <w:t>for the messiness that they are likely to experience</w:t>
      </w:r>
      <w:r w:rsidR="00D203EA">
        <w:rPr>
          <w:rFonts w:eastAsiaTheme="minorEastAsia"/>
          <w:lang w:eastAsia="en-GB"/>
        </w:rPr>
        <w:t xml:space="preserve">. </w:t>
      </w:r>
      <w:r w:rsidR="50067B6B" w:rsidRPr="0C2CFFB2">
        <w:rPr>
          <w:rFonts w:eastAsiaTheme="minorEastAsia"/>
          <w:lang w:eastAsia="en-GB"/>
        </w:rPr>
        <w:t xml:space="preserve"> </w:t>
      </w:r>
      <w:r>
        <w:br/>
      </w:r>
      <w:r>
        <w:br/>
      </w:r>
      <w:r w:rsidR="00885E82">
        <w:rPr>
          <w:rFonts w:eastAsiaTheme="minorEastAsia"/>
          <w:color w:val="000000" w:themeColor="text1"/>
          <w:lang w:eastAsia="en-GB"/>
        </w:rPr>
        <w:t>I</w:t>
      </w:r>
      <w:r w:rsidR="221D5CC6" w:rsidRPr="0C2CFFB2">
        <w:rPr>
          <w:rFonts w:eastAsiaTheme="minorEastAsia"/>
          <w:color w:val="000000" w:themeColor="text1"/>
          <w:lang w:eastAsia="en-GB"/>
        </w:rPr>
        <w:t xml:space="preserve">f you are reading this, the </w:t>
      </w:r>
      <w:r w:rsidR="2F58EE04" w:rsidRPr="0C2CFFB2">
        <w:rPr>
          <w:rFonts w:eastAsiaTheme="minorEastAsia"/>
          <w:color w:val="000000" w:themeColor="text1"/>
          <w:lang w:eastAsia="en-GB"/>
        </w:rPr>
        <w:t>likelihood</w:t>
      </w:r>
      <w:r w:rsidR="221D5CC6" w:rsidRPr="0C2CFFB2">
        <w:rPr>
          <w:rFonts w:eastAsiaTheme="minorEastAsia"/>
          <w:color w:val="000000" w:themeColor="text1"/>
          <w:lang w:eastAsia="en-GB"/>
        </w:rPr>
        <w:t xml:space="preserve"> is that you </w:t>
      </w:r>
      <w:r w:rsidR="0DAAC304" w:rsidRPr="0C2CFFB2">
        <w:rPr>
          <w:rFonts w:eastAsiaTheme="minorEastAsia"/>
          <w:color w:val="000000" w:themeColor="text1"/>
          <w:lang w:eastAsia="en-GB"/>
        </w:rPr>
        <w:t>have been, or soon will be, in the field a</w:t>
      </w:r>
      <w:r w:rsidR="221D5CC6" w:rsidRPr="0C2CFFB2">
        <w:rPr>
          <w:rFonts w:eastAsiaTheme="minorEastAsia"/>
          <w:color w:val="000000" w:themeColor="text1"/>
          <w:lang w:eastAsia="en-GB"/>
        </w:rPr>
        <w:t>nd trying to not only make sense of the phenomena that you are researching, but also about your own place within the research.</w:t>
      </w:r>
      <w:r w:rsidR="77C1E4AF" w:rsidRPr="0C2CFFB2">
        <w:rPr>
          <w:rFonts w:eastAsiaTheme="minorEastAsia"/>
          <w:color w:val="000000" w:themeColor="text1"/>
          <w:lang w:eastAsia="en-GB"/>
        </w:rPr>
        <w:t xml:space="preserve"> </w:t>
      </w:r>
      <w:r w:rsidR="77C1E4AF" w:rsidRPr="0C2CFFB2">
        <w:rPr>
          <w:rFonts w:eastAsiaTheme="minorEastAsia"/>
          <w:lang w:eastAsia="en-GB"/>
        </w:rPr>
        <w:t xml:space="preserve">Whilst the stories that you hear from the authors will tell you of very particular and idiosyncratic settings (from prisons to hotels to mountain rescues), the insight that you will gain is how these ethnographers have made sense of their situation and worked with uncertainty in their projects. </w:t>
      </w:r>
      <w:r w:rsidR="221D5CC6" w:rsidRPr="0C2CFFB2">
        <w:rPr>
          <w:rFonts w:eastAsiaTheme="minorEastAsia"/>
          <w:color w:val="000000" w:themeColor="text1"/>
          <w:lang w:eastAsia="en-GB"/>
        </w:rPr>
        <w:t>In creating a practical guide then, on</w:t>
      </w:r>
      <w:r w:rsidR="6A9E5781" w:rsidRPr="0C2CFFB2">
        <w:rPr>
          <w:rFonts w:eastAsiaTheme="minorEastAsia"/>
          <w:color w:val="000000" w:themeColor="text1"/>
          <w:lang w:eastAsia="en-GB"/>
        </w:rPr>
        <w:t xml:space="preserve">e of our </w:t>
      </w:r>
      <w:proofErr w:type="gramStart"/>
      <w:r w:rsidR="6A9E5781" w:rsidRPr="0C2CFFB2">
        <w:rPr>
          <w:rFonts w:eastAsiaTheme="minorEastAsia"/>
          <w:color w:val="000000" w:themeColor="text1"/>
          <w:lang w:eastAsia="en-GB"/>
        </w:rPr>
        <w:t>key</w:t>
      </w:r>
      <w:proofErr w:type="gramEnd"/>
      <w:r w:rsidR="6A9E5781" w:rsidRPr="0C2CFFB2">
        <w:rPr>
          <w:rFonts w:eastAsiaTheme="minorEastAsia"/>
          <w:color w:val="000000" w:themeColor="text1"/>
          <w:lang w:eastAsia="en-GB"/>
        </w:rPr>
        <w:t xml:space="preserve"> aims when </w:t>
      </w:r>
      <w:r w:rsidR="0FF1FDDE" w:rsidRPr="0C2CFFB2">
        <w:rPr>
          <w:rFonts w:eastAsiaTheme="minorEastAsia"/>
          <w:color w:val="000000" w:themeColor="text1"/>
          <w:lang w:eastAsia="en-GB"/>
        </w:rPr>
        <w:t xml:space="preserve">initially </w:t>
      </w:r>
      <w:r w:rsidR="6A9E5781" w:rsidRPr="0C2CFFB2">
        <w:rPr>
          <w:rFonts w:eastAsiaTheme="minorEastAsia"/>
          <w:color w:val="000000" w:themeColor="text1"/>
          <w:lang w:eastAsia="en-GB"/>
        </w:rPr>
        <w:t xml:space="preserve">approaching authors was to ask for an open and honest account where </w:t>
      </w:r>
      <w:r w:rsidR="6A9E5781" w:rsidRPr="0C2CFFB2">
        <w:rPr>
          <w:rFonts w:eastAsiaTheme="minorEastAsia"/>
          <w:i/>
          <w:iCs/>
          <w:color w:val="000000" w:themeColor="text1"/>
          <w:lang w:eastAsia="en-GB"/>
        </w:rPr>
        <w:t xml:space="preserve">they </w:t>
      </w:r>
      <w:r w:rsidR="6A9E5781" w:rsidRPr="0C2CFFB2">
        <w:rPr>
          <w:rFonts w:eastAsiaTheme="minorEastAsia"/>
          <w:color w:val="000000" w:themeColor="text1"/>
          <w:lang w:eastAsia="en-GB"/>
        </w:rPr>
        <w:t xml:space="preserve">were front and centre, to really accentuate the experience of what it feels like to </w:t>
      </w:r>
      <w:r w:rsidR="6A9E5781" w:rsidRPr="0C2CFFB2">
        <w:rPr>
          <w:rFonts w:eastAsiaTheme="minorEastAsia"/>
          <w:i/>
          <w:iCs/>
          <w:color w:val="000000" w:themeColor="text1"/>
          <w:lang w:eastAsia="en-GB"/>
        </w:rPr>
        <w:t xml:space="preserve">do </w:t>
      </w:r>
      <w:r w:rsidR="6A9E5781" w:rsidRPr="0C2CFFB2">
        <w:rPr>
          <w:rFonts w:eastAsiaTheme="minorEastAsia"/>
          <w:color w:val="000000" w:themeColor="text1"/>
          <w:lang w:eastAsia="en-GB"/>
        </w:rPr>
        <w:t xml:space="preserve">an ethnography. </w:t>
      </w:r>
      <w:r w:rsidR="205A540E" w:rsidRPr="0C2CFFB2">
        <w:rPr>
          <w:rFonts w:eastAsiaTheme="minorEastAsia"/>
          <w:color w:val="000000" w:themeColor="text1"/>
          <w:lang w:eastAsia="en-GB"/>
        </w:rPr>
        <w:t xml:space="preserve">That is, we have asked for </w:t>
      </w:r>
      <w:r w:rsidR="205A540E" w:rsidRPr="00885E82">
        <w:rPr>
          <w:rFonts w:eastAsiaTheme="minorEastAsia"/>
          <w:i/>
          <w:iCs/>
          <w:color w:val="000000" w:themeColor="text1"/>
          <w:lang w:eastAsia="en-GB"/>
        </w:rPr>
        <w:t>reflexive</w:t>
      </w:r>
      <w:r w:rsidR="205A540E" w:rsidRPr="0C2CFFB2">
        <w:rPr>
          <w:rFonts w:eastAsiaTheme="minorEastAsia"/>
          <w:color w:val="000000" w:themeColor="text1"/>
          <w:lang w:eastAsia="en-GB"/>
        </w:rPr>
        <w:t xml:space="preserve"> accounts</w:t>
      </w:r>
      <w:r w:rsidR="00885E82">
        <w:rPr>
          <w:rFonts w:eastAsiaTheme="minorEastAsia"/>
          <w:color w:val="000000" w:themeColor="text1"/>
          <w:lang w:eastAsia="en-GB"/>
        </w:rPr>
        <w:t>…</w:t>
      </w:r>
    </w:p>
    <w:p w14:paraId="48EF41FE" w14:textId="35E8CB2E" w:rsidR="588C68C5" w:rsidRDefault="588C68C5" w:rsidP="588C68C5">
      <w:pPr>
        <w:rPr>
          <w:rFonts w:eastAsia="Times New Roman"/>
          <w:color w:val="000000" w:themeColor="text1"/>
          <w:lang w:eastAsia="en-GB"/>
        </w:rPr>
      </w:pPr>
    </w:p>
    <w:p w14:paraId="3A3ED0DD" w14:textId="0411EF15" w:rsidR="320CC41E" w:rsidRDefault="320CC41E" w:rsidP="588C68C5">
      <w:pPr>
        <w:rPr>
          <w:rFonts w:eastAsia="Times New Roman"/>
          <w:b/>
          <w:bCs/>
          <w:color w:val="000000" w:themeColor="text1"/>
          <w:lang w:eastAsia="en-GB"/>
        </w:rPr>
      </w:pPr>
      <w:r w:rsidRPr="0C2CFFB2">
        <w:rPr>
          <w:rFonts w:eastAsia="Times New Roman"/>
          <w:b/>
          <w:bCs/>
          <w:color w:val="000000" w:themeColor="text1"/>
          <w:lang w:eastAsia="en-GB"/>
        </w:rPr>
        <w:t xml:space="preserve">What part does reflexivity have in an ethnographic project? What part does the researcher play? </w:t>
      </w:r>
    </w:p>
    <w:p w14:paraId="4CA1685B" w14:textId="32B220D0" w:rsidR="7A71D0B3" w:rsidRDefault="4F8C9953" w:rsidP="588C68C5">
      <w:pPr>
        <w:spacing w:after="0" w:line="240" w:lineRule="auto"/>
        <w:rPr>
          <w:rFonts w:eastAsiaTheme="minorEastAsia"/>
          <w:lang w:eastAsia="en-GB"/>
        </w:rPr>
      </w:pPr>
      <w:r w:rsidRPr="0C2CFFB2">
        <w:rPr>
          <w:rFonts w:ascii="Calibri" w:eastAsia="Calibri" w:hAnsi="Calibri" w:cs="Calibri"/>
        </w:rPr>
        <w:t xml:space="preserve">The necessity for reflexive practice is magnified in areas of research that </w:t>
      </w:r>
      <w:r w:rsidR="2F2A85D1" w:rsidRPr="0C2CFFB2">
        <w:rPr>
          <w:rFonts w:ascii="Calibri" w:eastAsia="Calibri" w:hAnsi="Calibri" w:cs="Calibri"/>
        </w:rPr>
        <w:t>require</w:t>
      </w:r>
      <w:r w:rsidRPr="0C2CFFB2">
        <w:rPr>
          <w:rFonts w:ascii="Calibri" w:eastAsia="Calibri" w:hAnsi="Calibri" w:cs="Calibri"/>
        </w:rPr>
        <w:t xml:space="preserve"> self-scrutiny and the careful theorising of claims made (Howe, 2009)</w:t>
      </w:r>
      <w:r w:rsidR="48A06B49" w:rsidRPr="0C2CFFB2">
        <w:rPr>
          <w:rFonts w:ascii="Calibri" w:eastAsia="Calibri" w:hAnsi="Calibri" w:cs="Calibri"/>
        </w:rPr>
        <w:t xml:space="preserve">, hence its importance </w:t>
      </w:r>
      <w:r w:rsidR="00885E82">
        <w:rPr>
          <w:rFonts w:ascii="Calibri" w:eastAsia="Calibri" w:hAnsi="Calibri" w:cs="Calibri"/>
        </w:rPr>
        <w:t>with</w:t>
      </w:r>
      <w:r w:rsidR="48A06B49" w:rsidRPr="0C2CFFB2">
        <w:rPr>
          <w:rFonts w:ascii="Calibri" w:eastAsia="Calibri" w:hAnsi="Calibri" w:cs="Calibri"/>
        </w:rPr>
        <w:t xml:space="preserve">in </w:t>
      </w:r>
      <w:r w:rsidR="00885E82">
        <w:rPr>
          <w:rFonts w:ascii="Calibri" w:eastAsia="Calibri" w:hAnsi="Calibri" w:cs="Calibri"/>
        </w:rPr>
        <w:t>e</w:t>
      </w:r>
      <w:r w:rsidR="48A06B49" w:rsidRPr="0C2CFFB2">
        <w:rPr>
          <w:rFonts w:ascii="Calibri" w:eastAsia="Calibri" w:hAnsi="Calibri" w:cs="Calibri"/>
        </w:rPr>
        <w:t xml:space="preserve">thnography. </w:t>
      </w:r>
      <w:r w:rsidR="3FAA62F9" w:rsidRPr="0C2CFFB2">
        <w:rPr>
          <w:rFonts w:ascii="Calibri" w:eastAsia="Calibri" w:hAnsi="Calibri" w:cs="Calibri"/>
        </w:rPr>
        <w:t>In simple terms</w:t>
      </w:r>
      <w:r w:rsidR="00923276">
        <w:rPr>
          <w:rFonts w:ascii="Calibri" w:eastAsia="Calibri" w:hAnsi="Calibri" w:cs="Calibri"/>
        </w:rPr>
        <w:t>, reflexivity</w:t>
      </w:r>
      <w:r w:rsidR="3FAA62F9" w:rsidRPr="0C2CFFB2">
        <w:rPr>
          <w:rFonts w:ascii="Calibri" w:eastAsia="Calibri" w:hAnsi="Calibri" w:cs="Calibri"/>
        </w:rPr>
        <w:t xml:space="preserve"> involves </w:t>
      </w:r>
      <w:r w:rsidR="00C976F7">
        <w:rPr>
          <w:rFonts w:ascii="Calibri" w:eastAsia="Calibri" w:hAnsi="Calibri" w:cs="Calibri"/>
        </w:rPr>
        <w:t>considering “</w:t>
      </w:r>
      <w:r w:rsidR="3FAA62F9" w:rsidRPr="0C2CFFB2">
        <w:rPr>
          <w:rFonts w:ascii="Calibri" w:eastAsia="Calibri" w:hAnsi="Calibri" w:cs="Calibri"/>
        </w:rPr>
        <w:t xml:space="preserve">the way in which research is carried out and understanding how the process of </w:t>
      </w:r>
      <w:proofErr w:type="gramStart"/>
      <w:r w:rsidR="3FAA62F9" w:rsidRPr="0C2CFFB2">
        <w:rPr>
          <w:rFonts w:ascii="Calibri" w:eastAsia="Calibri" w:hAnsi="Calibri" w:cs="Calibri"/>
        </w:rPr>
        <w:t>doing research</w:t>
      </w:r>
      <w:proofErr w:type="gramEnd"/>
      <w:r w:rsidR="3FAA62F9" w:rsidRPr="0C2CFFB2">
        <w:rPr>
          <w:rFonts w:ascii="Calibri" w:eastAsia="Calibri" w:hAnsi="Calibri" w:cs="Calibri"/>
        </w:rPr>
        <w:t xml:space="preserve"> shapes its outcomes</w:t>
      </w:r>
      <w:r w:rsidR="00C976F7">
        <w:rPr>
          <w:rFonts w:ascii="Calibri" w:eastAsia="Calibri" w:hAnsi="Calibri" w:cs="Calibri"/>
        </w:rPr>
        <w:t xml:space="preserve">” </w:t>
      </w:r>
      <w:r w:rsidR="3FAA62F9" w:rsidRPr="0C2CFFB2">
        <w:rPr>
          <w:rFonts w:ascii="Calibri" w:eastAsia="Calibri" w:hAnsi="Calibri" w:cs="Calibri"/>
        </w:rPr>
        <w:t>(Hardy, et al. 2001</w:t>
      </w:r>
      <w:r w:rsidR="00C976F7">
        <w:rPr>
          <w:rFonts w:ascii="Calibri" w:eastAsia="Calibri" w:hAnsi="Calibri" w:cs="Calibri"/>
        </w:rPr>
        <w:t xml:space="preserve">: </w:t>
      </w:r>
      <w:r w:rsidR="3FAA62F9" w:rsidRPr="0C2CFFB2">
        <w:rPr>
          <w:rFonts w:ascii="Calibri" w:eastAsia="Calibri" w:hAnsi="Calibri" w:cs="Calibri"/>
        </w:rPr>
        <w:t>533)</w:t>
      </w:r>
      <w:r w:rsidR="0190E048" w:rsidRPr="0C2CFFB2">
        <w:rPr>
          <w:rFonts w:ascii="Calibri" w:eastAsia="Calibri" w:hAnsi="Calibri" w:cs="Calibri"/>
        </w:rPr>
        <w:t xml:space="preserve"> but it can often be more complicated than this.</w:t>
      </w:r>
      <w:r w:rsidR="7D53047B" w:rsidRPr="0C2CFFB2">
        <w:rPr>
          <w:rFonts w:ascii="Calibri" w:eastAsia="Calibri" w:hAnsi="Calibri" w:cs="Calibri"/>
        </w:rPr>
        <w:t xml:space="preserve"> For Bourdieu, a truly reflexive sociology must make transparent how ethnographers</w:t>
      </w:r>
      <w:r w:rsidR="5035639C" w:rsidRPr="0C2CFFB2">
        <w:rPr>
          <w:rFonts w:ascii="Calibri" w:eastAsia="Calibri" w:hAnsi="Calibri" w:cs="Calibri"/>
        </w:rPr>
        <w:t xml:space="preserve"> </w:t>
      </w:r>
      <w:r w:rsidR="7D53047B" w:rsidRPr="0C2CFFB2">
        <w:rPr>
          <w:rFonts w:ascii="Calibri" w:eastAsia="Calibri" w:hAnsi="Calibri" w:cs="Calibri"/>
        </w:rPr>
        <w:t>produce ‘truth’ claims and facts (Foley, 2002</w:t>
      </w:r>
      <w:r w:rsidR="17BE1BCA" w:rsidRPr="0C2CFFB2">
        <w:rPr>
          <w:rFonts w:ascii="Calibri" w:eastAsia="Calibri" w:hAnsi="Calibri" w:cs="Calibri"/>
        </w:rPr>
        <w:t>; Townsend and Cushion, 2021</w:t>
      </w:r>
      <w:r w:rsidR="7D53047B" w:rsidRPr="0C2CFFB2">
        <w:rPr>
          <w:rFonts w:ascii="Calibri" w:eastAsia="Calibri" w:hAnsi="Calibri" w:cs="Calibri"/>
        </w:rPr>
        <w:t xml:space="preserve">), highlighting the social and intellectual conditions that shape research practice. </w:t>
      </w:r>
      <w:r w:rsidR="7A71D0B3" w:rsidRPr="0C2CFFB2">
        <w:rPr>
          <w:rFonts w:eastAsiaTheme="minorEastAsia"/>
          <w:color w:val="000000" w:themeColor="text1"/>
          <w:lang w:eastAsia="en-GB"/>
        </w:rPr>
        <w:t xml:space="preserve">Throughout this text, you will read about the central place of the </w:t>
      </w:r>
      <w:r w:rsidR="7A71D0B3" w:rsidRPr="0C2CFFB2">
        <w:rPr>
          <w:rFonts w:eastAsiaTheme="minorEastAsia"/>
          <w:i/>
          <w:iCs/>
          <w:color w:val="000000" w:themeColor="text1"/>
          <w:lang w:eastAsia="en-GB"/>
        </w:rPr>
        <w:t xml:space="preserve">ethnographer </w:t>
      </w:r>
      <w:r w:rsidR="7A71D0B3" w:rsidRPr="0C2CFFB2">
        <w:rPr>
          <w:rFonts w:eastAsiaTheme="minorEastAsia"/>
          <w:color w:val="000000" w:themeColor="text1"/>
          <w:lang w:eastAsia="en-GB"/>
        </w:rPr>
        <w:t xml:space="preserve">in an ethnographic project. Primarily this is because, </w:t>
      </w:r>
      <w:r w:rsidR="4D7B48A6" w:rsidRPr="0C2CFFB2">
        <w:rPr>
          <w:rFonts w:eastAsiaTheme="minorEastAsia"/>
        </w:rPr>
        <w:t>like all researchers, ethnographers bring their ‘intellectual baggage’ with them into the field, in that they are</w:t>
      </w:r>
      <w:r w:rsidR="4DFF7AC8" w:rsidRPr="0C2CFFB2">
        <w:rPr>
          <w:rFonts w:eastAsiaTheme="minorEastAsia"/>
        </w:rPr>
        <w:t xml:space="preserve"> </w:t>
      </w:r>
      <w:r w:rsidR="4D7B48A6" w:rsidRPr="0C2CFFB2">
        <w:rPr>
          <w:rFonts w:eastAsiaTheme="minorEastAsia"/>
        </w:rPr>
        <w:t>“making sense and completing their research with their own community traditions, assumptions, language, and expectations in mind. Their research accounts are therefore influenced as much by these traditions as by the ‘‘data’’ from ‘‘natives’’ (Cunliffe, 2010</w:t>
      </w:r>
      <w:r w:rsidR="1FC43CC3" w:rsidRPr="0C2CFFB2">
        <w:rPr>
          <w:rFonts w:eastAsiaTheme="minorEastAsia"/>
        </w:rPr>
        <w:t>: 78</w:t>
      </w:r>
      <w:r w:rsidR="4D7B48A6" w:rsidRPr="0C2CFFB2">
        <w:rPr>
          <w:rFonts w:eastAsiaTheme="minorEastAsia"/>
        </w:rPr>
        <w:t xml:space="preserve">). </w:t>
      </w:r>
      <w:r w:rsidR="69F7FC4C" w:rsidRPr="0C2CFFB2">
        <w:rPr>
          <w:rFonts w:eastAsiaTheme="minorEastAsia"/>
        </w:rPr>
        <w:t> </w:t>
      </w:r>
      <w:r w:rsidR="2E02D36C" w:rsidRPr="0C2CFFB2">
        <w:rPr>
          <w:rFonts w:eastAsiaTheme="minorEastAsia"/>
          <w:color w:val="000000" w:themeColor="text1"/>
          <w:lang w:eastAsia="en-GB"/>
        </w:rPr>
        <w:t>Therefore,</w:t>
      </w:r>
      <w:r w:rsidR="69F7FC4C" w:rsidRPr="0C2CFFB2">
        <w:rPr>
          <w:rFonts w:eastAsiaTheme="minorEastAsia"/>
          <w:color w:val="000000" w:themeColor="text1"/>
          <w:lang w:eastAsia="en-GB"/>
        </w:rPr>
        <w:t xml:space="preserve"> an ethnographic approach means that, for better or worse, the outcomes will be shaped by the ethnographer. </w:t>
      </w:r>
      <w:proofErr w:type="gramStart"/>
      <w:r w:rsidR="69F7FC4C" w:rsidRPr="0C2CFFB2">
        <w:rPr>
          <w:rFonts w:eastAsiaTheme="minorEastAsia"/>
          <w:color w:val="000000" w:themeColor="text1"/>
          <w:lang w:eastAsia="en-GB"/>
        </w:rPr>
        <w:t>With this in mind, t</w:t>
      </w:r>
      <w:r w:rsidR="6973CA2A" w:rsidRPr="0C2CFFB2">
        <w:rPr>
          <w:rFonts w:eastAsiaTheme="minorEastAsia"/>
        </w:rPr>
        <w:t>his</w:t>
      </w:r>
      <w:proofErr w:type="gramEnd"/>
      <w:r w:rsidR="6973CA2A" w:rsidRPr="0C2CFFB2">
        <w:rPr>
          <w:rFonts w:eastAsiaTheme="minorEastAsia"/>
        </w:rPr>
        <w:t xml:space="preserve"> text therefore moves away </w:t>
      </w:r>
      <w:r w:rsidR="4D7B48A6" w:rsidRPr="0C2CFFB2">
        <w:rPr>
          <w:rFonts w:eastAsiaTheme="minorEastAsia"/>
        </w:rPr>
        <w:t>from</w:t>
      </w:r>
      <w:r w:rsidR="4434101A" w:rsidRPr="0C2CFFB2">
        <w:rPr>
          <w:rFonts w:eastAsiaTheme="minorEastAsia"/>
        </w:rPr>
        <w:t xml:space="preserve"> seeking out</w:t>
      </w:r>
      <w:r w:rsidR="4D7B48A6" w:rsidRPr="0C2CFFB2">
        <w:rPr>
          <w:rFonts w:eastAsiaTheme="minorEastAsia"/>
        </w:rPr>
        <w:t xml:space="preserve"> ‘realist tales’</w:t>
      </w:r>
      <w:r w:rsidR="03458374" w:rsidRPr="0C2CFFB2">
        <w:rPr>
          <w:rFonts w:eastAsiaTheme="minorEastAsia"/>
        </w:rPr>
        <w:t xml:space="preserve"> (</w:t>
      </w:r>
      <w:r w:rsidR="4D7B48A6" w:rsidRPr="0C2CFFB2">
        <w:rPr>
          <w:rFonts w:eastAsiaTheme="minorEastAsia"/>
        </w:rPr>
        <w:t xml:space="preserve">considered to be dispassionate and ‘factual’ accounts that </w:t>
      </w:r>
      <w:r w:rsidR="7BEA648C" w:rsidRPr="0C2CFFB2">
        <w:rPr>
          <w:rFonts w:eastAsiaTheme="minorEastAsia"/>
        </w:rPr>
        <w:t>minimise the presence of the researcher), and instead toward</w:t>
      </w:r>
      <w:r w:rsidR="4D7B48A6" w:rsidRPr="0C2CFFB2">
        <w:rPr>
          <w:rFonts w:eastAsiaTheme="minorEastAsia"/>
        </w:rPr>
        <w:t xml:space="preserve"> ‘confessional tales’ where the ethnographer is </w:t>
      </w:r>
      <w:r w:rsidR="0CDEBD8D" w:rsidRPr="0C2CFFB2">
        <w:rPr>
          <w:rFonts w:eastAsiaTheme="minorEastAsia"/>
        </w:rPr>
        <w:t xml:space="preserve">written ‘in’ as </w:t>
      </w:r>
      <w:r w:rsidR="4D7B48A6" w:rsidRPr="0C2CFFB2">
        <w:rPr>
          <w:rFonts w:eastAsiaTheme="minorEastAsia"/>
        </w:rPr>
        <w:t xml:space="preserve">intimately present, reflecting on </w:t>
      </w:r>
      <w:r w:rsidR="28DCF99F" w:rsidRPr="0C2CFFB2">
        <w:rPr>
          <w:rFonts w:eastAsiaTheme="minorEastAsia"/>
        </w:rPr>
        <w:t xml:space="preserve">their </w:t>
      </w:r>
      <w:r w:rsidR="4D7B48A6" w:rsidRPr="0C2CFFB2">
        <w:rPr>
          <w:rFonts w:eastAsiaTheme="minorEastAsia"/>
        </w:rPr>
        <w:t>role in the research process.</w:t>
      </w:r>
      <w:r w:rsidR="03A7A5B6" w:rsidRPr="0C2CFFB2">
        <w:rPr>
          <w:rFonts w:eastAsiaTheme="minorEastAsia"/>
        </w:rPr>
        <w:t xml:space="preserve"> </w:t>
      </w:r>
      <w:r w:rsidR="68BC6AD3" w:rsidRPr="0C2CFFB2">
        <w:rPr>
          <w:rFonts w:eastAsiaTheme="minorEastAsia"/>
          <w:color w:val="000000" w:themeColor="text1"/>
          <w:lang w:eastAsia="en-GB"/>
        </w:rPr>
        <w:t xml:space="preserve">Liebling (1999) argues that the researcher is vitally important to the research </w:t>
      </w:r>
      <w:proofErr w:type="gramStart"/>
      <w:r w:rsidR="68BC6AD3" w:rsidRPr="0C2CFFB2">
        <w:rPr>
          <w:rFonts w:eastAsiaTheme="minorEastAsia"/>
          <w:color w:val="000000" w:themeColor="text1"/>
          <w:lang w:eastAsia="en-GB"/>
        </w:rPr>
        <w:t>end result</w:t>
      </w:r>
      <w:proofErr w:type="gramEnd"/>
      <w:r w:rsidR="68BC6AD3" w:rsidRPr="0C2CFFB2">
        <w:rPr>
          <w:rFonts w:eastAsiaTheme="minorEastAsia"/>
          <w:color w:val="000000" w:themeColor="text1"/>
          <w:lang w:eastAsia="en-GB"/>
        </w:rPr>
        <w:t xml:space="preserve">, and that their experiences should be situated inside the research findings and analysis. </w:t>
      </w:r>
      <w:r w:rsidR="4D7B48A6" w:rsidRPr="0C2CFFB2">
        <w:rPr>
          <w:rFonts w:eastAsiaTheme="minorEastAsia"/>
          <w:color w:val="000000" w:themeColor="text1"/>
          <w:lang w:eastAsia="en-GB"/>
        </w:rPr>
        <w:t>Rather than seeing this as something to be decried, we argue that researchers should not be afraid of ‘contaminating’ the data with subjective interpretations as it is the subjectivity of the interactions that makes this approach stand out from other techniques:</w:t>
      </w:r>
    </w:p>
    <w:p w14:paraId="0CEC05CF" w14:textId="64CB5AB4" w:rsidR="588C68C5" w:rsidRDefault="588C68C5" w:rsidP="588C68C5">
      <w:pPr>
        <w:spacing w:after="0" w:line="240" w:lineRule="auto"/>
        <w:rPr>
          <w:rFonts w:eastAsiaTheme="minorEastAsia"/>
          <w:highlight w:val="cyan"/>
          <w:lang w:eastAsia="en-GB"/>
        </w:rPr>
      </w:pPr>
    </w:p>
    <w:p w14:paraId="67002305" w14:textId="2B83EC6B" w:rsidR="4D7B48A6" w:rsidRDefault="4D7B48A6" w:rsidP="00440A2A">
      <w:pPr>
        <w:spacing w:after="0" w:line="240" w:lineRule="auto"/>
        <w:ind w:left="720"/>
        <w:rPr>
          <w:rFonts w:eastAsiaTheme="minorEastAsia"/>
          <w:highlight w:val="cyan"/>
          <w:lang w:eastAsia="en-GB"/>
        </w:rPr>
      </w:pPr>
      <w:proofErr w:type="gramStart"/>
      <w:r w:rsidRPr="4E3838B0">
        <w:rPr>
          <w:rFonts w:eastAsiaTheme="minorEastAsia"/>
          <w:i/>
          <w:iCs/>
          <w:color w:val="000000" w:themeColor="text1"/>
          <w:lang w:eastAsia="en-GB"/>
        </w:rPr>
        <w:t>‘</w:t>
      </w:r>
      <w:r w:rsidR="00986422">
        <w:rPr>
          <w:rFonts w:eastAsiaTheme="minorEastAsia"/>
          <w:i/>
          <w:iCs/>
          <w:color w:val="000000" w:themeColor="text1"/>
          <w:lang w:eastAsia="en-GB"/>
        </w:rPr>
        <w:t>”</w:t>
      </w:r>
      <w:r w:rsidRPr="4E3838B0">
        <w:rPr>
          <w:rFonts w:eastAsiaTheme="minorEastAsia"/>
          <w:i/>
          <w:iCs/>
          <w:color w:val="000000" w:themeColor="text1"/>
          <w:lang w:eastAsia="en-GB"/>
        </w:rPr>
        <w:t>The</w:t>
      </w:r>
      <w:proofErr w:type="gramEnd"/>
      <w:r w:rsidRPr="4E3838B0">
        <w:rPr>
          <w:rFonts w:eastAsiaTheme="minorEastAsia"/>
          <w:i/>
          <w:iCs/>
          <w:color w:val="000000" w:themeColor="text1"/>
          <w:lang w:eastAsia="en-GB"/>
        </w:rPr>
        <w:t xml:space="preserve"> researcher’s lived experiences, including her or his situated emotions and feelings, are the central methodological tools available to ethnographers. This should be acknowledged and used to the fullest both while in the field and when writing up the research afterward</w:t>
      </w:r>
      <w:r w:rsidR="00986422">
        <w:rPr>
          <w:rFonts w:eastAsiaTheme="minorEastAsia"/>
          <w:color w:val="000000" w:themeColor="text1"/>
          <w:lang w:eastAsia="en-GB"/>
        </w:rPr>
        <w:t xml:space="preserve">” </w:t>
      </w:r>
      <w:r w:rsidRPr="4E3838B0">
        <w:rPr>
          <w:rFonts w:eastAsiaTheme="minorEastAsia"/>
          <w:color w:val="000000" w:themeColor="text1"/>
          <w:lang w:eastAsia="en-GB"/>
        </w:rPr>
        <w:t>(</w:t>
      </w:r>
      <w:proofErr w:type="spellStart"/>
      <w:r w:rsidRPr="4E3838B0">
        <w:rPr>
          <w:rFonts w:eastAsiaTheme="minorEastAsia"/>
          <w:color w:val="000000" w:themeColor="text1"/>
          <w:lang w:eastAsia="en-GB"/>
        </w:rPr>
        <w:t>Ugelvik</w:t>
      </w:r>
      <w:proofErr w:type="spellEnd"/>
      <w:r w:rsidRPr="4E3838B0">
        <w:rPr>
          <w:rFonts w:eastAsiaTheme="minorEastAsia"/>
          <w:color w:val="000000" w:themeColor="text1"/>
          <w:lang w:eastAsia="en-GB"/>
        </w:rPr>
        <w:t xml:space="preserve">, 2014: </w:t>
      </w:r>
      <w:r w:rsidR="001A56F8">
        <w:rPr>
          <w:rFonts w:eastAsiaTheme="minorEastAsia"/>
          <w:color w:val="000000" w:themeColor="text1"/>
          <w:lang w:eastAsia="en-GB"/>
        </w:rPr>
        <w:t>476</w:t>
      </w:r>
      <w:r w:rsidRPr="4E3838B0">
        <w:rPr>
          <w:rFonts w:eastAsiaTheme="minorEastAsia"/>
          <w:color w:val="000000" w:themeColor="text1"/>
          <w:lang w:eastAsia="en-GB"/>
        </w:rPr>
        <w:t>)</w:t>
      </w:r>
    </w:p>
    <w:p w14:paraId="7804250A" w14:textId="6111414B" w:rsidR="588C68C5" w:rsidRDefault="588C68C5" w:rsidP="588C68C5">
      <w:pPr>
        <w:spacing w:after="0" w:line="240" w:lineRule="auto"/>
        <w:rPr>
          <w:rFonts w:eastAsiaTheme="minorEastAsia"/>
          <w:color w:val="000000" w:themeColor="text1"/>
          <w:lang w:eastAsia="en-GB"/>
        </w:rPr>
      </w:pPr>
    </w:p>
    <w:p w14:paraId="4FDCDE6D" w14:textId="02BB0EDB" w:rsidR="71F1C16B" w:rsidRDefault="71F1C16B" w:rsidP="588C68C5">
      <w:pPr>
        <w:spacing w:after="0" w:line="240" w:lineRule="auto"/>
        <w:rPr>
          <w:rFonts w:eastAsiaTheme="minorEastAsia"/>
          <w:lang w:eastAsia="en-GB"/>
        </w:rPr>
      </w:pPr>
      <w:r w:rsidRPr="0C2CFFB2">
        <w:rPr>
          <w:rFonts w:eastAsiaTheme="minorEastAsia"/>
          <w:color w:val="000000" w:themeColor="text1"/>
          <w:lang w:eastAsia="en-GB"/>
        </w:rPr>
        <w:t>Reflexive methodologies have gained increasing attention in previous years (Duncan, 2001; Park-Fuller, 2000), and have been praised for “opening up new ways of writing about social life” (Reed-</w:t>
      </w:r>
      <w:proofErr w:type="spellStart"/>
      <w:r w:rsidRPr="0C2CFFB2">
        <w:rPr>
          <w:rFonts w:eastAsiaTheme="minorEastAsia"/>
          <w:color w:val="000000" w:themeColor="text1"/>
          <w:lang w:eastAsia="en-GB"/>
        </w:rPr>
        <w:t>Danahay</w:t>
      </w:r>
      <w:proofErr w:type="spellEnd"/>
      <w:r w:rsidRPr="0C2CFFB2">
        <w:rPr>
          <w:rFonts w:eastAsiaTheme="minorEastAsia"/>
          <w:color w:val="000000" w:themeColor="text1"/>
          <w:lang w:eastAsia="en-GB"/>
        </w:rPr>
        <w:t xml:space="preserve">, 1997: 2-3); bestowing a certain legitimacy to findings (Spry, 2001); breaking down the boundaries between academic and non-academic spheres (Connelly and </w:t>
      </w:r>
      <w:proofErr w:type="spellStart"/>
      <w:r w:rsidRPr="0C2CFFB2">
        <w:rPr>
          <w:rFonts w:eastAsiaTheme="minorEastAsia"/>
          <w:color w:val="000000" w:themeColor="text1"/>
          <w:lang w:eastAsia="en-GB"/>
        </w:rPr>
        <w:t>Clandinin</w:t>
      </w:r>
      <w:proofErr w:type="spellEnd"/>
      <w:r w:rsidRPr="0C2CFFB2">
        <w:rPr>
          <w:rFonts w:eastAsiaTheme="minorEastAsia"/>
          <w:color w:val="000000" w:themeColor="text1"/>
          <w:lang w:eastAsia="en-GB"/>
        </w:rPr>
        <w:t xml:space="preserve">, 1994); and encouraging the researcher to open up reflective lines of thought, impacting on analyses of personal experience, as well what </w:t>
      </w:r>
      <w:r w:rsidRPr="0C2CFFB2">
        <w:rPr>
          <w:rFonts w:eastAsiaTheme="minorEastAsia"/>
          <w:i/>
          <w:iCs/>
          <w:color w:val="000000" w:themeColor="text1"/>
          <w:lang w:eastAsia="en-GB"/>
        </w:rPr>
        <w:t>others</w:t>
      </w:r>
      <w:r w:rsidRPr="0C2CFFB2">
        <w:rPr>
          <w:rFonts w:eastAsiaTheme="minorEastAsia"/>
          <w:color w:val="000000" w:themeColor="text1"/>
          <w:lang w:eastAsia="en-GB"/>
        </w:rPr>
        <w:t xml:space="preserve"> go through in their day-to-day lives (Ellis and </w:t>
      </w:r>
      <w:proofErr w:type="spellStart"/>
      <w:r w:rsidRPr="0C2CFFB2">
        <w:rPr>
          <w:rFonts w:eastAsiaTheme="minorEastAsia"/>
          <w:color w:val="000000" w:themeColor="text1"/>
          <w:lang w:eastAsia="en-GB"/>
        </w:rPr>
        <w:t>Bochner</w:t>
      </w:r>
      <w:proofErr w:type="spellEnd"/>
      <w:r w:rsidRPr="0C2CFFB2">
        <w:rPr>
          <w:rFonts w:eastAsiaTheme="minorEastAsia"/>
          <w:color w:val="000000" w:themeColor="text1"/>
          <w:lang w:eastAsia="en-GB"/>
        </w:rPr>
        <w:t xml:space="preserve">, 2000). Furthermore, Hibbert and Cunliffe suggest that reflexive accounts allow us to “engage[e] with the world around us and </w:t>
      </w:r>
      <w:proofErr w:type="spellStart"/>
      <w:r w:rsidRPr="0C2CFFB2">
        <w:rPr>
          <w:rFonts w:eastAsiaTheme="minorEastAsia"/>
          <w:color w:val="000000" w:themeColor="text1"/>
          <w:lang w:eastAsia="en-GB"/>
        </w:rPr>
        <w:t>recognis</w:t>
      </w:r>
      <w:proofErr w:type="spellEnd"/>
      <w:r w:rsidRPr="0C2CFFB2">
        <w:rPr>
          <w:rFonts w:eastAsiaTheme="minorEastAsia"/>
          <w:color w:val="000000" w:themeColor="text1"/>
          <w:lang w:eastAsia="en-GB"/>
        </w:rPr>
        <w:t xml:space="preserve">[e] that feelings of discomfort and anxiety can offer opportunities to </w:t>
      </w:r>
      <w:r w:rsidRPr="0C2CFFB2">
        <w:rPr>
          <w:rFonts w:eastAsiaTheme="minorEastAsia"/>
          <w:color w:val="000000" w:themeColor="text1"/>
          <w:lang w:eastAsia="en-GB"/>
        </w:rPr>
        <w:lastRenderedPageBreak/>
        <w:t>open up actions and behaviours to reflexive examination” (201</w:t>
      </w:r>
      <w:r w:rsidR="00892725">
        <w:rPr>
          <w:rFonts w:eastAsiaTheme="minorEastAsia"/>
          <w:color w:val="000000" w:themeColor="text1"/>
          <w:lang w:eastAsia="en-GB"/>
        </w:rPr>
        <w:t>5</w:t>
      </w:r>
      <w:r w:rsidRPr="0C2CFFB2">
        <w:rPr>
          <w:rFonts w:eastAsiaTheme="minorEastAsia"/>
          <w:color w:val="000000" w:themeColor="text1"/>
          <w:lang w:eastAsia="en-GB"/>
        </w:rPr>
        <w:t xml:space="preserve">: 8). </w:t>
      </w:r>
      <w:r w:rsidR="70F64145" w:rsidRPr="0C2CFFB2">
        <w:rPr>
          <w:rFonts w:eastAsiaTheme="minorEastAsia"/>
          <w:color w:val="000000" w:themeColor="text1"/>
          <w:lang w:eastAsia="en-GB"/>
        </w:rPr>
        <w:t>I</w:t>
      </w:r>
      <w:r w:rsidRPr="0C2CFFB2">
        <w:rPr>
          <w:rFonts w:eastAsiaTheme="minorEastAsia"/>
          <w:color w:val="000000" w:themeColor="text1"/>
          <w:lang w:eastAsia="en-GB"/>
        </w:rPr>
        <w:t xml:space="preserve">t is hoped that by writing ourselves into the world that we have investigated and introducing our emotional and experiential accounts then ethnographic analysis can be deepened.  It is also important to explore our roles within the research environment so that we can present problems, issues and advantages that can offer guidance to future </w:t>
      </w:r>
      <w:proofErr w:type="gramStart"/>
      <w:r w:rsidRPr="0C2CFFB2">
        <w:rPr>
          <w:rFonts w:eastAsiaTheme="minorEastAsia"/>
          <w:color w:val="000000" w:themeColor="text1"/>
          <w:lang w:eastAsia="en-GB"/>
        </w:rPr>
        <w:t>ethnographers, or</w:t>
      </w:r>
      <w:proofErr w:type="gramEnd"/>
      <w:r w:rsidRPr="0C2CFFB2">
        <w:rPr>
          <w:rFonts w:eastAsiaTheme="minorEastAsia"/>
          <w:color w:val="000000" w:themeColor="text1"/>
          <w:lang w:eastAsia="en-GB"/>
        </w:rPr>
        <w:t xml:space="preserve"> help others to make sense of their experiences.</w:t>
      </w:r>
      <w:r w:rsidR="068225B5" w:rsidRPr="0C2CFFB2">
        <w:rPr>
          <w:rFonts w:eastAsiaTheme="minorEastAsia"/>
          <w:color w:val="000000" w:themeColor="text1"/>
          <w:lang w:eastAsia="en-GB"/>
        </w:rPr>
        <w:t xml:space="preserve"> This is most evident throughout this text with the role that </w:t>
      </w:r>
      <w:r w:rsidR="068225B5" w:rsidRPr="006975C4">
        <w:rPr>
          <w:rFonts w:eastAsiaTheme="minorEastAsia"/>
          <w:i/>
          <w:iCs/>
          <w:color w:val="000000" w:themeColor="text1"/>
          <w:lang w:eastAsia="en-GB"/>
        </w:rPr>
        <w:t>emotions</w:t>
      </w:r>
      <w:r w:rsidR="068225B5" w:rsidRPr="0C2CFFB2">
        <w:rPr>
          <w:rFonts w:eastAsiaTheme="minorEastAsia"/>
          <w:color w:val="000000" w:themeColor="text1"/>
          <w:lang w:eastAsia="en-GB"/>
        </w:rPr>
        <w:t xml:space="preserve"> play in the written text</w:t>
      </w:r>
      <w:r w:rsidR="002F73E0">
        <w:rPr>
          <w:rFonts w:eastAsiaTheme="minorEastAsia"/>
          <w:color w:val="000000" w:themeColor="text1"/>
          <w:lang w:eastAsia="en-GB"/>
        </w:rPr>
        <w:t>…</w:t>
      </w:r>
    </w:p>
    <w:p w14:paraId="3C1EA3BC" w14:textId="77777777" w:rsidR="71F1C16B" w:rsidRDefault="71F1C16B" w:rsidP="588C68C5">
      <w:pPr>
        <w:spacing w:after="0" w:line="240" w:lineRule="auto"/>
        <w:rPr>
          <w:rFonts w:eastAsiaTheme="minorEastAsia"/>
          <w:lang w:eastAsia="en-GB"/>
        </w:rPr>
      </w:pPr>
      <w:r w:rsidRPr="588C68C5">
        <w:rPr>
          <w:rFonts w:eastAsiaTheme="minorEastAsia"/>
          <w:color w:val="000000" w:themeColor="text1"/>
          <w:lang w:eastAsia="en-GB"/>
        </w:rPr>
        <w:t> </w:t>
      </w:r>
    </w:p>
    <w:p w14:paraId="28A246E7" w14:textId="367C5AEF" w:rsidR="588C68C5" w:rsidRDefault="588C68C5" w:rsidP="588C68C5">
      <w:pPr>
        <w:rPr>
          <w:rFonts w:eastAsia="Times New Roman"/>
          <w:b/>
          <w:bCs/>
          <w:color w:val="000000" w:themeColor="text1"/>
          <w:lang w:eastAsia="en-GB"/>
        </w:rPr>
      </w:pPr>
    </w:p>
    <w:p w14:paraId="30F355CB" w14:textId="2AE8E60B" w:rsidR="7B6BFBDD" w:rsidRDefault="7B6BFBDD" w:rsidP="588C68C5">
      <w:pPr>
        <w:rPr>
          <w:rFonts w:eastAsia="Times New Roman"/>
          <w:b/>
          <w:bCs/>
          <w:color w:val="000000" w:themeColor="text1"/>
          <w:lang w:eastAsia="en-GB"/>
        </w:rPr>
      </w:pPr>
      <w:r w:rsidRPr="588C68C5">
        <w:rPr>
          <w:rFonts w:eastAsia="Times New Roman"/>
          <w:b/>
          <w:bCs/>
          <w:color w:val="000000" w:themeColor="text1"/>
          <w:lang w:eastAsia="en-GB"/>
        </w:rPr>
        <w:t xml:space="preserve">Should we read and write about the emotions of ethnographers? Is that relevant? </w:t>
      </w:r>
    </w:p>
    <w:p w14:paraId="039159AE" w14:textId="7ADA3011" w:rsidR="7B6BFBDD" w:rsidRDefault="7B6BFBDD" w:rsidP="588C68C5">
      <w:pPr>
        <w:spacing w:after="0" w:line="240" w:lineRule="auto"/>
        <w:rPr>
          <w:rFonts w:eastAsiaTheme="minorEastAsia"/>
        </w:rPr>
      </w:pPr>
      <w:r w:rsidRPr="0C2CFFB2">
        <w:rPr>
          <w:rFonts w:eastAsiaTheme="minorEastAsia"/>
          <w:color w:val="000000" w:themeColor="text1"/>
          <w:lang w:eastAsia="en-GB"/>
        </w:rPr>
        <w:t>Despite our interest in reflexivity and bringing ‘in’ emotion to ethnographic work, critiques of ethnographers becoming overly emotionally involved have a long history in methodological debates</w:t>
      </w:r>
      <w:r w:rsidR="608E6912" w:rsidRPr="0C2CFFB2">
        <w:rPr>
          <w:rFonts w:eastAsiaTheme="minorEastAsia"/>
          <w:color w:val="000000" w:themeColor="text1"/>
          <w:lang w:eastAsia="en-GB"/>
        </w:rPr>
        <w:t xml:space="preserve">. </w:t>
      </w:r>
      <w:r w:rsidR="216C821D" w:rsidRPr="0C2CFFB2">
        <w:rPr>
          <w:rFonts w:eastAsiaTheme="minorEastAsia"/>
          <w:color w:val="000000" w:themeColor="text1"/>
          <w:lang w:eastAsia="en-GB"/>
        </w:rPr>
        <w:t xml:space="preserve">Indeed, </w:t>
      </w:r>
      <w:r w:rsidR="216C821D" w:rsidRPr="0C2CFFB2">
        <w:rPr>
          <w:rFonts w:eastAsiaTheme="minorEastAsia"/>
        </w:rPr>
        <w:t xml:space="preserve">although recent years have seen an upturn in auto-ethnographic and reflexive writing, some have rallied against the overwhelming presence of the researcher within data, noting such reflexivity as ‘navel-gazing’ (Maddison, 2006), and self-absorbed narcissism (Anderson, 2006). Elsewhere, ethnographer’s confessions are belittled under the </w:t>
      </w:r>
      <w:proofErr w:type="gramStart"/>
      <w:r w:rsidR="216C821D" w:rsidRPr="0C2CFFB2">
        <w:rPr>
          <w:rFonts w:eastAsiaTheme="minorEastAsia"/>
        </w:rPr>
        <w:t>tag-lines</w:t>
      </w:r>
      <w:proofErr w:type="gramEnd"/>
      <w:r w:rsidR="216C821D" w:rsidRPr="0C2CFFB2">
        <w:rPr>
          <w:rFonts w:eastAsiaTheme="minorEastAsia"/>
        </w:rPr>
        <w:t xml:space="preserve"> of ‘going native’; failing to abide by rigorous social scientific standards; resulting in a potential distortion, dilution or weakness of research findings (Punch, 2012). Consequently, at risk of critique, we may self-censor our accounts </w:t>
      </w:r>
      <w:proofErr w:type="gramStart"/>
      <w:r w:rsidR="216C821D" w:rsidRPr="0C2CFFB2">
        <w:rPr>
          <w:rFonts w:eastAsiaTheme="minorEastAsia"/>
        </w:rPr>
        <w:t>in order to</w:t>
      </w:r>
      <w:proofErr w:type="gramEnd"/>
      <w:r w:rsidR="216C821D" w:rsidRPr="0C2CFFB2">
        <w:rPr>
          <w:rFonts w:eastAsiaTheme="minorEastAsia"/>
        </w:rPr>
        <w:t xml:space="preserve"> portray the image of not only the all-knowing connoisseur in the field, but of the wholly emotionally grounded ‘ideal type’ ethnographer. Anxieties, </w:t>
      </w:r>
      <w:proofErr w:type="gramStart"/>
      <w:r w:rsidR="216C821D" w:rsidRPr="0C2CFFB2">
        <w:rPr>
          <w:rFonts w:eastAsiaTheme="minorEastAsia"/>
        </w:rPr>
        <w:t>concerns</w:t>
      </w:r>
      <w:proofErr w:type="gramEnd"/>
      <w:r w:rsidR="216C821D" w:rsidRPr="0C2CFFB2">
        <w:rPr>
          <w:rFonts w:eastAsiaTheme="minorEastAsia"/>
        </w:rPr>
        <w:t xml:space="preserve"> and fears of failure </w:t>
      </w:r>
      <w:r w:rsidR="002141C1">
        <w:rPr>
          <w:rFonts w:eastAsiaTheme="minorEastAsia"/>
        </w:rPr>
        <w:t>may be</w:t>
      </w:r>
      <w:r w:rsidR="216C821D" w:rsidRPr="0C2CFFB2">
        <w:rPr>
          <w:rFonts w:eastAsiaTheme="minorEastAsia"/>
        </w:rPr>
        <w:t xml:space="preserve"> written out in favour of a cleaner narrative</w:t>
      </w:r>
      <w:r w:rsidR="0089483B">
        <w:rPr>
          <w:rFonts w:eastAsiaTheme="minorEastAsia"/>
        </w:rPr>
        <w:t xml:space="preserve">. </w:t>
      </w:r>
    </w:p>
    <w:p w14:paraId="600FE367" w14:textId="6F9F71DD" w:rsidR="588C68C5" w:rsidRDefault="588C68C5" w:rsidP="588C68C5">
      <w:pPr>
        <w:spacing w:after="0" w:line="240" w:lineRule="auto"/>
        <w:rPr>
          <w:rFonts w:eastAsiaTheme="minorEastAsia"/>
          <w:color w:val="000000" w:themeColor="text1"/>
          <w:lang w:eastAsia="en-GB"/>
        </w:rPr>
      </w:pPr>
      <w:r>
        <w:br/>
      </w:r>
      <w:r w:rsidR="48EF6E92" w:rsidRPr="0C2CFFB2">
        <w:rPr>
          <w:rFonts w:eastAsiaTheme="minorEastAsia"/>
        </w:rPr>
        <w:t xml:space="preserve">Others argue that ethnographers should not only keep themselves ‘out’ of their writing, but also adopt a less emotionally invested approach whilst conducting fieldwork. Various </w:t>
      </w:r>
      <w:r w:rsidR="48EF6E92" w:rsidRPr="0C2CFFB2">
        <w:rPr>
          <w:rFonts w:eastAsiaTheme="minorEastAsia"/>
          <w:color w:val="000000" w:themeColor="text1"/>
          <w:lang w:eastAsia="en-GB"/>
        </w:rPr>
        <w:t>theorists note that</w:t>
      </w:r>
      <w:r w:rsidR="518F38CF" w:rsidRPr="0C2CFFB2">
        <w:rPr>
          <w:rFonts w:eastAsiaTheme="minorEastAsia"/>
          <w:color w:val="000000" w:themeColor="text1"/>
          <w:lang w:eastAsia="en-GB"/>
        </w:rPr>
        <w:t xml:space="preserve"> we</w:t>
      </w:r>
      <w:r w:rsidR="48EF6E92" w:rsidRPr="0C2CFFB2">
        <w:rPr>
          <w:rFonts w:eastAsiaTheme="minorEastAsia"/>
          <w:color w:val="000000" w:themeColor="text1"/>
          <w:lang w:eastAsia="en-GB"/>
        </w:rPr>
        <w:t xml:space="preserve"> run the risk of getting too “close” and being “unable to see the wood from the trees” (</w:t>
      </w:r>
      <w:proofErr w:type="spellStart"/>
      <w:r w:rsidR="48EF6E92" w:rsidRPr="0C2CFFB2">
        <w:rPr>
          <w:rFonts w:eastAsiaTheme="minorEastAsia"/>
          <w:color w:val="000000" w:themeColor="text1"/>
          <w:lang w:eastAsia="en-GB"/>
        </w:rPr>
        <w:t>Nandhakumar</w:t>
      </w:r>
      <w:proofErr w:type="spellEnd"/>
      <w:r w:rsidR="48EF6E92" w:rsidRPr="0C2CFFB2">
        <w:rPr>
          <w:rFonts w:eastAsiaTheme="minorEastAsia"/>
          <w:color w:val="000000" w:themeColor="text1"/>
          <w:lang w:eastAsia="en-GB"/>
        </w:rPr>
        <w:t xml:space="preserve"> and Jones, 2002: 334)</w:t>
      </w:r>
      <w:r w:rsidR="57F5CF33" w:rsidRPr="0C2CFFB2">
        <w:rPr>
          <w:rFonts w:eastAsiaTheme="minorEastAsia"/>
          <w:color w:val="000000" w:themeColor="text1"/>
          <w:lang w:eastAsia="en-GB"/>
        </w:rPr>
        <w:t>, and that perhaps</w:t>
      </w:r>
      <w:r w:rsidR="48EF6E92" w:rsidRPr="0C2CFFB2">
        <w:rPr>
          <w:rFonts w:eastAsiaTheme="minorEastAsia"/>
          <w:color w:val="000000" w:themeColor="text1"/>
          <w:lang w:eastAsia="en-GB"/>
        </w:rPr>
        <w:t xml:space="preserve"> “it is better to investigate a setting where the researcher is not [emotionally invested]” as they inevitably “bring their own preconceptions” and skew data (</w:t>
      </w:r>
      <w:r w:rsidR="45F9758E" w:rsidRPr="0C2CFFB2">
        <w:rPr>
          <w:rFonts w:eastAsiaTheme="minorEastAsia"/>
          <w:color w:val="000000" w:themeColor="text1"/>
          <w:lang w:eastAsia="en-GB"/>
        </w:rPr>
        <w:t xml:space="preserve">Bouma and Atkinson, </w:t>
      </w:r>
      <w:r w:rsidR="48EF6E92" w:rsidRPr="0C2CFFB2">
        <w:rPr>
          <w:rFonts w:eastAsiaTheme="minorEastAsia"/>
          <w:color w:val="000000" w:themeColor="text1"/>
          <w:lang w:eastAsia="en-GB"/>
        </w:rPr>
        <w:t>1995: 78). Similarly (although somewhat less pointedly)</w:t>
      </w:r>
      <w:r w:rsidR="51960E10" w:rsidRPr="0C2CFFB2">
        <w:rPr>
          <w:rFonts w:eastAsiaTheme="minorEastAsia"/>
          <w:color w:val="000000" w:themeColor="text1"/>
          <w:lang w:eastAsia="en-GB"/>
        </w:rPr>
        <w:t xml:space="preserve"> </w:t>
      </w:r>
      <w:proofErr w:type="spellStart"/>
      <w:r w:rsidRPr="0C2CFFB2">
        <w:rPr>
          <w:rFonts w:eastAsiaTheme="minorEastAsia"/>
          <w:color w:val="000000" w:themeColor="text1"/>
          <w:lang w:eastAsia="en-GB"/>
        </w:rPr>
        <w:t>Kanuha</w:t>
      </w:r>
      <w:proofErr w:type="spellEnd"/>
      <w:r w:rsidRPr="0C2CFFB2">
        <w:rPr>
          <w:rFonts w:eastAsiaTheme="minorEastAsia"/>
          <w:color w:val="000000" w:themeColor="text1"/>
          <w:lang w:eastAsia="en-GB"/>
        </w:rPr>
        <w:t xml:space="preserve"> </w:t>
      </w:r>
      <w:r w:rsidR="48EF6E92" w:rsidRPr="0C2CFFB2">
        <w:rPr>
          <w:rFonts w:eastAsiaTheme="minorEastAsia"/>
          <w:color w:val="000000" w:themeColor="text1"/>
          <w:lang w:eastAsia="en-GB"/>
        </w:rPr>
        <w:t>highlights that “for each of the ways that being an [ethnographer] enhances the depth and breadth of understanding a population […], questions about objectivity, reflexivity, and authenticity of a research project are raised because perhaps one is too emotionally attached”</w:t>
      </w:r>
      <w:r w:rsidR="00C16AA2" w:rsidRPr="00C16AA2">
        <w:rPr>
          <w:rFonts w:eastAsiaTheme="minorEastAsia"/>
          <w:color w:val="000000" w:themeColor="text1"/>
          <w:lang w:eastAsia="en-GB"/>
        </w:rPr>
        <w:t xml:space="preserve"> </w:t>
      </w:r>
      <w:r w:rsidR="00C16AA2" w:rsidRPr="0C2CFFB2">
        <w:rPr>
          <w:rFonts w:eastAsiaTheme="minorEastAsia"/>
          <w:color w:val="000000" w:themeColor="text1"/>
          <w:lang w:eastAsia="en-GB"/>
        </w:rPr>
        <w:t>(2000: 444)</w:t>
      </w:r>
      <w:r w:rsidR="48EF6E92" w:rsidRPr="0C2CFFB2">
        <w:rPr>
          <w:rFonts w:eastAsiaTheme="minorEastAsia"/>
          <w:color w:val="000000" w:themeColor="text1"/>
          <w:lang w:eastAsia="en-GB"/>
        </w:rPr>
        <w:t>.</w:t>
      </w:r>
    </w:p>
    <w:p w14:paraId="3664551F" w14:textId="65452F8A" w:rsidR="588C68C5" w:rsidRDefault="588C68C5" w:rsidP="588C68C5">
      <w:pPr>
        <w:spacing w:after="0" w:line="240" w:lineRule="auto"/>
        <w:rPr>
          <w:rFonts w:eastAsiaTheme="minorEastAsia"/>
          <w:color w:val="000000" w:themeColor="text1"/>
          <w:lang w:eastAsia="en-GB"/>
        </w:rPr>
      </w:pPr>
    </w:p>
    <w:p w14:paraId="5ADD5E8B" w14:textId="70931E3A" w:rsidR="00941218" w:rsidRDefault="7F78BBA8" w:rsidP="2FDFE49C">
      <w:pPr>
        <w:spacing w:after="0" w:line="240" w:lineRule="auto"/>
        <w:rPr>
          <w:rFonts w:eastAsiaTheme="minorEastAsia"/>
          <w:color w:val="000000" w:themeColor="text1"/>
          <w:lang w:eastAsia="en-GB"/>
        </w:rPr>
      </w:pPr>
      <w:r w:rsidRPr="0C2CFFB2">
        <w:rPr>
          <w:rFonts w:eastAsiaTheme="minorEastAsia"/>
        </w:rPr>
        <w:t xml:space="preserve">Despite </w:t>
      </w:r>
      <w:proofErr w:type="gramStart"/>
      <w:r w:rsidRPr="0C2CFFB2">
        <w:rPr>
          <w:rFonts w:eastAsiaTheme="minorEastAsia"/>
        </w:rPr>
        <w:t>researchers  often</w:t>
      </w:r>
      <w:proofErr w:type="gramEnd"/>
      <w:r w:rsidRPr="0C2CFFB2">
        <w:rPr>
          <w:rFonts w:eastAsiaTheme="minorEastAsia"/>
        </w:rPr>
        <w:t xml:space="preserve"> </w:t>
      </w:r>
      <w:r w:rsidR="628306E2" w:rsidRPr="0C2CFFB2">
        <w:rPr>
          <w:rFonts w:eastAsiaTheme="minorEastAsia"/>
        </w:rPr>
        <w:t xml:space="preserve">being </w:t>
      </w:r>
      <w:r w:rsidRPr="0C2CFFB2">
        <w:rPr>
          <w:rFonts w:eastAsiaTheme="minorEastAsia"/>
        </w:rPr>
        <w:t xml:space="preserve">expected to </w:t>
      </w:r>
      <w:r w:rsidR="1EBD21C1" w:rsidRPr="0C2CFFB2">
        <w:rPr>
          <w:rFonts w:eastAsiaTheme="minorEastAsia"/>
        </w:rPr>
        <w:t>side-line</w:t>
      </w:r>
      <w:r w:rsidRPr="0C2CFFB2">
        <w:rPr>
          <w:rFonts w:eastAsiaTheme="minorEastAsia"/>
        </w:rPr>
        <w:t xml:space="preserve"> their personal feelings and experiences in the name of ‘objectivity’ (Punch, 2012), we agree with those who call</w:t>
      </w:r>
      <w:r w:rsidR="608E6912" w:rsidRPr="0C2CFFB2">
        <w:rPr>
          <w:rFonts w:eastAsiaTheme="minorEastAsia"/>
        </w:rPr>
        <w:t xml:space="preserve"> for a greater recognition of </w:t>
      </w:r>
      <w:r w:rsidR="3165DD8A" w:rsidRPr="0C2CFFB2">
        <w:rPr>
          <w:rFonts w:eastAsiaTheme="minorEastAsia"/>
        </w:rPr>
        <w:t>emotions during the research process</w:t>
      </w:r>
      <w:r w:rsidR="608E6912" w:rsidRPr="0C2CFFB2">
        <w:rPr>
          <w:rFonts w:eastAsiaTheme="minorEastAsia"/>
        </w:rPr>
        <w:t xml:space="preserve">. </w:t>
      </w:r>
      <w:r w:rsidR="08DE78C8" w:rsidRPr="0C2CFFB2">
        <w:rPr>
          <w:rFonts w:eastAsiaTheme="minorEastAsia"/>
          <w:color w:val="000000" w:themeColor="text1"/>
          <w:lang w:eastAsia="en-GB"/>
        </w:rPr>
        <w:t xml:space="preserve"> We firmly argue that, far from making research illegitimate and flawed, emotional reactions are a significant part of the process that should not be ‘hidden’ for fears of weakness and failure in academic spheres. More importantly, “ignoring or hiding [...] emotions” can “have a negative effect on the research and the researcher” (Warden, 2013: 45). Nilan (2002) emphasizes that it is not just necessary to talk about our experience of field work, it is important to discuss the emotions that generate, particularly feelings of assuming you have not managed the situation ‘correctly’. Already the field is flooded with ‘how-to’ texts that pay little to no attention to the mental and physical well-being of researchers, but instead treat them as an abstract tool for data collection. </w:t>
      </w:r>
      <w:proofErr w:type="gramStart"/>
      <w:r w:rsidR="08DE78C8" w:rsidRPr="0C2CFFB2">
        <w:rPr>
          <w:rFonts w:eastAsiaTheme="minorEastAsia"/>
          <w:color w:val="000000" w:themeColor="text1"/>
          <w:lang w:eastAsia="en-GB"/>
        </w:rPr>
        <w:t>In doing so, there</w:t>
      </w:r>
      <w:proofErr w:type="gramEnd"/>
      <w:r w:rsidR="08DE78C8" w:rsidRPr="0C2CFFB2">
        <w:rPr>
          <w:rFonts w:eastAsiaTheme="minorEastAsia"/>
          <w:color w:val="000000" w:themeColor="text1"/>
          <w:lang w:eastAsia="en-GB"/>
        </w:rPr>
        <w:t xml:space="preserve"> is a risk that ethnographers will enter the field under the assumption that it is (or should be) a neutral and value-free environment, and not one that can be the source of much emotional upheaval. Kleinman and Kopp (1993) argue, just like any other occupational group, fieldworkers learn how they are supposed to feel in and about their work.</w:t>
      </w:r>
    </w:p>
    <w:p w14:paraId="68180EBB" w14:textId="7DFA0B0C" w:rsidR="009C01D9" w:rsidRDefault="009C01D9" w:rsidP="2FDFE49C">
      <w:pPr>
        <w:spacing w:after="0" w:line="240" w:lineRule="auto"/>
        <w:rPr>
          <w:rFonts w:eastAsiaTheme="minorEastAsia"/>
          <w:color w:val="000000" w:themeColor="text1"/>
          <w:lang w:eastAsia="en-GB"/>
        </w:rPr>
      </w:pPr>
    </w:p>
    <w:p w14:paraId="7C86D9DF" w14:textId="018C27FE" w:rsidR="009C01D9" w:rsidRDefault="009C01D9" w:rsidP="2FDFE49C">
      <w:pPr>
        <w:spacing w:after="0" w:line="240" w:lineRule="auto"/>
        <w:rPr>
          <w:rFonts w:eastAsiaTheme="minorEastAsia"/>
          <w:color w:val="000000" w:themeColor="text1"/>
          <w:lang w:eastAsia="en-GB"/>
        </w:rPr>
      </w:pPr>
      <w:r>
        <w:rPr>
          <w:rFonts w:eastAsiaTheme="minorEastAsia"/>
          <w:color w:val="000000" w:themeColor="text1"/>
          <w:lang w:eastAsia="en-GB"/>
        </w:rPr>
        <w:t xml:space="preserve">Within the coming chapters you will find the theme of reflexivity and emotions weaved throughout. Ilaria </w:t>
      </w:r>
      <w:proofErr w:type="spellStart"/>
      <w:r>
        <w:rPr>
          <w:rFonts w:eastAsiaTheme="minorEastAsia"/>
          <w:color w:val="000000" w:themeColor="text1"/>
          <w:lang w:eastAsia="en-GB"/>
        </w:rPr>
        <w:t>Boncori</w:t>
      </w:r>
      <w:proofErr w:type="spellEnd"/>
      <w:r w:rsidR="002322C7">
        <w:rPr>
          <w:rFonts w:eastAsiaTheme="minorEastAsia"/>
          <w:color w:val="000000" w:themeColor="text1"/>
          <w:lang w:eastAsia="en-GB"/>
        </w:rPr>
        <w:t xml:space="preserve"> outlines the auto-ethnographic approach, whereby the researcher </w:t>
      </w:r>
      <w:r w:rsidR="00F9025B">
        <w:rPr>
          <w:rFonts w:eastAsiaTheme="minorEastAsia"/>
          <w:color w:val="000000" w:themeColor="text1"/>
          <w:lang w:eastAsia="en-GB"/>
        </w:rPr>
        <w:t>places themselves at the centre of the research project – demanding a great deal of self-reflection and critical analysis.</w:t>
      </w:r>
      <w:r w:rsidR="00C423D9">
        <w:rPr>
          <w:rFonts w:eastAsiaTheme="minorEastAsia"/>
          <w:color w:val="000000" w:themeColor="text1"/>
          <w:lang w:eastAsia="en-GB"/>
        </w:rPr>
        <w:t xml:space="preserve"> In an exploration of her work as a compassionate advocate, Joanne </w:t>
      </w:r>
      <w:proofErr w:type="spellStart"/>
      <w:r w:rsidR="00C423D9">
        <w:rPr>
          <w:rFonts w:eastAsiaTheme="minorEastAsia"/>
          <w:color w:val="000000" w:themeColor="text1"/>
          <w:lang w:eastAsia="en-GB"/>
        </w:rPr>
        <w:t>Vincett</w:t>
      </w:r>
      <w:proofErr w:type="spellEnd"/>
      <w:r w:rsidR="00C423D9">
        <w:rPr>
          <w:rFonts w:eastAsiaTheme="minorEastAsia"/>
          <w:color w:val="000000" w:themeColor="text1"/>
          <w:lang w:eastAsia="en-GB"/>
        </w:rPr>
        <w:t xml:space="preserve"> examines </w:t>
      </w:r>
      <w:r w:rsidR="00AC1E8C">
        <w:rPr>
          <w:rFonts w:eastAsiaTheme="minorEastAsia"/>
          <w:color w:val="000000" w:themeColor="text1"/>
          <w:lang w:eastAsia="en-GB"/>
        </w:rPr>
        <w:t xml:space="preserve">how we may </w:t>
      </w:r>
      <w:r w:rsidR="00AC1E8C">
        <w:rPr>
          <w:rFonts w:eastAsiaTheme="minorEastAsia"/>
          <w:color w:val="000000" w:themeColor="text1"/>
          <w:lang w:eastAsia="en-GB"/>
        </w:rPr>
        <w:lastRenderedPageBreak/>
        <w:t xml:space="preserve">come to understand our emotional ties in the field, and methods for dealing with this. Elsewhere, </w:t>
      </w:r>
      <w:r w:rsidR="001B350E">
        <w:rPr>
          <w:rFonts w:eastAsiaTheme="minorEastAsia"/>
          <w:color w:val="000000" w:themeColor="text1"/>
          <w:lang w:eastAsia="en-GB"/>
        </w:rPr>
        <w:t xml:space="preserve">chapters on fieldnote writing from Neil Sutherland, and rapid ethnography from Cecilia </w:t>
      </w:r>
      <w:proofErr w:type="spellStart"/>
      <w:r w:rsidR="00662D1F">
        <w:rPr>
          <w:rFonts w:eastAsiaTheme="minorEastAsia"/>
          <w:color w:val="000000" w:themeColor="text1"/>
          <w:lang w:eastAsia="en-GB"/>
        </w:rPr>
        <w:t>Vindrola-Padrous</w:t>
      </w:r>
      <w:proofErr w:type="spellEnd"/>
      <w:r w:rsidR="00662D1F">
        <w:rPr>
          <w:rFonts w:eastAsiaTheme="minorEastAsia"/>
          <w:color w:val="000000" w:themeColor="text1"/>
          <w:lang w:eastAsia="en-GB"/>
        </w:rPr>
        <w:t xml:space="preserve"> and </w:t>
      </w:r>
      <w:r w:rsidR="005C38A7">
        <w:t xml:space="preserve">Stephanie </w:t>
      </w:r>
      <w:proofErr w:type="spellStart"/>
      <w:r w:rsidR="005C38A7">
        <w:t>Kumpunen</w:t>
      </w:r>
      <w:proofErr w:type="spellEnd"/>
      <w:r w:rsidR="00662D1F">
        <w:rPr>
          <w:rFonts w:eastAsiaTheme="minorEastAsia"/>
          <w:color w:val="000000" w:themeColor="text1"/>
          <w:lang w:eastAsia="en-GB"/>
        </w:rPr>
        <w:t xml:space="preserve">, note the value of understanding the self in </w:t>
      </w:r>
      <w:r w:rsidR="00662D1F" w:rsidRPr="00440A2A">
        <w:rPr>
          <w:rFonts w:eastAsiaTheme="minorEastAsia"/>
          <w:i/>
          <w:iCs/>
          <w:color w:val="000000" w:themeColor="text1"/>
          <w:lang w:eastAsia="en-GB"/>
        </w:rPr>
        <w:t>any</w:t>
      </w:r>
      <w:r w:rsidR="00662D1F">
        <w:rPr>
          <w:rFonts w:eastAsiaTheme="minorEastAsia"/>
          <w:color w:val="000000" w:themeColor="text1"/>
          <w:lang w:eastAsia="en-GB"/>
        </w:rPr>
        <w:t xml:space="preserve"> ethnographic project. Finally, </w:t>
      </w:r>
      <w:r w:rsidR="00787FAE">
        <w:rPr>
          <w:rFonts w:eastAsiaTheme="minorEastAsia"/>
          <w:color w:val="000000" w:themeColor="text1"/>
          <w:lang w:eastAsia="en-GB"/>
        </w:rPr>
        <w:t xml:space="preserve">Christian Schmid and Paul </w:t>
      </w:r>
      <w:proofErr w:type="spellStart"/>
      <w:r w:rsidR="00787FAE">
        <w:rPr>
          <w:rFonts w:eastAsiaTheme="minorEastAsia"/>
          <w:color w:val="000000" w:themeColor="text1"/>
          <w:lang w:eastAsia="en-GB"/>
        </w:rPr>
        <w:t>Eisewicht</w:t>
      </w:r>
      <w:proofErr w:type="spellEnd"/>
      <w:r w:rsidR="00787FAE">
        <w:rPr>
          <w:rFonts w:eastAsiaTheme="minorEastAsia"/>
          <w:color w:val="000000" w:themeColor="text1"/>
          <w:lang w:eastAsia="en-GB"/>
        </w:rPr>
        <w:t xml:space="preserve"> provide us with a ‘self-assessment guide’ for understanding the emotional </w:t>
      </w:r>
      <w:r w:rsidR="008A6357">
        <w:rPr>
          <w:rFonts w:eastAsiaTheme="minorEastAsia"/>
          <w:color w:val="000000" w:themeColor="text1"/>
          <w:lang w:eastAsia="en-GB"/>
        </w:rPr>
        <w:t xml:space="preserve">impact of ethnographic work – asking the question: Is ethnography right for you? </w:t>
      </w:r>
    </w:p>
    <w:p w14:paraId="5F616D46" w14:textId="77777777" w:rsidR="00941218" w:rsidRDefault="00941218" w:rsidP="2FDFE49C">
      <w:pPr>
        <w:spacing w:after="0" w:line="240" w:lineRule="auto"/>
        <w:rPr>
          <w:rFonts w:eastAsiaTheme="minorEastAsia"/>
          <w:color w:val="000000" w:themeColor="text1"/>
          <w:lang w:eastAsia="en-GB"/>
        </w:rPr>
      </w:pPr>
    </w:p>
    <w:p w14:paraId="74EF4940" w14:textId="5823A28C" w:rsidR="7F78BBA8" w:rsidRDefault="00941218" w:rsidP="2FDFE49C">
      <w:pPr>
        <w:spacing w:after="0" w:line="240" w:lineRule="auto"/>
        <w:rPr>
          <w:rFonts w:eastAsiaTheme="minorEastAsia"/>
          <w:color w:val="000000" w:themeColor="text1"/>
          <w:lang w:eastAsia="en-GB"/>
        </w:rPr>
      </w:pPr>
      <w:r>
        <w:rPr>
          <w:rFonts w:eastAsiaTheme="minorEastAsia"/>
          <w:color w:val="000000" w:themeColor="text1"/>
          <w:lang w:eastAsia="en-GB"/>
        </w:rPr>
        <w:t xml:space="preserve">We will learn that </w:t>
      </w:r>
      <w:r w:rsidR="009C01D9">
        <w:rPr>
          <w:rFonts w:eastAsiaTheme="minorEastAsia"/>
          <w:color w:val="000000" w:themeColor="text1"/>
          <w:lang w:eastAsia="en-GB"/>
        </w:rPr>
        <w:t>researchers</w:t>
      </w:r>
      <w:r>
        <w:rPr>
          <w:rFonts w:eastAsiaTheme="minorEastAsia"/>
          <w:color w:val="000000" w:themeColor="text1"/>
          <w:lang w:eastAsia="en-GB"/>
        </w:rPr>
        <w:t xml:space="preserve"> accepting the</w:t>
      </w:r>
      <w:r w:rsidR="00E8018F">
        <w:rPr>
          <w:rFonts w:eastAsiaTheme="minorEastAsia"/>
          <w:color w:val="000000" w:themeColor="text1"/>
          <w:lang w:eastAsia="en-GB"/>
        </w:rPr>
        <w:t xml:space="preserve"> deeply</w:t>
      </w:r>
      <w:r>
        <w:rPr>
          <w:rFonts w:eastAsiaTheme="minorEastAsia"/>
          <w:color w:val="000000" w:themeColor="text1"/>
          <w:lang w:eastAsia="en-GB"/>
        </w:rPr>
        <w:t xml:space="preserve"> emotional </w:t>
      </w:r>
      <w:r w:rsidR="00E8018F">
        <w:rPr>
          <w:rFonts w:eastAsiaTheme="minorEastAsia"/>
          <w:color w:val="000000" w:themeColor="text1"/>
          <w:lang w:eastAsia="en-GB"/>
        </w:rPr>
        <w:t>aspect</w:t>
      </w:r>
      <w:r>
        <w:rPr>
          <w:rFonts w:eastAsiaTheme="minorEastAsia"/>
          <w:color w:val="000000" w:themeColor="text1"/>
          <w:lang w:eastAsia="en-GB"/>
        </w:rPr>
        <w:t xml:space="preserve"> of </w:t>
      </w:r>
      <w:r w:rsidR="009C01D9">
        <w:rPr>
          <w:rFonts w:eastAsiaTheme="minorEastAsia"/>
          <w:color w:val="000000" w:themeColor="text1"/>
          <w:lang w:eastAsia="en-GB"/>
        </w:rPr>
        <w:t xml:space="preserve">ethnographic work </w:t>
      </w:r>
      <w:r w:rsidR="08DE78C8" w:rsidRPr="0C2CFFB2">
        <w:rPr>
          <w:rFonts w:eastAsiaTheme="minorEastAsia"/>
          <w:color w:val="000000" w:themeColor="text1"/>
          <w:lang w:eastAsia="en-GB"/>
        </w:rPr>
        <w:t>does not happen overnight, in fact, this process can be a gruelling experience where we may find ourselves worried that our emotions are not the ‘right’ ones or that to have any emotions or feeling during field work is ‘unprofessional’. Thus, the proposition that there are ways that we ‘should’ and ‘should not’ feel only serves to exacerbate the difficulty of discussing our emotions in the field. So, although there may exist a general disdain for such personal narratives and reflexivity (Kulick, 1995), we position ourselves again</w:t>
      </w:r>
      <w:r w:rsidR="4296DDCD" w:rsidRPr="0C2CFFB2">
        <w:rPr>
          <w:rFonts w:eastAsiaTheme="minorEastAsia"/>
          <w:color w:val="000000" w:themeColor="text1"/>
          <w:lang w:eastAsia="en-GB"/>
        </w:rPr>
        <w:t>st</w:t>
      </w:r>
      <w:r w:rsidR="08DE78C8" w:rsidRPr="0C2CFFB2">
        <w:rPr>
          <w:rFonts w:eastAsiaTheme="minorEastAsia"/>
          <w:color w:val="000000" w:themeColor="text1"/>
          <w:lang w:eastAsia="en-GB"/>
        </w:rPr>
        <w:t xml:space="preserve"> this in the hope that more confessional tales will help to raise awareness amongst ethnographers of the emotional consequences of research and how important it is that reflexivity be included within the overall project</w:t>
      </w:r>
      <w:r w:rsidR="28F8B8C7" w:rsidRPr="0C2CFFB2">
        <w:rPr>
          <w:rFonts w:eastAsiaTheme="minorEastAsia"/>
          <w:color w:val="000000" w:themeColor="text1"/>
          <w:lang w:eastAsia="en-GB"/>
        </w:rPr>
        <w:t xml:space="preserve">. In doing so, however, we also open the door for wider discussions around ethics and ethnographic work – and the dilemmas, </w:t>
      </w:r>
      <w:proofErr w:type="gramStart"/>
      <w:r w:rsidR="28F8B8C7" w:rsidRPr="0C2CFFB2">
        <w:rPr>
          <w:rFonts w:eastAsiaTheme="minorEastAsia"/>
          <w:color w:val="000000" w:themeColor="text1"/>
          <w:lang w:eastAsia="en-GB"/>
        </w:rPr>
        <w:t>challenges</w:t>
      </w:r>
      <w:proofErr w:type="gramEnd"/>
      <w:r w:rsidR="28F8B8C7" w:rsidRPr="0C2CFFB2">
        <w:rPr>
          <w:rFonts w:eastAsiaTheme="minorEastAsia"/>
          <w:color w:val="000000" w:themeColor="text1"/>
          <w:lang w:eastAsia="en-GB"/>
        </w:rPr>
        <w:t xml:space="preserve"> and tricky situations that ethnographers may find themselves emotionally grappling with. </w:t>
      </w:r>
      <w:r w:rsidR="00E8018F">
        <w:rPr>
          <w:rFonts w:eastAsiaTheme="minorEastAsia"/>
          <w:color w:val="000000" w:themeColor="text1"/>
          <w:lang w:eastAsia="en-GB"/>
        </w:rPr>
        <w:t xml:space="preserve">However, in acknowledging the deeply personal nature of ethnographic work, questions around </w:t>
      </w:r>
      <w:r w:rsidR="00E8018F" w:rsidRPr="00E8018F">
        <w:rPr>
          <w:rFonts w:eastAsiaTheme="minorEastAsia"/>
          <w:i/>
          <w:iCs/>
          <w:color w:val="000000" w:themeColor="text1"/>
          <w:lang w:eastAsia="en-GB"/>
        </w:rPr>
        <w:t>ethics</w:t>
      </w:r>
      <w:r w:rsidR="00E8018F">
        <w:rPr>
          <w:rFonts w:eastAsiaTheme="minorEastAsia"/>
          <w:color w:val="000000" w:themeColor="text1"/>
          <w:lang w:eastAsia="en-GB"/>
        </w:rPr>
        <w:t xml:space="preserve"> are never too far behind… </w:t>
      </w:r>
    </w:p>
    <w:p w14:paraId="70B61872" w14:textId="7ED2F408" w:rsidR="588C68C5" w:rsidRDefault="588C68C5" w:rsidP="588C68C5">
      <w:pPr>
        <w:spacing w:after="0" w:line="240" w:lineRule="auto"/>
        <w:rPr>
          <w:rFonts w:eastAsiaTheme="minorEastAsia"/>
          <w:color w:val="000000" w:themeColor="text1"/>
          <w:lang w:eastAsia="en-GB"/>
        </w:rPr>
      </w:pPr>
    </w:p>
    <w:p w14:paraId="490054C5" w14:textId="01684A16" w:rsidR="588C68C5" w:rsidRDefault="588C68C5" w:rsidP="588C68C5">
      <w:pPr>
        <w:spacing w:after="0" w:line="240" w:lineRule="auto"/>
        <w:rPr>
          <w:rFonts w:eastAsiaTheme="minorEastAsia"/>
          <w:color w:val="000000" w:themeColor="text1"/>
          <w:lang w:eastAsia="en-GB"/>
        </w:rPr>
      </w:pPr>
    </w:p>
    <w:p w14:paraId="030AD1D7" w14:textId="2D7A9F3D" w:rsidR="16FFA94B" w:rsidRDefault="16FFA94B" w:rsidP="588C68C5">
      <w:pPr>
        <w:rPr>
          <w:rFonts w:eastAsia="Times New Roman"/>
          <w:b/>
          <w:bCs/>
          <w:color w:val="000000" w:themeColor="text1"/>
          <w:lang w:eastAsia="en-GB"/>
        </w:rPr>
      </w:pPr>
      <w:r w:rsidRPr="0C2CFFB2">
        <w:rPr>
          <w:rFonts w:eastAsia="Times New Roman"/>
          <w:b/>
          <w:bCs/>
          <w:color w:val="000000" w:themeColor="text1"/>
          <w:lang w:eastAsia="en-GB"/>
        </w:rPr>
        <w:t xml:space="preserve">Is ethnographic research inexplicably linked with ethical </w:t>
      </w:r>
      <w:r w:rsidR="4393F9D4" w:rsidRPr="0C2CFFB2">
        <w:rPr>
          <w:rFonts w:eastAsia="Times New Roman"/>
          <w:b/>
          <w:bCs/>
          <w:color w:val="000000" w:themeColor="text1"/>
          <w:lang w:eastAsia="en-GB"/>
        </w:rPr>
        <w:t>dilemmas</w:t>
      </w:r>
      <w:r w:rsidRPr="0C2CFFB2">
        <w:rPr>
          <w:rFonts w:eastAsia="Times New Roman"/>
          <w:b/>
          <w:bCs/>
          <w:color w:val="000000" w:themeColor="text1"/>
          <w:lang w:eastAsia="en-GB"/>
        </w:rPr>
        <w:t xml:space="preserve">? </w:t>
      </w:r>
    </w:p>
    <w:p w14:paraId="2CBECC92" w14:textId="5E6400C6" w:rsidR="1BEFD621" w:rsidRDefault="1AE43ADB" w:rsidP="0C2CFFB2">
      <w:pPr>
        <w:rPr>
          <w:rFonts w:eastAsia="Times New Roman"/>
          <w:color w:val="000000" w:themeColor="text1"/>
          <w:lang w:eastAsia="en-GB"/>
        </w:rPr>
      </w:pPr>
      <w:r w:rsidRPr="0C2CFFB2">
        <w:rPr>
          <w:rFonts w:eastAsia="Times New Roman"/>
          <w:color w:val="000000" w:themeColor="text1"/>
          <w:lang w:eastAsia="en-GB"/>
        </w:rPr>
        <w:t xml:space="preserve">Ethical regulation has been largely inspired by biomedical research </w:t>
      </w:r>
      <w:r w:rsidR="23F2CDC2" w:rsidRPr="0C2CFFB2">
        <w:rPr>
          <w:rFonts w:eastAsia="Times New Roman"/>
          <w:color w:val="000000" w:themeColor="text1"/>
          <w:lang w:eastAsia="en-GB"/>
        </w:rPr>
        <w:t xml:space="preserve">which has meant that when it comes to ethnographic research, the ethics process is </w:t>
      </w:r>
      <w:r w:rsidR="426E57AE" w:rsidRPr="0C2CFFB2">
        <w:rPr>
          <w:rFonts w:eastAsia="Times New Roman"/>
          <w:color w:val="000000" w:themeColor="text1"/>
          <w:lang w:eastAsia="en-GB"/>
        </w:rPr>
        <w:t xml:space="preserve">most often </w:t>
      </w:r>
      <w:r w:rsidR="23F2CDC2" w:rsidRPr="0C2CFFB2">
        <w:rPr>
          <w:rFonts w:eastAsia="Times New Roman"/>
          <w:color w:val="000000" w:themeColor="text1"/>
          <w:lang w:eastAsia="en-GB"/>
        </w:rPr>
        <w:t xml:space="preserve">not fit for purpose. </w:t>
      </w:r>
      <w:r w:rsidR="1F0A94AA" w:rsidRPr="0C2CFFB2">
        <w:rPr>
          <w:rFonts w:eastAsia="Times New Roman"/>
          <w:color w:val="000000" w:themeColor="text1"/>
          <w:lang w:eastAsia="en-GB"/>
        </w:rPr>
        <w:t>Atkinson (2009)</w:t>
      </w:r>
      <w:r w:rsidR="3DD0EE97" w:rsidRPr="0C2CFFB2">
        <w:rPr>
          <w:rFonts w:eastAsia="Times New Roman"/>
          <w:color w:val="000000" w:themeColor="text1"/>
          <w:lang w:eastAsia="en-GB"/>
        </w:rPr>
        <w:t xml:space="preserve"> explains that, g</w:t>
      </w:r>
      <w:r w:rsidR="58501A25" w:rsidRPr="0C2CFFB2">
        <w:rPr>
          <w:rFonts w:ascii="Calibri" w:eastAsia="Calibri" w:hAnsi="Calibri" w:cs="Calibri"/>
          <w:color w:val="231F20"/>
          <w:sz w:val="21"/>
          <w:szCs w:val="21"/>
        </w:rPr>
        <w:t>iven their nature, the social sciences are involved in ethical review and approval more than any other field of research outside of biomedicine. Yet the models and their implicit assumptions about the nature of research are themselves sociologically or anthropologically deficient, and they rarely apply in any satisfactory way to the conduct of ethnographic research</w:t>
      </w:r>
      <w:r w:rsidR="1F0A94AA" w:rsidRPr="0C2CFFB2">
        <w:rPr>
          <w:rFonts w:eastAsia="Times New Roman"/>
          <w:color w:val="000000" w:themeColor="text1"/>
          <w:lang w:eastAsia="en-GB"/>
        </w:rPr>
        <w:t xml:space="preserve">. </w:t>
      </w:r>
      <w:r w:rsidR="2A596426" w:rsidRPr="0C2CFFB2">
        <w:rPr>
          <w:rFonts w:eastAsia="Times New Roman"/>
          <w:color w:val="000000" w:themeColor="text1"/>
          <w:lang w:eastAsia="en-GB"/>
        </w:rPr>
        <w:t>The strict, explicit procedures demanded by University Ethics Committees do not work well with the fluid, emergent, people-focused nature of ethnography</w:t>
      </w:r>
      <w:r w:rsidR="79AB00B4" w:rsidRPr="0C2CFFB2">
        <w:rPr>
          <w:rFonts w:eastAsia="Times New Roman"/>
          <w:color w:val="000000" w:themeColor="text1"/>
          <w:lang w:eastAsia="en-GB"/>
        </w:rPr>
        <w:t>:</w:t>
      </w:r>
      <w:r w:rsidR="2CC799CF" w:rsidRPr="0C2CFFB2">
        <w:rPr>
          <w:rFonts w:eastAsia="Times New Roman"/>
          <w:color w:val="000000" w:themeColor="text1"/>
          <w:lang w:eastAsia="en-GB"/>
        </w:rPr>
        <w:t xml:space="preserve"> </w:t>
      </w:r>
    </w:p>
    <w:p w14:paraId="344F5D98" w14:textId="236DA861" w:rsidR="5CB54EB1" w:rsidRDefault="00F94694" w:rsidP="00440A2A">
      <w:pPr>
        <w:ind w:left="720"/>
        <w:rPr>
          <w:rFonts w:ascii="Calibri" w:eastAsia="Calibri" w:hAnsi="Calibri" w:cs="Calibri"/>
          <w:color w:val="231F20"/>
          <w:sz w:val="21"/>
          <w:szCs w:val="21"/>
        </w:rPr>
      </w:pPr>
      <w:r>
        <w:rPr>
          <w:rFonts w:eastAsia="Times New Roman"/>
          <w:color w:val="000000" w:themeColor="text1"/>
          <w:lang w:eastAsia="en-GB"/>
        </w:rPr>
        <w:t>“</w:t>
      </w:r>
      <w:r w:rsidR="443784FB" w:rsidRPr="00440A2A">
        <w:rPr>
          <w:rFonts w:eastAsia="Times New Roman"/>
          <w:i/>
          <w:iCs/>
          <w:color w:val="000000" w:themeColor="text1"/>
          <w:lang w:eastAsia="en-GB"/>
        </w:rPr>
        <w:t>T</w:t>
      </w:r>
      <w:r w:rsidR="5CB54EB1" w:rsidRPr="00440A2A">
        <w:rPr>
          <w:rFonts w:ascii="Calibri" w:eastAsia="Calibri" w:hAnsi="Calibri" w:cs="Calibri"/>
          <w:i/>
          <w:iCs/>
          <w:color w:val="231F20"/>
          <w:sz w:val="21"/>
          <w:szCs w:val="21"/>
        </w:rPr>
        <w:t>he nature of the research itself is so profoundly an emergent property of the processes of data collection and research design, that are themselves emergent, unfolding processes, that it becomes all but impossible to solicit consent to the research that is ‘informed’ in the sense of being predictable and explicable before the research itself is carried out at all. If the outcomes of an ethnography were entirely predictable, then there would be virtually no point in conducting the research at all</w:t>
      </w:r>
      <w:r>
        <w:rPr>
          <w:rFonts w:ascii="Calibri" w:eastAsia="Calibri" w:hAnsi="Calibri" w:cs="Calibri"/>
          <w:color w:val="231F20"/>
          <w:sz w:val="21"/>
          <w:szCs w:val="21"/>
        </w:rPr>
        <w:t xml:space="preserve">” </w:t>
      </w:r>
      <w:r w:rsidR="034BF728" w:rsidRPr="0C2CFFB2">
        <w:rPr>
          <w:rFonts w:ascii="Calibri" w:eastAsia="Calibri" w:hAnsi="Calibri" w:cs="Calibri"/>
          <w:color w:val="231F20"/>
          <w:sz w:val="21"/>
          <w:szCs w:val="21"/>
        </w:rPr>
        <w:t xml:space="preserve">(Atkinson, 2009: 21). </w:t>
      </w:r>
    </w:p>
    <w:p w14:paraId="0599E2F5" w14:textId="6AAA4291" w:rsidR="6217C3A4" w:rsidRDefault="2A596426" w:rsidP="13F9CD25">
      <w:pPr>
        <w:rPr>
          <w:rFonts w:eastAsia="Times New Roman"/>
          <w:color w:val="000000" w:themeColor="text1"/>
          <w:lang w:eastAsia="en-GB"/>
        </w:rPr>
      </w:pPr>
      <w:r w:rsidRPr="0C2CFFB2">
        <w:rPr>
          <w:rFonts w:eastAsia="Times New Roman"/>
          <w:color w:val="000000" w:themeColor="text1"/>
          <w:lang w:eastAsia="en-GB"/>
        </w:rPr>
        <w:t xml:space="preserve"> </w:t>
      </w:r>
      <w:r w:rsidR="3BC7B0F0" w:rsidRPr="0C2CFFB2">
        <w:rPr>
          <w:rFonts w:eastAsia="Times New Roman"/>
          <w:color w:val="000000" w:themeColor="text1"/>
          <w:lang w:eastAsia="en-GB"/>
        </w:rPr>
        <w:t>A</w:t>
      </w:r>
      <w:r w:rsidR="32259366" w:rsidRPr="0C2CFFB2">
        <w:rPr>
          <w:rFonts w:eastAsia="Times New Roman"/>
          <w:color w:val="000000" w:themeColor="text1"/>
          <w:lang w:eastAsia="en-GB"/>
        </w:rPr>
        <w:t xml:space="preserve">ny research that involves human participant raises alarm bells for reviewers on ethics </w:t>
      </w:r>
      <w:proofErr w:type="spellStart"/>
      <w:proofErr w:type="gramStart"/>
      <w:r w:rsidR="32259366" w:rsidRPr="0C2CFFB2">
        <w:rPr>
          <w:rFonts w:eastAsia="Times New Roman"/>
          <w:color w:val="000000" w:themeColor="text1"/>
          <w:lang w:eastAsia="en-GB"/>
        </w:rPr>
        <w:t>panels</w:t>
      </w:r>
      <w:proofErr w:type="spellEnd"/>
      <w:proofErr w:type="gramEnd"/>
      <w:r w:rsidR="313C42E7" w:rsidRPr="0C2CFFB2">
        <w:rPr>
          <w:rFonts w:eastAsia="Times New Roman"/>
          <w:color w:val="000000" w:themeColor="text1"/>
          <w:lang w:eastAsia="en-GB"/>
        </w:rPr>
        <w:t xml:space="preserve"> so</w:t>
      </w:r>
      <w:r w:rsidR="00B076D0">
        <w:rPr>
          <w:rFonts w:eastAsia="Times New Roman"/>
          <w:color w:val="000000" w:themeColor="text1"/>
          <w:lang w:eastAsia="en-GB"/>
        </w:rPr>
        <w:t xml:space="preserve"> it is unsurprising that ethnographic research is put under close scrutiny, given its inherently people-</w:t>
      </w:r>
      <w:r w:rsidR="00E8018F">
        <w:rPr>
          <w:rFonts w:eastAsia="Times New Roman"/>
          <w:color w:val="000000" w:themeColor="text1"/>
          <w:lang w:eastAsia="en-GB"/>
        </w:rPr>
        <w:t>centred</w:t>
      </w:r>
      <w:r w:rsidR="00B076D0">
        <w:rPr>
          <w:rFonts w:eastAsia="Times New Roman"/>
          <w:color w:val="000000" w:themeColor="text1"/>
          <w:lang w:eastAsia="en-GB"/>
        </w:rPr>
        <w:t xml:space="preserve"> approach. </w:t>
      </w:r>
      <w:r w:rsidR="132324A8" w:rsidRPr="0C2CFFB2">
        <w:rPr>
          <w:rFonts w:eastAsia="Times New Roman"/>
          <w:color w:val="000000" w:themeColor="text1"/>
          <w:lang w:eastAsia="en-GB"/>
        </w:rPr>
        <w:t>Whilst it might seem practical in some research scenarios</w:t>
      </w:r>
      <w:r w:rsidR="36BF60EE" w:rsidRPr="0C2CFFB2">
        <w:rPr>
          <w:rFonts w:eastAsia="Times New Roman"/>
          <w:color w:val="000000" w:themeColor="text1"/>
          <w:lang w:eastAsia="en-GB"/>
        </w:rPr>
        <w:t xml:space="preserve"> (</w:t>
      </w:r>
      <w:r w:rsidR="00AF5A31">
        <w:rPr>
          <w:rFonts w:eastAsia="Times New Roman"/>
          <w:color w:val="000000" w:themeColor="text1"/>
          <w:lang w:eastAsia="en-GB"/>
        </w:rPr>
        <w:t>when administering</w:t>
      </w:r>
      <w:r w:rsidR="132324A8" w:rsidRPr="0C2CFFB2">
        <w:rPr>
          <w:rFonts w:eastAsia="Times New Roman"/>
          <w:color w:val="000000" w:themeColor="text1"/>
          <w:lang w:eastAsia="en-GB"/>
        </w:rPr>
        <w:t xml:space="preserve"> interview</w:t>
      </w:r>
      <w:r w:rsidR="00AF5A31">
        <w:rPr>
          <w:rFonts w:eastAsia="Times New Roman"/>
          <w:color w:val="000000" w:themeColor="text1"/>
          <w:lang w:eastAsia="en-GB"/>
        </w:rPr>
        <w:t>s</w:t>
      </w:r>
      <w:r w:rsidR="132324A8" w:rsidRPr="0C2CFFB2">
        <w:rPr>
          <w:rFonts w:eastAsia="Times New Roman"/>
          <w:color w:val="000000" w:themeColor="text1"/>
          <w:lang w:eastAsia="en-GB"/>
        </w:rPr>
        <w:t xml:space="preserve"> or a questionnaire</w:t>
      </w:r>
      <w:r w:rsidR="00AF5A31">
        <w:rPr>
          <w:rFonts w:eastAsia="Times New Roman"/>
          <w:color w:val="000000" w:themeColor="text1"/>
          <w:lang w:eastAsia="en-GB"/>
        </w:rPr>
        <w:t>, for example</w:t>
      </w:r>
      <w:r w:rsidR="0613DD66" w:rsidRPr="0C2CFFB2">
        <w:rPr>
          <w:rFonts w:eastAsia="Times New Roman"/>
          <w:color w:val="000000" w:themeColor="text1"/>
          <w:lang w:eastAsia="en-GB"/>
        </w:rPr>
        <w:t>)</w:t>
      </w:r>
      <w:r w:rsidR="132324A8" w:rsidRPr="0C2CFFB2">
        <w:rPr>
          <w:rFonts w:eastAsia="Times New Roman"/>
          <w:color w:val="000000" w:themeColor="text1"/>
          <w:lang w:eastAsia="en-GB"/>
        </w:rPr>
        <w:t xml:space="preserve"> to obtain formal, written participant consent this is not always </w:t>
      </w:r>
      <w:r w:rsidR="00AF5A31">
        <w:rPr>
          <w:rFonts w:eastAsia="Times New Roman"/>
          <w:color w:val="000000" w:themeColor="text1"/>
          <w:lang w:eastAsia="en-GB"/>
        </w:rPr>
        <w:t>straightforward</w:t>
      </w:r>
      <w:r w:rsidR="00AF5A31" w:rsidRPr="0C2CFFB2">
        <w:rPr>
          <w:rFonts w:eastAsia="Times New Roman"/>
          <w:color w:val="000000" w:themeColor="text1"/>
          <w:lang w:eastAsia="en-GB"/>
        </w:rPr>
        <w:t xml:space="preserve"> </w:t>
      </w:r>
      <w:r w:rsidR="132324A8" w:rsidRPr="0C2CFFB2">
        <w:rPr>
          <w:rFonts w:eastAsia="Times New Roman"/>
          <w:color w:val="000000" w:themeColor="text1"/>
          <w:lang w:eastAsia="en-GB"/>
        </w:rPr>
        <w:t xml:space="preserve">in ethnographic research. </w:t>
      </w:r>
      <w:r w:rsidR="00C77AC5" w:rsidRPr="0C2CFFB2">
        <w:rPr>
          <w:rFonts w:eastAsia="Times New Roman"/>
          <w:color w:val="000000" w:themeColor="text1"/>
          <w:lang w:eastAsia="en-GB"/>
        </w:rPr>
        <w:t>The cracks begin to appea</w:t>
      </w:r>
      <w:r w:rsidR="24BF10B9" w:rsidRPr="0C2CFFB2">
        <w:rPr>
          <w:rFonts w:eastAsia="Times New Roman"/>
          <w:color w:val="000000" w:themeColor="text1"/>
          <w:lang w:eastAsia="en-GB"/>
        </w:rPr>
        <w:t>r in terms of black and white ethical scenarios that we often learn about in research methods training.</w:t>
      </w:r>
      <w:r w:rsidR="65F7F5AF" w:rsidRPr="0C2CFFB2">
        <w:rPr>
          <w:rFonts w:eastAsia="Times New Roman"/>
          <w:color w:val="000000" w:themeColor="text1"/>
          <w:lang w:eastAsia="en-GB"/>
        </w:rPr>
        <w:t xml:space="preserve"> </w:t>
      </w:r>
      <w:r w:rsidR="197E8B31" w:rsidRPr="0C2CFFB2">
        <w:rPr>
          <w:rFonts w:eastAsia="Times New Roman"/>
          <w:color w:val="000000" w:themeColor="text1"/>
          <w:lang w:eastAsia="en-GB"/>
        </w:rPr>
        <w:t>As</w:t>
      </w:r>
      <w:r w:rsidR="3E1962A7" w:rsidRPr="0C2CFFB2">
        <w:rPr>
          <w:rFonts w:eastAsia="Times New Roman"/>
          <w:color w:val="000000" w:themeColor="text1"/>
          <w:lang w:eastAsia="en-GB"/>
        </w:rPr>
        <w:t xml:space="preserve"> it will become clear within the chapters in this </w:t>
      </w:r>
      <w:proofErr w:type="gramStart"/>
      <w:r w:rsidR="3E1962A7" w:rsidRPr="0C2CFFB2">
        <w:rPr>
          <w:rFonts w:eastAsia="Times New Roman"/>
          <w:color w:val="000000" w:themeColor="text1"/>
          <w:lang w:eastAsia="en-GB"/>
        </w:rPr>
        <w:t>book,</w:t>
      </w:r>
      <w:r w:rsidR="197E8B31" w:rsidRPr="0C2CFFB2">
        <w:rPr>
          <w:rFonts w:eastAsia="Times New Roman"/>
          <w:color w:val="000000" w:themeColor="text1"/>
          <w:lang w:eastAsia="en-GB"/>
        </w:rPr>
        <w:t xml:space="preserve">  the</w:t>
      </w:r>
      <w:proofErr w:type="gramEnd"/>
      <w:r w:rsidR="197E8B31" w:rsidRPr="0C2CFFB2">
        <w:rPr>
          <w:rFonts w:eastAsia="Times New Roman"/>
          <w:color w:val="000000" w:themeColor="text1"/>
          <w:lang w:eastAsia="en-GB"/>
        </w:rPr>
        <w:t xml:space="preserve"> ethical dimension of the </w:t>
      </w:r>
      <w:r w:rsidR="33530C8B" w:rsidRPr="0C2CFFB2">
        <w:rPr>
          <w:rFonts w:eastAsia="Times New Roman"/>
          <w:color w:val="000000" w:themeColor="text1"/>
          <w:lang w:eastAsia="en-GB"/>
        </w:rPr>
        <w:t>ethnographic</w:t>
      </w:r>
      <w:r w:rsidR="197E8B31" w:rsidRPr="0C2CFFB2">
        <w:rPr>
          <w:rFonts w:eastAsia="Times New Roman"/>
          <w:color w:val="000000" w:themeColor="text1"/>
          <w:lang w:eastAsia="en-GB"/>
        </w:rPr>
        <w:t xml:space="preserve"> practice is not limited to </w:t>
      </w:r>
      <w:r w:rsidR="54583BBC" w:rsidRPr="0C2CFFB2">
        <w:rPr>
          <w:rFonts w:eastAsia="Times New Roman"/>
          <w:color w:val="000000" w:themeColor="text1"/>
          <w:lang w:eastAsia="en-GB"/>
        </w:rPr>
        <w:t>obtaining</w:t>
      </w:r>
      <w:r w:rsidR="197E8B31" w:rsidRPr="0C2CFFB2">
        <w:rPr>
          <w:rFonts w:eastAsia="Times New Roman"/>
          <w:color w:val="000000" w:themeColor="text1"/>
          <w:lang w:eastAsia="en-GB"/>
        </w:rPr>
        <w:t xml:space="preserve"> </w:t>
      </w:r>
      <w:r w:rsidR="288FF69B" w:rsidRPr="0C2CFFB2">
        <w:rPr>
          <w:rFonts w:eastAsia="Times New Roman"/>
          <w:color w:val="000000" w:themeColor="text1"/>
          <w:lang w:eastAsia="en-GB"/>
        </w:rPr>
        <w:t>consent</w:t>
      </w:r>
      <w:r w:rsidR="197E8B31" w:rsidRPr="0C2CFFB2">
        <w:rPr>
          <w:rFonts w:eastAsia="Times New Roman"/>
          <w:color w:val="000000" w:themeColor="text1"/>
          <w:lang w:eastAsia="en-GB"/>
        </w:rPr>
        <w:t xml:space="preserve"> forms, communicating </w:t>
      </w:r>
      <w:r w:rsidR="24416541" w:rsidRPr="0C2CFFB2">
        <w:rPr>
          <w:rFonts w:eastAsia="Times New Roman"/>
          <w:color w:val="000000" w:themeColor="text1"/>
          <w:lang w:eastAsia="en-GB"/>
        </w:rPr>
        <w:t>clearly</w:t>
      </w:r>
      <w:r w:rsidR="197E8B31" w:rsidRPr="0C2CFFB2">
        <w:rPr>
          <w:rFonts w:eastAsia="Times New Roman"/>
          <w:color w:val="000000" w:themeColor="text1"/>
          <w:lang w:eastAsia="en-GB"/>
        </w:rPr>
        <w:t xml:space="preserve"> the nature of the research</w:t>
      </w:r>
      <w:r w:rsidR="2876B2B8" w:rsidRPr="0C2CFFB2">
        <w:rPr>
          <w:rFonts w:eastAsia="Times New Roman"/>
          <w:color w:val="000000" w:themeColor="text1"/>
          <w:lang w:eastAsia="en-GB"/>
        </w:rPr>
        <w:t xml:space="preserve"> or</w:t>
      </w:r>
      <w:r w:rsidR="197E8B31" w:rsidRPr="0C2CFFB2">
        <w:rPr>
          <w:rFonts w:eastAsia="Times New Roman"/>
          <w:color w:val="000000" w:themeColor="text1"/>
          <w:lang w:eastAsia="en-GB"/>
        </w:rPr>
        <w:t xml:space="preserve"> </w:t>
      </w:r>
      <w:r w:rsidR="7946F6D1" w:rsidRPr="0C2CFFB2">
        <w:rPr>
          <w:rFonts w:eastAsia="Times New Roman"/>
          <w:color w:val="000000" w:themeColor="text1"/>
          <w:lang w:eastAsia="en-GB"/>
        </w:rPr>
        <w:t xml:space="preserve">defining clearly </w:t>
      </w:r>
      <w:r w:rsidR="644CE974" w:rsidRPr="0C2CFFB2">
        <w:rPr>
          <w:rFonts w:eastAsia="Times New Roman"/>
          <w:color w:val="000000" w:themeColor="text1"/>
          <w:lang w:eastAsia="en-GB"/>
        </w:rPr>
        <w:t>how</w:t>
      </w:r>
      <w:r w:rsidR="7946F6D1" w:rsidRPr="0C2CFFB2">
        <w:rPr>
          <w:rFonts w:eastAsia="Times New Roman"/>
          <w:color w:val="000000" w:themeColor="text1"/>
          <w:lang w:eastAsia="en-GB"/>
        </w:rPr>
        <w:t xml:space="preserve"> the data will be stored</w:t>
      </w:r>
      <w:r w:rsidR="139C26EF" w:rsidRPr="0C2CFFB2">
        <w:rPr>
          <w:rFonts w:eastAsia="Times New Roman"/>
          <w:color w:val="000000" w:themeColor="text1"/>
          <w:lang w:eastAsia="en-GB"/>
        </w:rPr>
        <w:t xml:space="preserve">. Most of the chapters </w:t>
      </w:r>
      <w:r w:rsidR="129205DE" w:rsidRPr="0C2CFFB2">
        <w:rPr>
          <w:rFonts w:eastAsia="Times New Roman"/>
          <w:color w:val="000000" w:themeColor="text1"/>
          <w:lang w:eastAsia="en-GB"/>
        </w:rPr>
        <w:t>suggest</w:t>
      </w:r>
      <w:r w:rsidR="139C26EF" w:rsidRPr="0C2CFFB2">
        <w:rPr>
          <w:rFonts w:eastAsia="Times New Roman"/>
          <w:color w:val="000000" w:themeColor="text1"/>
          <w:lang w:eastAsia="en-GB"/>
        </w:rPr>
        <w:t xml:space="preserve"> other dimensions </w:t>
      </w:r>
      <w:r w:rsidR="253C4AF9" w:rsidRPr="0C2CFFB2">
        <w:rPr>
          <w:rFonts w:eastAsia="Times New Roman"/>
          <w:color w:val="000000" w:themeColor="text1"/>
          <w:lang w:eastAsia="en-GB"/>
        </w:rPr>
        <w:t xml:space="preserve">that needs to be </w:t>
      </w:r>
      <w:r w:rsidR="7786B29B" w:rsidRPr="0C2CFFB2">
        <w:rPr>
          <w:rFonts w:eastAsia="Times New Roman"/>
          <w:color w:val="000000" w:themeColor="text1"/>
          <w:lang w:eastAsia="en-GB"/>
        </w:rPr>
        <w:t>taken</w:t>
      </w:r>
      <w:r w:rsidR="253C4AF9" w:rsidRPr="0C2CFFB2">
        <w:rPr>
          <w:rFonts w:eastAsia="Times New Roman"/>
          <w:color w:val="000000" w:themeColor="text1"/>
          <w:lang w:eastAsia="en-GB"/>
        </w:rPr>
        <w:t xml:space="preserve"> into consideration </w:t>
      </w:r>
      <w:r w:rsidR="139C26EF" w:rsidRPr="0C2CFFB2">
        <w:rPr>
          <w:rFonts w:eastAsia="Times New Roman"/>
          <w:color w:val="000000" w:themeColor="text1"/>
          <w:lang w:eastAsia="en-GB"/>
        </w:rPr>
        <w:t xml:space="preserve">when </w:t>
      </w:r>
      <w:r w:rsidR="1706531A" w:rsidRPr="0C2CFFB2">
        <w:rPr>
          <w:rFonts w:eastAsia="Times New Roman"/>
          <w:color w:val="000000" w:themeColor="text1"/>
          <w:lang w:eastAsia="en-GB"/>
        </w:rPr>
        <w:t>discussing</w:t>
      </w:r>
      <w:r w:rsidR="139C26EF" w:rsidRPr="0C2CFFB2">
        <w:rPr>
          <w:rFonts w:eastAsia="Times New Roman"/>
          <w:color w:val="000000" w:themeColor="text1"/>
          <w:lang w:eastAsia="en-GB"/>
        </w:rPr>
        <w:t xml:space="preserve"> </w:t>
      </w:r>
      <w:r w:rsidR="466E0A82" w:rsidRPr="0C2CFFB2">
        <w:rPr>
          <w:rFonts w:eastAsia="Times New Roman"/>
          <w:color w:val="000000" w:themeColor="text1"/>
          <w:lang w:eastAsia="en-GB"/>
        </w:rPr>
        <w:t xml:space="preserve">an </w:t>
      </w:r>
      <w:r w:rsidR="139C26EF" w:rsidRPr="0C2CFFB2">
        <w:rPr>
          <w:rFonts w:eastAsia="Times New Roman"/>
          <w:color w:val="000000" w:themeColor="text1"/>
          <w:lang w:eastAsia="en-GB"/>
        </w:rPr>
        <w:t>ethic</w:t>
      </w:r>
      <w:r w:rsidR="54E59464" w:rsidRPr="0C2CFFB2">
        <w:rPr>
          <w:rFonts w:eastAsia="Times New Roman"/>
          <w:color w:val="000000" w:themeColor="text1"/>
          <w:lang w:eastAsia="en-GB"/>
        </w:rPr>
        <w:t>al dimension</w:t>
      </w:r>
      <w:r w:rsidR="139C26EF" w:rsidRPr="0C2CFFB2">
        <w:rPr>
          <w:rFonts w:eastAsia="Times New Roman"/>
          <w:color w:val="000000" w:themeColor="text1"/>
          <w:lang w:eastAsia="en-GB"/>
        </w:rPr>
        <w:t xml:space="preserve"> that </w:t>
      </w:r>
      <w:r w:rsidR="22F2EEAE" w:rsidRPr="0C2CFFB2">
        <w:rPr>
          <w:rFonts w:eastAsia="Times New Roman"/>
          <w:color w:val="000000" w:themeColor="text1"/>
          <w:lang w:eastAsia="en-GB"/>
        </w:rPr>
        <w:t>transcend</w:t>
      </w:r>
      <w:r w:rsidR="139C26EF" w:rsidRPr="0C2CFFB2">
        <w:rPr>
          <w:rFonts w:eastAsia="Times New Roman"/>
          <w:color w:val="000000" w:themeColor="text1"/>
          <w:lang w:eastAsia="en-GB"/>
        </w:rPr>
        <w:t xml:space="preserve"> the </w:t>
      </w:r>
      <w:r w:rsidR="076BB419" w:rsidRPr="0C2CFFB2">
        <w:rPr>
          <w:rFonts w:eastAsia="Times New Roman"/>
          <w:color w:val="000000" w:themeColor="text1"/>
          <w:lang w:eastAsia="en-GB"/>
        </w:rPr>
        <w:t>limits</w:t>
      </w:r>
      <w:r w:rsidR="139C26EF" w:rsidRPr="0C2CFFB2">
        <w:rPr>
          <w:rFonts w:eastAsia="Times New Roman"/>
          <w:color w:val="000000" w:themeColor="text1"/>
          <w:lang w:eastAsia="en-GB"/>
        </w:rPr>
        <w:t xml:space="preserve"> of the </w:t>
      </w:r>
      <w:r w:rsidR="78B1B556" w:rsidRPr="0C2CFFB2">
        <w:rPr>
          <w:rFonts w:eastAsia="Times New Roman"/>
          <w:color w:val="000000" w:themeColor="text1"/>
          <w:lang w:eastAsia="en-GB"/>
        </w:rPr>
        <w:t>research</w:t>
      </w:r>
      <w:r w:rsidR="139C26EF" w:rsidRPr="0C2CFFB2">
        <w:rPr>
          <w:rFonts w:eastAsia="Times New Roman"/>
          <w:color w:val="000000" w:themeColor="text1"/>
          <w:lang w:eastAsia="en-GB"/>
        </w:rPr>
        <w:t xml:space="preserve"> itself</w:t>
      </w:r>
      <w:r w:rsidR="7657B174" w:rsidRPr="0C2CFFB2">
        <w:rPr>
          <w:rFonts w:eastAsia="Times New Roman"/>
          <w:color w:val="000000" w:themeColor="text1"/>
          <w:lang w:eastAsia="en-GB"/>
        </w:rPr>
        <w:t>.</w:t>
      </w:r>
      <w:r w:rsidR="0418C48A" w:rsidRPr="0C2CFFB2">
        <w:rPr>
          <w:rFonts w:eastAsia="Times New Roman"/>
          <w:color w:val="000000" w:themeColor="text1"/>
          <w:lang w:eastAsia="en-GB"/>
        </w:rPr>
        <w:t xml:space="preserve"> </w:t>
      </w:r>
    </w:p>
    <w:p w14:paraId="0F64899A" w14:textId="20C8A61F" w:rsidR="588C68C5" w:rsidRDefault="1EA97653" w:rsidP="0C2CFFB2">
      <w:pPr>
        <w:rPr>
          <w:rFonts w:eastAsia="Times New Roman"/>
          <w:color w:val="000000" w:themeColor="text1"/>
          <w:lang w:eastAsia="en-GB"/>
        </w:rPr>
      </w:pPr>
      <w:r w:rsidRPr="6DDA8B51">
        <w:rPr>
          <w:rFonts w:eastAsia="Times New Roman"/>
          <w:color w:val="000000" w:themeColor="text1"/>
          <w:lang w:eastAsia="en-GB"/>
        </w:rPr>
        <w:lastRenderedPageBreak/>
        <w:t xml:space="preserve">Throughout each chapter within this book, each author, in some way or another, draws attention to an ethical problem (or most likely problems) that arose </w:t>
      </w:r>
      <w:proofErr w:type="gramStart"/>
      <w:r w:rsidRPr="6DDA8B51">
        <w:rPr>
          <w:rFonts w:eastAsia="Times New Roman"/>
          <w:color w:val="000000" w:themeColor="text1"/>
          <w:lang w:eastAsia="en-GB"/>
        </w:rPr>
        <w:t>as a result of</w:t>
      </w:r>
      <w:proofErr w:type="gramEnd"/>
      <w:r w:rsidRPr="6DDA8B51">
        <w:rPr>
          <w:rFonts w:eastAsia="Times New Roman"/>
          <w:color w:val="000000" w:themeColor="text1"/>
          <w:lang w:eastAsia="en-GB"/>
        </w:rPr>
        <w:t xml:space="preserve"> their ethnographic approach.</w:t>
      </w:r>
      <w:r w:rsidR="27CA5904" w:rsidRPr="6DDA8B51">
        <w:rPr>
          <w:rFonts w:eastAsia="Times New Roman"/>
          <w:color w:val="000000" w:themeColor="text1"/>
          <w:lang w:eastAsia="en-GB"/>
        </w:rPr>
        <w:t xml:space="preserve"> </w:t>
      </w:r>
      <w:r w:rsidR="00386172">
        <w:rPr>
          <w:rFonts w:eastAsia="Times New Roman"/>
          <w:color w:val="000000" w:themeColor="text1"/>
          <w:lang w:eastAsia="en-GB"/>
        </w:rPr>
        <w:t xml:space="preserve">Chloe </w:t>
      </w:r>
      <w:proofErr w:type="spellStart"/>
      <w:r w:rsidR="27CA5904" w:rsidRPr="6DDA8B51">
        <w:rPr>
          <w:rFonts w:eastAsia="Times New Roman"/>
          <w:color w:val="000000" w:themeColor="text1"/>
          <w:lang w:eastAsia="en-GB"/>
        </w:rPr>
        <w:t>Tarrabain</w:t>
      </w:r>
      <w:proofErr w:type="spellEnd"/>
      <w:r w:rsidR="27CA5904" w:rsidRPr="6DDA8B51">
        <w:rPr>
          <w:rFonts w:eastAsia="Times New Roman"/>
          <w:color w:val="000000" w:themeColor="text1"/>
          <w:lang w:eastAsia="en-GB"/>
        </w:rPr>
        <w:t xml:space="preserve"> tackles the issue of covert research and the moral conundrums that the research</w:t>
      </w:r>
      <w:r w:rsidR="45C90C1D" w:rsidRPr="6DDA8B51">
        <w:rPr>
          <w:rFonts w:eastAsia="Times New Roman"/>
          <w:color w:val="000000" w:themeColor="text1"/>
          <w:lang w:eastAsia="en-GB"/>
        </w:rPr>
        <w:t>er</w:t>
      </w:r>
      <w:r w:rsidR="27CA5904" w:rsidRPr="6DDA8B51">
        <w:rPr>
          <w:rFonts w:eastAsia="Times New Roman"/>
          <w:color w:val="000000" w:themeColor="text1"/>
          <w:lang w:eastAsia="en-GB"/>
        </w:rPr>
        <w:t xml:space="preserve"> faces </w:t>
      </w:r>
      <w:proofErr w:type="gramStart"/>
      <w:r w:rsidR="27CA5904" w:rsidRPr="6DDA8B51">
        <w:rPr>
          <w:rFonts w:eastAsia="Times New Roman"/>
          <w:color w:val="000000" w:themeColor="text1"/>
          <w:lang w:eastAsia="en-GB"/>
        </w:rPr>
        <w:t>with regard to</w:t>
      </w:r>
      <w:proofErr w:type="gramEnd"/>
      <w:r w:rsidR="27CA5904" w:rsidRPr="6DDA8B51">
        <w:rPr>
          <w:rFonts w:eastAsia="Times New Roman"/>
          <w:color w:val="000000" w:themeColor="text1"/>
          <w:lang w:eastAsia="en-GB"/>
        </w:rPr>
        <w:t xml:space="preserve"> secrecy and power. </w:t>
      </w:r>
      <w:r w:rsidR="00386172">
        <w:rPr>
          <w:rFonts w:eastAsia="Times New Roman"/>
          <w:color w:val="000000" w:themeColor="text1"/>
          <w:lang w:eastAsia="en-GB"/>
        </w:rPr>
        <w:t>Mig</w:t>
      </w:r>
      <w:r w:rsidR="000A6FAE">
        <w:rPr>
          <w:rFonts w:eastAsia="Times New Roman"/>
          <w:color w:val="000000" w:themeColor="text1"/>
          <w:lang w:eastAsia="en-GB"/>
        </w:rPr>
        <w:t>uel and Hugo</w:t>
      </w:r>
      <w:r w:rsidR="00386172">
        <w:rPr>
          <w:rFonts w:eastAsia="Times New Roman"/>
          <w:color w:val="000000" w:themeColor="text1"/>
          <w:lang w:eastAsia="en-GB"/>
        </w:rPr>
        <w:t xml:space="preserve"> </w:t>
      </w:r>
      <w:proofErr w:type="spellStart"/>
      <w:r w:rsidR="27CA5904" w:rsidRPr="6DDA8B51">
        <w:rPr>
          <w:rFonts w:eastAsia="Times New Roman"/>
          <w:color w:val="000000" w:themeColor="text1"/>
          <w:lang w:eastAsia="en-GB"/>
        </w:rPr>
        <w:t>Gaggiotti</w:t>
      </w:r>
      <w:proofErr w:type="spellEnd"/>
      <w:r w:rsidR="27CA5904" w:rsidRPr="6DDA8B51">
        <w:rPr>
          <w:rFonts w:eastAsia="Times New Roman"/>
          <w:color w:val="000000" w:themeColor="text1"/>
          <w:lang w:eastAsia="en-GB"/>
        </w:rPr>
        <w:t xml:space="preserve"> </w:t>
      </w:r>
      <w:r w:rsidR="000A6FAE">
        <w:rPr>
          <w:rFonts w:eastAsia="Times New Roman"/>
          <w:color w:val="000000" w:themeColor="text1"/>
          <w:lang w:eastAsia="en-GB"/>
        </w:rPr>
        <w:t>r</w:t>
      </w:r>
      <w:r w:rsidR="27CA5904" w:rsidRPr="6DDA8B51">
        <w:rPr>
          <w:rFonts w:eastAsia="Times New Roman"/>
          <w:color w:val="000000" w:themeColor="text1"/>
          <w:lang w:eastAsia="en-GB"/>
        </w:rPr>
        <w:t>aise iss</w:t>
      </w:r>
      <w:r w:rsidR="0324DE3D" w:rsidRPr="6DDA8B51">
        <w:rPr>
          <w:rFonts w:eastAsia="Times New Roman"/>
          <w:color w:val="000000" w:themeColor="text1"/>
          <w:lang w:eastAsia="en-GB"/>
        </w:rPr>
        <w:t>u</w:t>
      </w:r>
      <w:r w:rsidR="27CA5904" w:rsidRPr="6DDA8B51">
        <w:rPr>
          <w:rFonts w:eastAsia="Times New Roman"/>
          <w:color w:val="000000" w:themeColor="text1"/>
          <w:lang w:eastAsia="en-GB"/>
        </w:rPr>
        <w:t>es related to the involvement o</w:t>
      </w:r>
      <w:r w:rsidR="6786DC2C" w:rsidRPr="6DDA8B51">
        <w:rPr>
          <w:rFonts w:eastAsia="Times New Roman"/>
          <w:color w:val="000000" w:themeColor="text1"/>
          <w:lang w:eastAsia="en-GB"/>
        </w:rPr>
        <w:t xml:space="preserve">f participants in the sense-making process of data analysis. </w:t>
      </w:r>
      <w:r w:rsidR="000A6FAE">
        <w:rPr>
          <w:rFonts w:eastAsia="Times New Roman"/>
          <w:color w:val="000000" w:themeColor="text1"/>
          <w:lang w:eastAsia="en-GB"/>
        </w:rPr>
        <w:t xml:space="preserve">Jenna </w:t>
      </w:r>
      <w:proofErr w:type="spellStart"/>
      <w:r w:rsidR="75232AD0" w:rsidRPr="6DDA8B51">
        <w:rPr>
          <w:rFonts w:eastAsia="Times New Roman"/>
          <w:color w:val="000000" w:themeColor="text1"/>
          <w:lang w:eastAsia="en-GB"/>
        </w:rPr>
        <w:t>Pandeli</w:t>
      </w:r>
      <w:proofErr w:type="spellEnd"/>
      <w:r w:rsidR="75232AD0" w:rsidRPr="6DDA8B51">
        <w:rPr>
          <w:rFonts w:eastAsia="Times New Roman"/>
          <w:color w:val="000000" w:themeColor="text1"/>
          <w:lang w:eastAsia="en-GB"/>
        </w:rPr>
        <w:t xml:space="preserve"> and</w:t>
      </w:r>
      <w:r w:rsidR="00531D49">
        <w:rPr>
          <w:rFonts w:eastAsia="Times New Roman"/>
          <w:color w:val="000000" w:themeColor="text1"/>
          <w:lang w:eastAsia="en-GB"/>
        </w:rPr>
        <w:t xml:space="preserve"> Rafael</w:t>
      </w:r>
      <w:r w:rsidR="75232AD0" w:rsidRPr="6DDA8B51">
        <w:rPr>
          <w:rFonts w:eastAsia="Times New Roman"/>
          <w:color w:val="000000" w:themeColor="text1"/>
          <w:lang w:eastAsia="en-GB"/>
        </w:rPr>
        <w:t xml:space="preserve"> </w:t>
      </w:r>
      <w:proofErr w:type="spellStart"/>
      <w:r w:rsidR="75232AD0" w:rsidRPr="6DDA8B51">
        <w:rPr>
          <w:rFonts w:eastAsia="Times New Roman"/>
          <w:color w:val="000000" w:themeColor="text1"/>
          <w:lang w:eastAsia="en-GB"/>
        </w:rPr>
        <w:t>Alcadipani</w:t>
      </w:r>
      <w:proofErr w:type="spellEnd"/>
      <w:r w:rsidR="75232AD0" w:rsidRPr="6DDA8B51">
        <w:rPr>
          <w:rFonts w:eastAsia="Times New Roman"/>
          <w:color w:val="000000" w:themeColor="text1"/>
          <w:lang w:eastAsia="en-GB"/>
        </w:rPr>
        <w:t xml:space="preserve"> discuss the risk that the ethnographer takes in the process of fieldwork. </w:t>
      </w:r>
      <w:r w:rsidR="00E85577">
        <w:rPr>
          <w:rFonts w:eastAsia="Times New Roman"/>
          <w:color w:val="000000" w:themeColor="text1"/>
          <w:lang w:eastAsia="en-GB"/>
        </w:rPr>
        <w:t xml:space="preserve">Bruna Alvarez, </w:t>
      </w:r>
      <w:proofErr w:type="spellStart"/>
      <w:r w:rsidR="00E85577">
        <w:rPr>
          <w:rFonts w:eastAsia="Times New Roman"/>
          <w:color w:val="000000" w:themeColor="text1"/>
          <w:lang w:eastAsia="en-GB"/>
        </w:rPr>
        <w:t>Estal</w:t>
      </w:r>
      <w:proofErr w:type="spellEnd"/>
      <w:r w:rsidR="00E85577">
        <w:rPr>
          <w:rFonts w:eastAsia="Times New Roman"/>
          <w:color w:val="000000" w:themeColor="text1"/>
          <w:lang w:eastAsia="en-GB"/>
        </w:rPr>
        <w:t xml:space="preserve"> </w:t>
      </w:r>
      <w:proofErr w:type="spellStart"/>
      <w:r w:rsidR="00E85577">
        <w:rPr>
          <w:rFonts w:eastAsia="Times New Roman"/>
          <w:color w:val="000000" w:themeColor="text1"/>
          <w:lang w:eastAsia="en-GB"/>
        </w:rPr>
        <w:t>Malgosa</w:t>
      </w:r>
      <w:proofErr w:type="spellEnd"/>
      <w:r w:rsidR="00E85577">
        <w:rPr>
          <w:rFonts w:eastAsia="Times New Roman"/>
          <w:color w:val="000000" w:themeColor="text1"/>
          <w:lang w:eastAsia="en-GB"/>
        </w:rPr>
        <w:t xml:space="preserve"> and Diana </w:t>
      </w:r>
      <w:proofErr w:type="spellStart"/>
      <w:r w:rsidR="00E85577">
        <w:rPr>
          <w:rFonts w:eastAsia="Times New Roman"/>
          <w:color w:val="000000" w:themeColor="text1"/>
          <w:lang w:eastAsia="en-GB"/>
        </w:rPr>
        <w:t>Marre</w:t>
      </w:r>
      <w:proofErr w:type="spellEnd"/>
      <w:r w:rsidR="29CD2C08" w:rsidRPr="6DDA8B51">
        <w:rPr>
          <w:rFonts w:eastAsia="Times New Roman"/>
          <w:color w:val="000000" w:themeColor="text1"/>
          <w:lang w:eastAsia="en-GB"/>
        </w:rPr>
        <w:t xml:space="preserve"> draw our attention to the ethical considerations needed when undertaking research on sensitive topics, particularly with participants considered to be vulnerable.</w:t>
      </w:r>
      <w:r w:rsidR="00A32C33">
        <w:rPr>
          <w:rFonts w:eastAsia="Times New Roman"/>
          <w:color w:val="000000" w:themeColor="text1"/>
          <w:lang w:eastAsia="en-GB"/>
        </w:rPr>
        <w:t xml:space="preserve"> In separate chapters, both</w:t>
      </w:r>
      <w:r w:rsidR="29CD2C08" w:rsidRPr="6DDA8B51">
        <w:rPr>
          <w:rFonts w:eastAsia="Times New Roman"/>
          <w:color w:val="000000" w:themeColor="text1"/>
          <w:lang w:eastAsia="en-GB"/>
        </w:rPr>
        <w:t xml:space="preserve"> </w:t>
      </w:r>
      <w:r w:rsidR="00A32C33">
        <w:rPr>
          <w:rFonts w:eastAsia="Times New Roman"/>
          <w:color w:val="000000" w:themeColor="text1"/>
          <w:lang w:eastAsia="en-GB"/>
        </w:rPr>
        <w:t>Sarah-Louise Weller</w:t>
      </w:r>
      <w:r w:rsidR="474051B0" w:rsidRPr="6DDA8B51">
        <w:rPr>
          <w:rFonts w:eastAsia="Times New Roman"/>
          <w:color w:val="000000" w:themeColor="text1"/>
          <w:lang w:eastAsia="en-GB"/>
        </w:rPr>
        <w:t xml:space="preserve"> and </w:t>
      </w:r>
      <w:r w:rsidR="00A32C33">
        <w:rPr>
          <w:rFonts w:eastAsia="Times New Roman"/>
          <w:color w:val="000000" w:themeColor="text1"/>
          <w:lang w:eastAsia="en-GB"/>
        </w:rPr>
        <w:t xml:space="preserve">Vanessa </w:t>
      </w:r>
      <w:proofErr w:type="spellStart"/>
      <w:r w:rsidR="474051B0" w:rsidRPr="6DDA8B51">
        <w:rPr>
          <w:rFonts w:eastAsia="Times New Roman"/>
          <w:color w:val="000000" w:themeColor="text1"/>
          <w:lang w:eastAsia="en-GB"/>
        </w:rPr>
        <w:t>Monties</w:t>
      </w:r>
      <w:proofErr w:type="spellEnd"/>
      <w:r w:rsidR="474051B0" w:rsidRPr="6DDA8B51">
        <w:rPr>
          <w:rFonts w:eastAsia="Times New Roman"/>
          <w:color w:val="000000" w:themeColor="text1"/>
          <w:lang w:eastAsia="en-GB"/>
        </w:rPr>
        <w:t xml:space="preserve"> </w:t>
      </w:r>
      <w:r w:rsidR="1F50BACB" w:rsidRPr="6DDA8B51">
        <w:rPr>
          <w:rFonts w:eastAsia="Times New Roman"/>
          <w:color w:val="000000" w:themeColor="text1"/>
          <w:lang w:eastAsia="en-GB"/>
        </w:rPr>
        <w:t>pick up on our relationship with participants and the ethical</w:t>
      </w:r>
      <w:r w:rsidR="6537A97A" w:rsidRPr="6DDA8B51">
        <w:rPr>
          <w:rFonts w:eastAsia="Times New Roman"/>
          <w:color w:val="000000" w:themeColor="text1"/>
          <w:lang w:eastAsia="en-GB"/>
        </w:rPr>
        <w:t xml:space="preserve"> decision making in managing these relationships in and out of the field. And ethics is even discussed by </w:t>
      </w:r>
      <w:r w:rsidR="00F721C9">
        <w:rPr>
          <w:rFonts w:eastAsia="Times New Roman"/>
          <w:color w:val="000000" w:themeColor="text1"/>
          <w:lang w:eastAsia="en-GB"/>
        </w:rPr>
        <w:t xml:space="preserve">Monika </w:t>
      </w:r>
      <w:proofErr w:type="spellStart"/>
      <w:r w:rsidR="00F721C9">
        <w:rPr>
          <w:rFonts w:eastAsia="Times New Roman"/>
          <w:color w:val="000000" w:themeColor="text1"/>
          <w:lang w:eastAsia="en-GB"/>
        </w:rPr>
        <w:t>Kostera</w:t>
      </w:r>
      <w:proofErr w:type="spellEnd"/>
      <w:r w:rsidR="00537B54">
        <w:rPr>
          <w:rFonts w:eastAsia="Times New Roman"/>
          <w:color w:val="000000" w:themeColor="text1"/>
          <w:lang w:eastAsia="en-GB"/>
        </w:rPr>
        <w:t xml:space="preserve">, Anna </w:t>
      </w:r>
      <w:proofErr w:type="spellStart"/>
      <w:r w:rsidR="00537B54">
        <w:rPr>
          <w:rFonts w:eastAsia="Times New Roman"/>
          <w:color w:val="000000" w:themeColor="text1"/>
          <w:lang w:eastAsia="en-GB"/>
        </w:rPr>
        <w:t>Modzelewska</w:t>
      </w:r>
      <w:proofErr w:type="spellEnd"/>
      <w:r w:rsidR="00537B54">
        <w:rPr>
          <w:rFonts w:eastAsia="Times New Roman"/>
          <w:color w:val="000000" w:themeColor="text1"/>
          <w:lang w:eastAsia="en-GB"/>
        </w:rPr>
        <w:t xml:space="preserve"> </w:t>
      </w:r>
      <w:r w:rsidR="00F721C9">
        <w:rPr>
          <w:rFonts w:eastAsia="Times New Roman"/>
          <w:color w:val="000000" w:themeColor="text1"/>
          <w:lang w:eastAsia="en-GB"/>
        </w:rPr>
        <w:t xml:space="preserve">and Tomasz </w:t>
      </w:r>
      <w:proofErr w:type="spellStart"/>
      <w:r w:rsidR="00F721C9">
        <w:rPr>
          <w:rFonts w:eastAsia="Times New Roman"/>
          <w:color w:val="000000" w:themeColor="text1"/>
          <w:lang w:eastAsia="en-GB"/>
        </w:rPr>
        <w:t>Ludwicki</w:t>
      </w:r>
      <w:proofErr w:type="spellEnd"/>
      <w:r w:rsidR="155A602D" w:rsidRPr="6DDA8B51">
        <w:rPr>
          <w:rFonts w:eastAsia="Times New Roman"/>
          <w:color w:val="000000" w:themeColor="text1"/>
          <w:lang w:eastAsia="en-GB"/>
        </w:rPr>
        <w:t xml:space="preserve"> when considering how supervisors and teachers can support their students to undertake ethnography.</w:t>
      </w:r>
      <w:r w:rsidR="42581898" w:rsidRPr="6DDA8B51">
        <w:rPr>
          <w:rFonts w:eastAsia="Times New Roman"/>
          <w:color w:val="000000" w:themeColor="text1"/>
          <w:lang w:eastAsia="en-GB"/>
        </w:rPr>
        <w:t xml:space="preserve"> These are just some brief examples of how prominent ethical considerations are throughout the ethnographic process.</w:t>
      </w:r>
      <w:r w:rsidR="0089483B">
        <w:rPr>
          <w:rFonts w:eastAsia="Times New Roman"/>
          <w:color w:val="000000" w:themeColor="text1"/>
          <w:lang w:eastAsia="en-GB"/>
        </w:rPr>
        <w:t xml:space="preserve"> </w:t>
      </w:r>
      <w:r w:rsidR="2C2BF134" w:rsidRPr="6DDA8B51">
        <w:rPr>
          <w:rFonts w:eastAsia="Times New Roman"/>
          <w:color w:val="000000" w:themeColor="text1"/>
          <w:lang w:eastAsia="en-GB"/>
        </w:rPr>
        <w:t xml:space="preserve">The ethical dilemmas encountered in ethnography are multivarious, </w:t>
      </w:r>
      <w:r w:rsidR="0B52D426" w:rsidRPr="6DDA8B51">
        <w:rPr>
          <w:rFonts w:eastAsia="Times New Roman"/>
          <w:color w:val="000000" w:themeColor="text1"/>
          <w:lang w:eastAsia="en-GB"/>
        </w:rPr>
        <w:t>complex and require thoughtful (sometimes in-the-moment) consideration. In bringing many of these ethical dilemmas to light, we hope to engage in the deba</w:t>
      </w:r>
      <w:r w:rsidR="7A966765" w:rsidRPr="6DDA8B51">
        <w:rPr>
          <w:rFonts w:eastAsia="Times New Roman"/>
          <w:color w:val="000000" w:themeColor="text1"/>
          <w:lang w:eastAsia="en-GB"/>
        </w:rPr>
        <w:t>t</w:t>
      </w:r>
      <w:r w:rsidR="0B52D426" w:rsidRPr="6DDA8B51">
        <w:rPr>
          <w:rFonts w:eastAsia="Times New Roman"/>
          <w:color w:val="000000" w:themeColor="text1"/>
          <w:lang w:eastAsia="en-GB"/>
        </w:rPr>
        <w:t>e regarding the purpose of ethical approval p</w:t>
      </w:r>
      <w:r w:rsidR="5E5C4C18" w:rsidRPr="6DDA8B51">
        <w:rPr>
          <w:rFonts w:eastAsia="Times New Roman"/>
          <w:color w:val="000000" w:themeColor="text1"/>
          <w:lang w:eastAsia="en-GB"/>
        </w:rPr>
        <w:t>rocedures at our universities. Illustrating the experiences of researchers should demonstrate the difficulty in our current systems</w:t>
      </w:r>
      <w:r w:rsidR="2FDC6E19" w:rsidRPr="6DDA8B51">
        <w:rPr>
          <w:rFonts w:eastAsia="Times New Roman"/>
          <w:color w:val="000000" w:themeColor="text1"/>
          <w:lang w:eastAsia="en-GB"/>
        </w:rPr>
        <w:t>. As Atkinson (2009) argues:</w:t>
      </w:r>
    </w:p>
    <w:p w14:paraId="31164149" w14:textId="0B4B3929" w:rsidR="588C68C5" w:rsidRDefault="0089483B" w:rsidP="00440A2A">
      <w:pPr>
        <w:ind w:left="720"/>
        <w:rPr>
          <w:rFonts w:ascii="Calibri" w:eastAsia="Calibri" w:hAnsi="Calibri" w:cs="Calibri"/>
          <w:color w:val="231F20"/>
          <w:sz w:val="21"/>
          <w:szCs w:val="21"/>
        </w:rPr>
      </w:pPr>
      <w:r>
        <w:rPr>
          <w:rFonts w:ascii="Calibri" w:eastAsia="Calibri" w:hAnsi="Calibri" w:cs="Calibri"/>
          <w:color w:val="231F20"/>
          <w:sz w:val="21"/>
          <w:szCs w:val="21"/>
        </w:rPr>
        <w:t>“</w:t>
      </w:r>
      <w:r w:rsidR="6E77D76B" w:rsidRPr="00440A2A">
        <w:rPr>
          <w:rFonts w:ascii="Calibri" w:eastAsia="Calibri" w:hAnsi="Calibri" w:cs="Calibri"/>
          <w:i/>
          <w:iCs/>
          <w:color w:val="231F20"/>
          <w:sz w:val="21"/>
          <w:szCs w:val="21"/>
        </w:rPr>
        <w:t>We are in danger of allowing the quite proper concerns for research ethics in general to transform the entire research process into a formulaic one, such that there are only a very limited number of permissible research designs, determined not by their general epistemology, nor by their validity, but by their capacity to yield simple research protocols that can be checked against a set of simple (but often inappropriate) criteria. Anticipatory audit is the tail that wags the research dog</w:t>
      </w:r>
      <w:r>
        <w:rPr>
          <w:rFonts w:ascii="Calibri" w:eastAsia="Calibri" w:hAnsi="Calibri" w:cs="Calibri"/>
          <w:color w:val="231F20"/>
          <w:sz w:val="21"/>
          <w:szCs w:val="21"/>
        </w:rPr>
        <w:t>”</w:t>
      </w:r>
      <w:r w:rsidR="6E77D76B" w:rsidRPr="0C2CFFB2">
        <w:rPr>
          <w:rFonts w:ascii="Calibri" w:eastAsia="Calibri" w:hAnsi="Calibri" w:cs="Calibri"/>
          <w:color w:val="231F20"/>
          <w:sz w:val="21"/>
          <w:szCs w:val="21"/>
        </w:rPr>
        <w:t xml:space="preserve"> (Atkinson, 2009: 24)</w:t>
      </w:r>
    </w:p>
    <w:p w14:paraId="7163FD61" w14:textId="3ECA360B" w:rsidR="0089483B" w:rsidRDefault="0F2EE0B2" w:rsidP="588C68C5">
      <w:pPr>
        <w:rPr>
          <w:rFonts w:eastAsia="Times New Roman"/>
          <w:color w:val="000000" w:themeColor="text1"/>
          <w:lang w:eastAsia="en-GB"/>
        </w:rPr>
      </w:pPr>
      <w:r w:rsidRPr="6DDA8B51">
        <w:rPr>
          <w:rFonts w:ascii="Calibri" w:eastAsia="Calibri" w:hAnsi="Calibri" w:cs="Calibri"/>
          <w:color w:val="231F20"/>
          <w:sz w:val="21"/>
          <w:szCs w:val="21"/>
        </w:rPr>
        <w:t xml:space="preserve">We hope that making visible the complex decision making involved in the ethnographic studies within each chapter will </w:t>
      </w:r>
      <w:r w:rsidR="09049846" w:rsidRPr="6DDA8B51">
        <w:rPr>
          <w:rFonts w:ascii="Calibri" w:eastAsia="Calibri" w:hAnsi="Calibri" w:cs="Calibri"/>
          <w:color w:val="231F20"/>
          <w:sz w:val="21"/>
          <w:szCs w:val="21"/>
        </w:rPr>
        <w:t>demonstrate</w:t>
      </w:r>
      <w:r w:rsidRPr="6DDA8B51">
        <w:rPr>
          <w:rFonts w:ascii="Calibri" w:eastAsia="Calibri" w:hAnsi="Calibri" w:cs="Calibri"/>
          <w:color w:val="231F20"/>
          <w:sz w:val="21"/>
          <w:szCs w:val="21"/>
        </w:rPr>
        <w:t xml:space="preserve"> the need to create procedures that accommodate and support this. </w:t>
      </w:r>
      <w:r w:rsidR="076B9A2A" w:rsidRPr="6DDA8B51">
        <w:rPr>
          <w:rFonts w:eastAsia="Times New Roman"/>
          <w:color w:val="000000" w:themeColor="text1"/>
          <w:lang w:eastAsia="en-GB"/>
        </w:rPr>
        <w:t>The process of ethnographic education is needed amongst our university ethics colleagues and committees</w:t>
      </w:r>
      <w:r w:rsidR="74A00584" w:rsidRPr="6DDA8B51">
        <w:rPr>
          <w:rFonts w:eastAsia="Times New Roman"/>
          <w:color w:val="000000" w:themeColor="text1"/>
          <w:lang w:eastAsia="en-GB"/>
        </w:rPr>
        <w:t xml:space="preserve"> emphasising issues such as access are processual and </w:t>
      </w:r>
      <w:proofErr w:type="gramStart"/>
      <w:r w:rsidR="74A00584" w:rsidRPr="6DDA8B51">
        <w:rPr>
          <w:rFonts w:eastAsia="Times New Roman"/>
          <w:color w:val="000000" w:themeColor="text1"/>
          <w:lang w:eastAsia="en-GB"/>
        </w:rPr>
        <w:t>dialogic</w:t>
      </w:r>
      <w:proofErr w:type="gramEnd"/>
      <w:r w:rsidR="74A00584" w:rsidRPr="6DDA8B51">
        <w:rPr>
          <w:rFonts w:eastAsia="Times New Roman"/>
          <w:color w:val="000000" w:themeColor="text1"/>
          <w:lang w:eastAsia="en-GB"/>
        </w:rPr>
        <w:t xml:space="preserve"> and th</w:t>
      </w:r>
      <w:r w:rsidR="739ED19E" w:rsidRPr="6DDA8B51">
        <w:rPr>
          <w:rFonts w:eastAsia="Times New Roman"/>
          <w:color w:val="000000" w:themeColor="text1"/>
          <w:lang w:eastAsia="en-GB"/>
        </w:rPr>
        <w:t xml:space="preserve">is spirit needs to extend to the ethics </w:t>
      </w:r>
      <w:r w:rsidR="2775B391" w:rsidRPr="6DDA8B51">
        <w:rPr>
          <w:rFonts w:eastAsia="Times New Roman"/>
          <w:color w:val="000000" w:themeColor="text1"/>
          <w:lang w:eastAsia="en-GB"/>
        </w:rPr>
        <w:t>committees</w:t>
      </w:r>
      <w:r w:rsidR="739ED19E" w:rsidRPr="6DDA8B51">
        <w:rPr>
          <w:rFonts w:eastAsia="Times New Roman"/>
          <w:color w:val="000000" w:themeColor="text1"/>
          <w:lang w:eastAsia="en-GB"/>
        </w:rPr>
        <w:t xml:space="preserve"> themselves</w:t>
      </w:r>
      <w:r w:rsidR="74A00584" w:rsidRPr="6DDA8B51">
        <w:rPr>
          <w:rFonts w:eastAsia="Times New Roman"/>
          <w:color w:val="000000" w:themeColor="text1"/>
          <w:lang w:eastAsia="en-GB"/>
        </w:rPr>
        <w:t xml:space="preserve"> </w:t>
      </w:r>
      <w:r w:rsidR="076B9A2A" w:rsidRPr="6DDA8B51">
        <w:rPr>
          <w:rFonts w:eastAsia="Times New Roman"/>
          <w:color w:val="000000" w:themeColor="text1"/>
          <w:lang w:eastAsia="en-GB"/>
        </w:rPr>
        <w:t>to ensure that the models that are created and developed are no longer ‘wholesale’ and</w:t>
      </w:r>
      <w:r w:rsidR="33D07051" w:rsidRPr="6DDA8B51">
        <w:rPr>
          <w:rFonts w:eastAsia="Times New Roman"/>
          <w:color w:val="000000" w:themeColor="text1"/>
          <w:lang w:eastAsia="en-GB"/>
        </w:rPr>
        <w:t xml:space="preserve"> inadequate</w:t>
      </w:r>
      <w:r w:rsidR="1F4A9006" w:rsidRPr="6DDA8B51">
        <w:rPr>
          <w:rFonts w:eastAsia="Times New Roman"/>
          <w:color w:val="000000" w:themeColor="text1"/>
          <w:lang w:eastAsia="en-GB"/>
        </w:rPr>
        <w:t xml:space="preserve"> (Atkinson, 2009)</w:t>
      </w:r>
      <w:r w:rsidR="35FB2053" w:rsidRPr="6DDA8B51">
        <w:rPr>
          <w:rFonts w:eastAsia="Times New Roman"/>
          <w:color w:val="000000" w:themeColor="text1"/>
          <w:lang w:eastAsia="en-GB"/>
        </w:rPr>
        <w:t xml:space="preserve">. </w:t>
      </w:r>
      <w:r w:rsidR="00212FD0">
        <w:rPr>
          <w:rFonts w:eastAsia="Times New Roman"/>
          <w:color w:val="000000" w:themeColor="text1"/>
          <w:lang w:eastAsia="en-GB"/>
        </w:rPr>
        <w:t xml:space="preserve">These are difficult discussions to have, and are grateful to the authors for their honesty and </w:t>
      </w:r>
      <w:r w:rsidR="00F21E37">
        <w:rPr>
          <w:rFonts w:eastAsia="Times New Roman"/>
          <w:color w:val="000000" w:themeColor="text1"/>
          <w:lang w:eastAsia="en-GB"/>
        </w:rPr>
        <w:t>transparency, which highlights the importance of having an appropriate ‘</w:t>
      </w:r>
      <w:r w:rsidR="00F21E37" w:rsidRPr="00F21E37">
        <w:rPr>
          <w:rFonts w:eastAsia="Times New Roman"/>
          <w:i/>
          <w:iCs/>
          <w:color w:val="000000" w:themeColor="text1"/>
          <w:lang w:eastAsia="en-GB"/>
        </w:rPr>
        <w:t>safe’ space</w:t>
      </w:r>
      <w:r w:rsidR="00F21E37">
        <w:rPr>
          <w:rFonts w:eastAsia="Times New Roman"/>
          <w:color w:val="000000" w:themeColor="text1"/>
          <w:lang w:eastAsia="en-GB"/>
        </w:rPr>
        <w:t xml:space="preserve"> to discuss such difficult conversations… </w:t>
      </w:r>
    </w:p>
    <w:p w14:paraId="22979AA6" w14:textId="77777777" w:rsidR="0089483B" w:rsidRDefault="0089483B" w:rsidP="588C68C5">
      <w:pPr>
        <w:rPr>
          <w:rFonts w:eastAsia="Times New Roman"/>
          <w:color w:val="000000" w:themeColor="text1"/>
          <w:lang w:eastAsia="en-GB"/>
        </w:rPr>
      </w:pPr>
    </w:p>
    <w:p w14:paraId="63DF13A4" w14:textId="40C724D4" w:rsidR="4FAEE66F" w:rsidRPr="004A6BA9" w:rsidRDefault="0089483B" w:rsidP="588C68C5">
      <w:pPr>
        <w:rPr>
          <w:rFonts w:eastAsia="Times New Roman"/>
          <w:b/>
          <w:bCs/>
          <w:color w:val="000000" w:themeColor="text1"/>
          <w:lang w:eastAsia="en-GB"/>
        </w:rPr>
      </w:pPr>
      <w:r w:rsidRPr="00440A2A">
        <w:rPr>
          <w:rFonts w:ascii="Calibri" w:eastAsia="Calibri" w:hAnsi="Calibri" w:cs="Calibri"/>
          <w:b/>
          <w:bCs/>
          <w:color w:val="231F20"/>
          <w:sz w:val="21"/>
          <w:szCs w:val="21"/>
        </w:rPr>
        <w:t xml:space="preserve">How can we create spaces to discuss these </w:t>
      </w:r>
      <w:r w:rsidR="004A6BA9" w:rsidRPr="00440A2A">
        <w:rPr>
          <w:rFonts w:ascii="Calibri" w:eastAsia="Calibri" w:hAnsi="Calibri" w:cs="Calibri"/>
          <w:b/>
          <w:bCs/>
          <w:color w:val="231F20"/>
          <w:sz w:val="21"/>
          <w:szCs w:val="21"/>
        </w:rPr>
        <w:t xml:space="preserve">tensions? </w:t>
      </w:r>
    </w:p>
    <w:p w14:paraId="2D027005" w14:textId="6641959C" w:rsidR="20B2B4A8" w:rsidRDefault="00D04AA9" w:rsidP="588C68C5">
      <w:pPr>
        <w:rPr>
          <w:rFonts w:eastAsia="Times New Roman"/>
          <w:color w:val="000000" w:themeColor="text1"/>
          <w:lang w:eastAsia="en-GB"/>
        </w:rPr>
      </w:pPr>
      <w:r>
        <w:t>W</w:t>
      </w:r>
      <w:r w:rsidR="20B2B4A8" w:rsidRPr="6DDA8B51">
        <w:t xml:space="preserve">ithin </w:t>
      </w:r>
      <w:r w:rsidR="2285C417" w:rsidRPr="6DDA8B51">
        <w:t xml:space="preserve">our emotional and </w:t>
      </w:r>
      <w:r w:rsidR="20B2B4A8" w:rsidRPr="6DDA8B51">
        <w:t xml:space="preserve">practical </w:t>
      </w:r>
      <w:proofErr w:type="gramStart"/>
      <w:r w:rsidR="20B2B4A8" w:rsidRPr="6DDA8B51">
        <w:t>focus</w:t>
      </w:r>
      <w:proofErr w:type="gramEnd"/>
      <w:r w:rsidR="2215209F" w:rsidRPr="6DDA8B51">
        <w:t xml:space="preserve"> </w:t>
      </w:r>
      <w:r w:rsidR="20B2B4A8" w:rsidRPr="6DDA8B51">
        <w:t xml:space="preserve">it </w:t>
      </w:r>
      <w:r>
        <w:t>has been</w:t>
      </w:r>
      <w:r w:rsidR="20B2B4A8" w:rsidRPr="6DDA8B51">
        <w:t xml:space="preserve"> our intention </w:t>
      </w:r>
      <w:r w:rsidR="20B2B4A8" w:rsidRPr="6DDA8B51">
        <w:rPr>
          <w:rFonts w:eastAsia="Times New Roman"/>
          <w:color w:val="000000" w:themeColor="text1"/>
          <w:lang w:eastAsia="en-GB"/>
        </w:rPr>
        <w:t>to encourage the creation of spaces for ethnographers to discuss</w:t>
      </w:r>
      <w:r w:rsidR="6497AB52" w:rsidRPr="6DDA8B51">
        <w:rPr>
          <w:rFonts w:eastAsia="Times New Roman"/>
          <w:color w:val="000000" w:themeColor="text1"/>
          <w:lang w:eastAsia="en-GB"/>
        </w:rPr>
        <w:t xml:space="preserve"> their own</w:t>
      </w:r>
      <w:r w:rsidR="20B2B4A8" w:rsidRPr="6DDA8B51">
        <w:rPr>
          <w:rFonts w:eastAsia="Times New Roman"/>
          <w:color w:val="000000" w:themeColor="text1"/>
          <w:lang w:eastAsia="en-GB"/>
        </w:rPr>
        <w:t xml:space="preserve"> complexities </w:t>
      </w:r>
      <w:r w:rsidR="0ACF6DAB" w:rsidRPr="6DDA8B51">
        <w:rPr>
          <w:rFonts w:eastAsia="Times New Roman"/>
          <w:color w:val="000000" w:themeColor="text1"/>
          <w:lang w:eastAsia="en-GB"/>
        </w:rPr>
        <w:t>around</w:t>
      </w:r>
      <w:r w:rsidR="20B2B4A8" w:rsidRPr="6DDA8B51">
        <w:rPr>
          <w:rFonts w:eastAsia="Times New Roman"/>
          <w:color w:val="000000" w:themeColor="text1"/>
          <w:lang w:eastAsia="en-GB"/>
        </w:rPr>
        <w:t xml:space="preserve"> emotion, immersion, risk and ethical dilemmas. This book itself functions as one such space for the discussion of the realities of ethnographic research</w:t>
      </w:r>
      <w:r w:rsidR="78AA242F" w:rsidRPr="6DDA8B51">
        <w:rPr>
          <w:rFonts w:eastAsia="Times New Roman"/>
          <w:color w:val="000000" w:themeColor="text1"/>
          <w:lang w:eastAsia="en-GB"/>
        </w:rPr>
        <w:t xml:space="preserve">: </w:t>
      </w:r>
      <w:r w:rsidR="20B2B4A8" w:rsidRPr="6DDA8B51">
        <w:rPr>
          <w:rFonts w:eastAsia="Times New Roman"/>
          <w:color w:val="000000" w:themeColor="text1"/>
          <w:lang w:eastAsia="en-GB"/>
        </w:rPr>
        <w:t xml:space="preserve">an encouragement to embrace uncertainty and </w:t>
      </w:r>
      <w:r>
        <w:rPr>
          <w:rFonts w:eastAsia="Times New Roman"/>
          <w:color w:val="000000" w:themeColor="text1"/>
          <w:lang w:eastAsia="en-GB"/>
        </w:rPr>
        <w:t>question the</w:t>
      </w:r>
      <w:r w:rsidR="20B2B4A8" w:rsidRPr="6DDA8B51">
        <w:rPr>
          <w:rFonts w:eastAsia="Times New Roman"/>
          <w:color w:val="000000" w:themeColor="text1"/>
          <w:lang w:eastAsia="en-GB"/>
        </w:rPr>
        <w:t xml:space="preserve"> rigidity often found in other methodologies. </w:t>
      </w:r>
      <w:r w:rsidR="5F3DDAE1" w:rsidRPr="6DDA8B51">
        <w:rPr>
          <w:rFonts w:eastAsia="Times New Roman"/>
          <w:color w:val="000000" w:themeColor="text1"/>
          <w:lang w:eastAsia="en-GB"/>
        </w:rPr>
        <w:t xml:space="preserve">In considering the type of spaces we want to encourage for discussing </w:t>
      </w:r>
      <w:r w:rsidR="00EC05E9" w:rsidRPr="6DDA8B51">
        <w:rPr>
          <w:rFonts w:eastAsia="Times New Roman"/>
          <w:color w:val="000000" w:themeColor="text1"/>
          <w:lang w:eastAsia="en-GB"/>
        </w:rPr>
        <w:t>ethnographic</w:t>
      </w:r>
      <w:r w:rsidR="5F3DDAE1" w:rsidRPr="6DDA8B51">
        <w:rPr>
          <w:rFonts w:eastAsia="Times New Roman"/>
          <w:color w:val="000000" w:themeColor="text1"/>
          <w:lang w:eastAsia="en-GB"/>
        </w:rPr>
        <w:t xml:space="preserve"> </w:t>
      </w:r>
      <w:r w:rsidR="00EC05E9" w:rsidRPr="6DDA8B51">
        <w:rPr>
          <w:rFonts w:eastAsia="Times New Roman"/>
          <w:color w:val="000000" w:themeColor="text1"/>
          <w:lang w:eastAsia="en-GB"/>
        </w:rPr>
        <w:t>experiences</w:t>
      </w:r>
      <w:r w:rsidR="5F3DDAE1" w:rsidRPr="6DDA8B51">
        <w:rPr>
          <w:rFonts w:eastAsia="Times New Roman"/>
          <w:color w:val="000000" w:themeColor="text1"/>
          <w:lang w:eastAsia="en-GB"/>
        </w:rPr>
        <w:t xml:space="preserve">, we initially felt the need to </w:t>
      </w:r>
      <w:r w:rsidR="000A2E91">
        <w:rPr>
          <w:rFonts w:eastAsia="Times New Roman"/>
          <w:color w:val="000000" w:themeColor="text1"/>
          <w:lang w:eastAsia="en-GB"/>
        </w:rPr>
        <w:t>articulate</w:t>
      </w:r>
      <w:r w:rsidR="5F3DDAE1" w:rsidRPr="6DDA8B51">
        <w:rPr>
          <w:rFonts w:eastAsia="Times New Roman"/>
          <w:color w:val="000000" w:themeColor="text1"/>
          <w:lang w:eastAsia="en-GB"/>
        </w:rPr>
        <w:t xml:space="preserve"> ‘safe’ spaces. </w:t>
      </w:r>
      <w:r w:rsidR="20B2B4A8" w:rsidRPr="6DDA8B51">
        <w:rPr>
          <w:rFonts w:eastAsia="Times New Roman"/>
          <w:color w:val="000000" w:themeColor="text1"/>
          <w:lang w:eastAsia="en-GB"/>
        </w:rPr>
        <w:t xml:space="preserve">A ‘safe’ space refers to an environment which we create that allow us to engage with others over controversial issues with honesty, </w:t>
      </w:r>
      <w:proofErr w:type="gramStart"/>
      <w:r w:rsidR="20B2B4A8" w:rsidRPr="6DDA8B51">
        <w:rPr>
          <w:rFonts w:eastAsia="Times New Roman"/>
          <w:color w:val="000000" w:themeColor="text1"/>
          <w:lang w:eastAsia="en-GB"/>
        </w:rPr>
        <w:t>sensitivity</w:t>
      </w:r>
      <w:proofErr w:type="gramEnd"/>
      <w:r w:rsidR="20B2B4A8" w:rsidRPr="6DDA8B51">
        <w:rPr>
          <w:rFonts w:eastAsia="Times New Roman"/>
          <w:color w:val="000000" w:themeColor="text1"/>
          <w:lang w:eastAsia="en-GB"/>
        </w:rPr>
        <w:t xml:space="preserve"> and respect (</w:t>
      </w:r>
      <w:proofErr w:type="spellStart"/>
      <w:r w:rsidR="20B2B4A8" w:rsidRPr="6DDA8B51">
        <w:rPr>
          <w:rFonts w:eastAsia="Times New Roman"/>
          <w:color w:val="000000" w:themeColor="text1"/>
          <w:lang w:eastAsia="en-GB"/>
        </w:rPr>
        <w:t>Arao</w:t>
      </w:r>
      <w:proofErr w:type="spellEnd"/>
      <w:r w:rsidR="20B2B4A8" w:rsidRPr="6DDA8B51">
        <w:rPr>
          <w:rFonts w:eastAsia="Times New Roman"/>
          <w:color w:val="000000" w:themeColor="text1"/>
          <w:lang w:eastAsia="en-GB"/>
        </w:rPr>
        <w:t xml:space="preserve"> &amp; Clemens, 2013). In our search for safe spaces, we are looking to </w:t>
      </w:r>
      <w:proofErr w:type="gramStart"/>
      <w:r w:rsidR="20B2B4A8" w:rsidRPr="6DDA8B51">
        <w:rPr>
          <w:rFonts w:eastAsia="Times New Roman"/>
          <w:color w:val="000000" w:themeColor="text1"/>
          <w:lang w:eastAsia="en-GB"/>
        </w:rPr>
        <w:t>open up</w:t>
      </w:r>
      <w:proofErr w:type="gramEnd"/>
      <w:r w:rsidR="20B2B4A8" w:rsidRPr="6DDA8B51">
        <w:rPr>
          <w:rFonts w:eastAsia="Times New Roman"/>
          <w:color w:val="000000" w:themeColor="text1"/>
          <w:lang w:eastAsia="en-GB"/>
        </w:rPr>
        <w:t xml:space="preserve"> areas to allow us to be ‘fully human’, to provide freedom to be ourselves, </w:t>
      </w:r>
      <w:r w:rsidR="5223A548" w:rsidRPr="6DDA8B51">
        <w:rPr>
          <w:rFonts w:eastAsia="Times New Roman"/>
          <w:color w:val="000000" w:themeColor="text1"/>
          <w:lang w:eastAsia="en-GB"/>
        </w:rPr>
        <w:t>“</w:t>
      </w:r>
      <w:r w:rsidR="20B2B4A8" w:rsidRPr="6DDA8B51">
        <w:rPr>
          <w:rFonts w:eastAsia="Times New Roman"/>
          <w:color w:val="000000" w:themeColor="text1"/>
          <w:lang w:eastAsia="en-GB"/>
        </w:rPr>
        <w:t xml:space="preserve">to speak and be heard, to learn and develop cognitively, to be emotionally expressive” and invoke safety in terms of cognitive freedom or ‘intellectual safety’ typified by dialogue and debate (Lewis et </w:t>
      </w:r>
      <w:r w:rsidR="20B2B4A8" w:rsidRPr="6DDA8B51">
        <w:rPr>
          <w:rFonts w:eastAsia="Times New Roman"/>
          <w:color w:val="000000" w:themeColor="text1"/>
          <w:lang w:eastAsia="en-GB"/>
        </w:rPr>
        <w:lastRenderedPageBreak/>
        <w:t xml:space="preserve">al, 2015: 7). </w:t>
      </w:r>
      <w:r w:rsidR="1DCD4886" w:rsidRPr="6DDA8B51">
        <w:rPr>
          <w:rFonts w:eastAsia="Times New Roman"/>
          <w:color w:val="000000" w:themeColor="text1"/>
          <w:lang w:eastAsia="en-GB"/>
        </w:rPr>
        <w:t>Throug</w:t>
      </w:r>
      <w:r w:rsidR="19DD0624" w:rsidRPr="6DDA8B51">
        <w:rPr>
          <w:rFonts w:eastAsia="Times New Roman"/>
          <w:color w:val="000000" w:themeColor="text1"/>
          <w:lang w:eastAsia="en-GB"/>
        </w:rPr>
        <w:t>h</w:t>
      </w:r>
      <w:r w:rsidR="1DCD4886" w:rsidRPr="6DDA8B51">
        <w:rPr>
          <w:rFonts w:eastAsia="Times New Roman"/>
          <w:color w:val="000000" w:themeColor="text1"/>
          <w:lang w:eastAsia="en-GB"/>
        </w:rPr>
        <w:t xml:space="preserve"> doing this</w:t>
      </w:r>
      <w:r w:rsidR="20B2B4A8" w:rsidRPr="6DDA8B51">
        <w:rPr>
          <w:rFonts w:eastAsia="Times New Roman"/>
          <w:color w:val="000000" w:themeColor="text1"/>
          <w:lang w:eastAsia="en-GB"/>
        </w:rPr>
        <w:t xml:space="preserve">, individuals </w:t>
      </w:r>
      <w:r w:rsidR="6F70A968" w:rsidRPr="6DDA8B51">
        <w:rPr>
          <w:rFonts w:eastAsia="Times New Roman"/>
          <w:color w:val="000000" w:themeColor="text1"/>
          <w:lang w:eastAsia="en-GB"/>
        </w:rPr>
        <w:t>can e</w:t>
      </w:r>
      <w:r w:rsidR="20B2B4A8" w:rsidRPr="6DDA8B51">
        <w:rPr>
          <w:rFonts w:eastAsia="Times New Roman"/>
          <w:color w:val="000000" w:themeColor="text1"/>
          <w:lang w:eastAsia="en-GB"/>
        </w:rPr>
        <w:t>xperience cognitive and emotional freedom that enable</w:t>
      </w:r>
      <w:r w:rsidR="053BB469" w:rsidRPr="6DDA8B51">
        <w:rPr>
          <w:rFonts w:eastAsia="Times New Roman"/>
          <w:color w:val="000000" w:themeColor="text1"/>
          <w:lang w:eastAsia="en-GB"/>
        </w:rPr>
        <w:t>s</w:t>
      </w:r>
      <w:r w:rsidR="20B2B4A8" w:rsidRPr="6DDA8B51">
        <w:rPr>
          <w:rFonts w:eastAsia="Times New Roman"/>
          <w:color w:val="000000" w:themeColor="text1"/>
          <w:lang w:eastAsia="en-GB"/>
        </w:rPr>
        <w:t xml:space="preserve"> exploration of our potential as human beings. It has the potential to provide us with freedom to speak and to debate in a supportive, yet challenging environment which is often in marked contrast to mainstream spaces which can at times be destructive or simply overlook these types of conversations, </w:t>
      </w:r>
      <w:proofErr w:type="gramStart"/>
      <w:r w:rsidR="20B2B4A8" w:rsidRPr="6DDA8B51">
        <w:rPr>
          <w:rFonts w:eastAsia="Times New Roman"/>
          <w:color w:val="000000" w:themeColor="text1"/>
          <w:lang w:eastAsia="en-GB"/>
        </w:rPr>
        <w:t>views</w:t>
      </w:r>
      <w:proofErr w:type="gramEnd"/>
      <w:r w:rsidR="20B2B4A8" w:rsidRPr="6DDA8B51">
        <w:rPr>
          <w:rFonts w:eastAsia="Times New Roman"/>
          <w:color w:val="000000" w:themeColor="text1"/>
          <w:lang w:eastAsia="en-GB"/>
        </w:rPr>
        <w:t xml:space="preserve"> and ideas.</w:t>
      </w:r>
    </w:p>
    <w:p w14:paraId="507E9961" w14:textId="6734B47E" w:rsidR="20B2B4A8" w:rsidRDefault="20B2B4A8" w:rsidP="588C68C5">
      <w:pPr>
        <w:spacing w:before="240" w:after="240" w:line="240" w:lineRule="auto"/>
        <w:rPr>
          <w:rFonts w:eastAsia="Times New Roman"/>
          <w:color w:val="000000" w:themeColor="text1"/>
          <w:lang w:eastAsia="en-GB"/>
        </w:rPr>
      </w:pPr>
      <w:r w:rsidRPr="2FDFE49C">
        <w:rPr>
          <w:rFonts w:eastAsia="Times New Roman"/>
          <w:color w:val="000000" w:themeColor="text1"/>
          <w:lang w:eastAsia="en-GB"/>
        </w:rPr>
        <w:t xml:space="preserve">However, upon reading the work of </w:t>
      </w:r>
      <w:proofErr w:type="spellStart"/>
      <w:r w:rsidRPr="2FDFE49C">
        <w:rPr>
          <w:rFonts w:eastAsia="Times New Roman"/>
          <w:color w:val="000000" w:themeColor="text1"/>
          <w:lang w:eastAsia="en-GB"/>
        </w:rPr>
        <w:t>Arao</w:t>
      </w:r>
      <w:proofErr w:type="spellEnd"/>
      <w:r w:rsidRPr="2FDFE49C">
        <w:rPr>
          <w:rFonts w:eastAsia="Times New Roman"/>
          <w:color w:val="000000" w:themeColor="text1"/>
          <w:lang w:eastAsia="en-GB"/>
        </w:rPr>
        <w:t xml:space="preserve"> and Clemens (2013) our understanding of ‘safe spaces’ has shifted slightly. The word </w:t>
      </w:r>
      <w:r w:rsidRPr="2FDFE49C">
        <w:rPr>
          <w:rFonts w:eastAsia="Times New Roman"/>
          <w:i/>
          <w:iCs/>
          <w:color w:val="000000" w:themeColor="text1"/>
          <w:lang w:eastAsia="en-GB"/>
        </w:rPr>
        <w:t xml:space="preserve">safe </w:t>
      </w:r>
      <w:r w:rsidRPr="2FDFE49C">
        <w:rPr>
          <w:rFonts w:eastAsia="Times New Roman"/>
          <w:color w:val="000000" w:themeColor="text1"/>
          <w:lang w:eastAsia="en-GB"/>
        </w:rPr>
        <w:t>is defined as</w:t>
      </w:r>
      <w:r w:rsidR="00060DC7">
        <w:rPr>
          <w:rFonts w:eastAsia="Times New Roman"/>
          <w:color w:val="000000" w:themeColor="text1"/>
          <w:lang w:eastAsia="en-GB"/>
        </w:rPr>
        <w:t xml:space="preserve"> being free from harm or risk</w:t>
      </w:r>
      <w:r w:rsidRPr="2FDFE49C">
        <w:rPr>
          <w:rFonts w:eastAsia="Times New Roman"/>
          <w:color w:val="000000" w:themeColor="text1"/>
          <w:lang w:eastAsia="en-GB"/>
        </w:rPr>
        <w:t xml:space="preserve"> </w:t>
      </w:r>
      <w:r w:rsidR="00AB0D7D">
        <w:rPr>
          <w:rFonts w:eastAsia="Times New Roman"/>
          <w:color w:val="000000" w:themeColor="text1"/>
          <w:lang w:eastAsia="en-GB"/>
        </w:rPr>
        <w:t>and perhaps it</w:t>
      </w:r>
      <w:r w:rsidRPr="2FDFE49C">
        <w:rPr>
          <w:rFonts w:eastAsia="Times New Roman"/>
          <w:color w:val="000000" w:themeColor="text1"/>
          <w:lang w:eastAsia="en-GB"/>
        </w:rPr>
        <w:t xml:space="preserve"> seems naïve that we might explore emotion</w:t>
      </w:r>
      <w:r w:rsidR="6F59D9CA" w:rsidRPr="2FDFE49C">
        <w:rPr>
          <w:rFonts w:eastAsia="Times New Roman"/>
          <w:color w:val="000000" w:themeColor="text1"/>
          <w:lang w:eastAsia="en-GB"/>
        </w:rPr>
        <w:t>-</w:t>
      </w:r>
      <w:r w:rsidRPr="2FDFE49C">
        <w:rPr>
          <w:rFonts w:eastAsia="Times New Roman"/>
          <w:color w:val="000000" w:themeColor="text1"/>
          <w:lang w:eastAsia="en-GB"/>
        </w:rPr>
        <w:t xml:space="preserve">heavy, </w:t>
      </w:r>
      <w:proofErr w:type="gramStart"/>
      <w:r w:rsidRPr="2FDFE49C">
        <w:rPr>
          <w:rFonts w:eastAsia="Times New Roman"/>
          <w:color w:val="000000" w:themeColor="text1"/>
          <w:lang w:eastAsia="en-GB"/>
        </w:rPr>
        <w:t>creative</w:t>
      </w:r>
      <w:proofErr w:type="gramEnd"/>
      <w:r w:rsidRPr="2FDFE49C">
        <w:rPr>
          <w:rFonts w:eastAsia="Times New Roman"/>
          <w:color w:val="000000" w:themeColor="text1"/>
          <w:lang w:eastAsia="en-GB"/>
        </w:rPr>
        <w:t xml:space="preserve"> and affective styles of ethnography with no controversy, contradiction or risk. As such, ‘safe’ spaces may lure us into a false sense of security that our discussions will be filled with rainbows</w:t>
      </w:r>
      <w:r w:rsidR="36FDE582" w:rsidRPr="2FDFE49C">
        <w:rPr>
          <w:rFonts w:eastAsia="Times New Roman"/>
          <w:color w:val="000000" w:themeColor="text1"/>
          <w:lang w:eastAsia="en-GB"/>
        </w:rPr>
        <w:t xml:space="preserve">, </w:t>
      </w:r>
      <w:r w:rsidRPr="2FDFE49C">
        <w:rPr>
          <w:rFonts w:eastAsia="Times New Roman"/>
          <w:color w:val="000000" w:themeColor="text1"/>
          <w:lang w:eastAsia="en-GB"/>
        </w:rPr>
        <w:t xml:space="preserve">sunshine with no critique and debate. </w:t>
      </w:r>
      <w:r w:rsidR="60F3CDC3" w:rsidRPr="2FDFE49C">
        <w:rPr>
          <w:rFonts w:eastAsia="Times New Roman"/>
          <w:color w:val="000000" w:themeColor="text1"/>
          <w:lang w:eastAsia="en-GB"/>
        </w:rPr>
        <w:t>Instead</w:t>
      </w:r>
      <w:r w:rsidRPr="2FDFE49C">
        <w:rPr>
          <w:rFonts w:eastAsia="Times New Roman"/>
          <w:color w:val="000000" w:themeColor="text1"/>
          <w:lang w:eastAsia="en-GB"/>
        </w:rPr>
        <w:t xml:space="preserve">, as </w:t>
      </w:r>
      <w:proofErr w:type="spellStart"/>
      <w:r w:rsidRPr="2FDFE49C">
        <w:rPr>
          <w:rFonts w:eastAsia="Times New Roman"/>
          <w:color w:val="000000" w:themeColor="text1"/>
          <w:lang w:eastAsia="en-GB"/>
        </w:rPr>
        <w:t>Arao</w:t>
      </w:r>
      <w:proofErr w:type="spellEnd"/>
      <w:r w:rsidRPr="2FDFE49C">
        <w:rPr>
          <w:rFonts w:eastAsia="Times New Roman"/>
          <w:color w:val="000000" w:themeColor="text1"/>
          <w:lang w:eastAsia="en-GB"/>
        </w:rPr>
        <w:t xml:space="preserve"> and Clemens suggest, we will move towards talking about ‘</w:t>
      </w:r>
      <w:r w:rsidRPr="2FDFE49C">
        <w:rPr>
          <w:rFonts w:eastAsia="Times New Roman"/>
          <w:i/>
          <w:iCs/>
          <w:color w:val="000000" w:themeColor="text1"/>
          <w:lang w:eastAsia="en-GB"/>
        </w:rPr>
        <w:t>Brave</w:t>
      </w:r>
      <w:r w:rsidRPr="2FDFE49C">
        <w:rPr>
          <w:rFonts w:eastAsia="Times New Roman"/>
          <w:color w:val="000000" w:themeColor="text1"/>
          <w:lang w:eastAsia="en-GB"/>
        </w:rPr>
        <w:t xml:space="preserve"> Spaces’</w:t>
      </w:r>
      <w:r w:rsidR="6D85CB2F" w:rsidRPr="2FDFE49C">
        <w:rPr>
          <w:rFonts w:eastAsia="Times New Roman"/>
          <w:color w:val="000000" w:themeColor="text1"/>
          <w:lang w:eastAsia="en-GB"/>
        </w:rPr>
        <w:t xml:space="preserve">: </w:t>
      </w:r>
      <w:r w:rsidR="6E0FE991" w:rsidRPr="2FDFE49C">
        <w:rPr>
          <w:rFonts w:eastAsia="Times New Roman"/>
          <w:color w:val="000000" w:themeColor="text1"/>
          <w:lang w:eastAsia="en-GB"/>
        </w:rPr>
        <w:t>“</w:t>
      </w:r>
      <w:r w:rsidRPr="2FDFE49C">
        <w:rPr>
          <w:rFonts w:eastAsia="Times New Roman"/>
          <w:color w:val="000000" w:themeColor="text1"/>
          <w:lang w:eastAsia="en-GB"/>
        </w:rPr>
        <w:t>by revising our framework to emphasize the need for courage rather than the illusion of safety, we better position ourselves… to more accurately reflect the nature of genuine dialogue regarding these challenging and controversial topics</w:t>
      </w:r>
      <w:r w:rsidR="7E334F15" w:rsidRPr="2FDFE49C">
        <w:rPr>
          <w:rFonts w:eastAsia="Times New Roman"/>
          <w:color w:val="000000" w:themeColor="text1"/>
          <w:lang w:eastAsia="en-GB"/>
        </w:rPr>
        <w:t>”</w:t>
      </w:r>
      <w:r w:rsidRPr="2FDFE49C">
        <w:rPr>
          <w:rFonts w:eastAsia="Times New Roman"/>
          <w:color w:val="000000" w:themeColor="text1"/>
          <w:lang w:eastAsia="en-GB"/>
        </w:rPr>
        <w:t xml:space="preserve"> (2013: 141-142). Thus, we hope this book itself is considered a brave space</w:t>
      </w:r>
      <w:r w:rsidR="7B852EF5" w:rsidRPr="2FDFE49C">
        <w:rPr>
          <w:rFonts w:eastAsia="Times New Roman"/>
          <w:color w:val="000000" w:themeColor="text1"/>
          <w:lang w:eastAsia="en-GB"/>
        </w:rPr>
        <w:t xml:space="preserve"> </w:t>
      </w:r>
      <w:r w:rsidRPr="2FDFE49C">
        <w:rPr>
          <w:rFonts w:eastAsia="Times New Roman"/>
          <w:color w:val="000000" w:themeColor="text1"/>
          <w:lang w:eastAsia="en-GB"/>
        </w:rPr>
        <w:t xml:space="preserve">that will encourage others to feel </w:t>
      </w:r>
      <w:r w:rsidR="10934A6D" w:rsidRPr="2FDFE49C">
        <w:rPr>
          <w:rFonts w:eastAsia="Times New Roman"/>
          <w:color w:val="000000" w:themeColor="text1"/>
          <w:lang w:eastAsia="en-GB"/>
        </w:rPr>
        <w:t xml:space="preserve">not just </w:t>
      </w:r>
      <w:r w:rsidRPr="2FDFE49C">
        <w:rPr>
          <w:rFonts w:eastAsia="Times New Roman"/>
          <w:color w:val="000000" w:themeColor="text1"/>
          <w:lang w:eastAsia="en-GB"/>
        </w:rPr>
        <w:t>safe</w:t>
      </w:r>
      <w:r w:rsidR="4D665FD0" w:rsidRPr="2FDFE49C">
        <w:rPr>
          <w:rFonts w:eastAsia="Times New Roman"/>
          <w:color w:val="000000" w:themeColor="text1"/>
          <w:lang w:eastAsia="en-GB"/>
        </w:rPr>
        <w:t xml:space="preserve">r but </w:t>
      </w:r>
      <w:r w:rsidRPr="2FDFE49C">
        <w:rPr>
          <w:rFonts w:eastAsia="Times New Roman"/>
          <w:i/>
          <w:iCs/>
          <w:color w:val="000000" w:themeColor="text1"/>
          <w:lang w:eastAsia="en-GB"/>
        </w:rPr>
        <w:t xml:space="preserve">braver </w:t>
      </w:r>
      <w:r w:rsidRPr="2FDFE49C">
        <w:rPr>
          <w:rFonts w:eastAsia="Times New Roman"/>
          <w:color w:val="000000" w:themeColor="text1"/>
          <w:lang w:eastAsia="en-GB"/>
        </w:rPr>
        <w:t>to discuss the backstage processes of ethnographic research. We hope that this might then also become a catapult for building further, tangible brave spaces for ethnographers.</w:t>
      </w:r>
    </w:p>
    <w:p w14:paraId="60853FD4" w14:textId="171CC345" w:rsidR="20B2B4A8" w:rsidRDefault="20B2B4A8" w:rsidP="588C68C5">
      <w:pPr>
        <w:spacing w:before="240" w:after="240" w:line="240" w:lineRule="auto"/>
        <w:rPr>
          <w:rFonts w:eastAsia="Times New Roman"/>
          <w:color w:val="000000" w:themeColor="text1"/>
          <w:lang w:eastAsia="en-GB"/>
        </w:rPr>
      </w:pPr>
      <w:r w:rsidRPr="588C68C5">
        <w:rPr>
          <w:rFonts w:eastAsia="Times New Roman"/>
          <w:color w:val="000000" w:themeColor="text1"/>
          <w:lang w:eastAsia="en-GB"/>
        </w:rPr>
        <w:t>We can begin by building brave spaces amongst our friends and colleagues informally – developing an unofficial community with those individuals that we meet along the way during our research journeys, who share our attitudes towards ethnographic research. We are blessed with a kind, burgeoning, and agile ethnographic community – full of individuals wanting to share, converse and help others -and you only have to look to the increasing number of ethnographic streams and conferences to find this</w:t>
      </w:r>
      <w:r w:rsidR="4C89E828" w:rsidRPr="588C68C5">
        <w:rPr>
          <w:rFonts w:eastAsia="Times New Roman"/>
          <w:color w:val="000000" w:themeColor="text1"/>
          <w:lang w:eastAsia="en-GB"/>
        </w:rPr>
        <w:t>, with other opportunities awaiting within our places of work, in online communities, and creating our own debates within research papers, chapters, books, videos and blogs to encourage the creation of a ‘new normal’, where a deep, honest and transparent look at this compli</w:t>
      </w:r>
      <w:r w:rsidR="322D87AD" w:rsidRPr="588C68C5">
        <w:rPr>
          <w:rFonts w:eastAsia="Times New Roman"/>
          <w:color w:val="000000" w:themeColor="text1"/>
          <w:lang w:eastAsia="en-GB"/>
        </w:rPr>
        <w:t xml:space="preserve">cated methodological approach is appreciated. </w:t>
      </w:r>
    </w:p>
    <w:p w14:paraId="514459F1" w14:textId="696CA7EF" w:rsidR="600333AC" w:rsidRDefault="600333AC" w:rsidP="499672B4">
      <w:pPr>
        <w:rPr>
          <w:rFonts w:eastAsia="Times New Roman"/>
          <w:color w:val="000000" w:themeColor="text1"/>
          <w:lang w:eastAsia="en-GB"/>
        </w:rPr>
      </w:pPr>
    </w:p>
    <w:p w14:paraId="36A3A448" w14:textId="40735A85" w:rsidR="2E9D3C79" w:rsidRDefault="0F7A508C" w:rsidP="588C68C5">
      <w:pPr>
        <w:rPr>
          <w:b/>
          <w:bCs/>
          <w:u w:val="single"/>
        </w:rPr>
      </w:pPr>
      <w:r w:rsidRPr="588C68C5">
        <w:rPr>
          <w:b/>
          <w:bCs/>
          <w:u w:val="single"/>
        </w:rPr>
        <w:t>A f</w:t>
      </w:r>
      <w:r w:rsidR="2E9D3C79" w:rsidRPr="00440A2A">
        <w:rPr>
          <w:b/>
          <w:bCs/>
          <w:u w:val="single"/>
        </w:rPr>
        <w:t>inal note</w:t>
      </w:r>
    </w:p>
    <w:p w14:paraId="7AE9996B" w14:textId="203018BE" w:rsidR="600333AC" w:rsidRDefault="600333AC" w:rsidP="600333AC">
      <w:r>
        <w:br/>
      </w:r>
      <w:r w:rsidR="15342C5F" w:rsidRPr="2FDFE49C">
        <w:t>We hope you enjoy reading this book as much as we have enjoyed editing it</w:t>
      </w:r>
      <w:r w:rsidR="3610B01E" w:rsidRPr="2FDFE49C">
        <w:t xml:space="preserve">. As with so many projects, it began as a seemingly innocuous chat about our experiences of doing ethnographic work, and then blossomed into the text you are currently holding. We are so grateful to </w:t>
      </w:r>
      <w:proofErr w:type="gramStart"/>
      <w:r w:rsidR="3610B01E" w:rsidRPr="2FDFE49C">
        <w:t>all of</w:t>
      </w:r>
      <w:proofErr w:type="gramEnd"/>
      <w:r w:rsidR="3610B01E" w:rsidRPr="2FDFE49C">
        <w:t xml:space="preserve"> the authors for their time, patience and w</w:t>
      </w:r>
      <w:r w:rsidR="0F80BE75" w:rsidRPr="2FDFE49C">
        <w:t xml:space="preserve">riting skills, but most of all we are grateful for their honesty. Each chapter is chocked full of personal anecdotes, real-life </w:t>
      </w:r>
      <w:proofErr w:type="gramStart"/>
      <w:r w:rsidR="0F80BE75" w:rsidRPr="2FDFE49C">
        <w:t>reflections</w:t>
      </w:r>
      <w:proofErr w:type="gramEnd"/>
      <w:r w:rsidR="0F80BE75" w:rsidRPr="2FDFE49C">
        <w:t xml:space="preserve"> and </w:t>
      </w:r>
      <w:r w:rsidR="7BA05DD5" w:rsidRPr="2FDFE49C">
        <w:t>rich stories</w:t>
      </w:r>
      <w:r w:rsidR="0F80BE75" w:rsidRPr="2FDFE49C">
        <w:t>. None of the chapters present an image of being an ‘ideal-type’ ethnographer, but inste</w:t>
      </w:r>
      <w:r w:rsidR="7539C771" w:rsidRPr="2FDFE49C">
        <w:t xml:space="preserve">ad bring you backstage to understand the questions that they asked themselves, the ethical debates they encountered, the playful and experimental approaches, and the practical steps that they took. </w:t>
      </w:r>
      <w:r w:rsidR="7865F616" w:rsidRPr="2FDFE49C">
        <w:t xml:space="preserve">So, whoever you are – a seasoned pro; somebody taking their first tentative steps ‘into’ the field, or just with a passing interest – we hope that through this book you will find something interesting, useful, </w:t>
      </w:r>
      <w:proofErr w:type="gramStart"/>
      <w:r w:rsidR="7865F616" w:rsidRPr="2FDFE49C">
        <w:t>funny</w:t>
      </w:r>
      <w:proofErr w:type="gramEnd"/>
      <w:r w:rsidR="7865F616" w:rsidRPr="2FDFE49C">
        <w:t xml:space="preserve"> and insightful. As you will see, t</w:t>
      </w:r>
      <w:r w:rsidR="3610B01E" w:rsidRPr="2FDFE49C">
        <w:t>hese chapters represent the start of discussions, and we are excited to hear them</w:t>
      </w:r>
      <w:r w:rsidR="5F055EF0" w:rsidRPr="2FDFE49C">
        <w:t xml:space="preserve"> </w:t>
      </w:r>
      <w:r w:rsidR="6DD07573" w:rsidRPr="2FDFE49C">
        <w:t>continue</w:t>
      </w:r>
      <w:r w:rsidR="5F055EF0" w:rsidRPr="2FDFE49C">
        <w:t xml:space="preserve">. </w:t>
      </w:r>
    </w:p>
    <w:p w14:paraId="19CD738D" w14:textId="5F20652E" w:rsidR="600333AC" w:rsidRDefault="600333AC" w:rsidP="600333AC"/>
    <w:p w14:paraId="33466048" w14:textId="13DC9B2C" w:rsidR="588C68C5" w:rsidRDefault="588C68C5" w:rsidP="588C68C5"/>
    <w:p w14:paraId="1139AD58" w14:textId="77777777" w:rsidR="00996B4C" w:rsidRDefault="00996B4C" w:rsidP="588C68C5"/>
    <w:p w14:paraId="79EFC970" w14:textId="77777777" w:rsidR="001A56F8" w:rsidRDefault="001A56F8" w:rsidP="588C68C5"/>
    <w:p w14:paraId="322591CC" w14:textId="72B76A2F" w:rsidR="588C68C5" w:rsidRPr="00440A2A" w:rsidRDefault="001A56F8" w:rsidP="00440A2A">
      <w:pPr>
        <w:pBdr>
          <w:bottom w:val="single" w:sz="4" w:space="1" w:color="auto"/>
        </w:pBdr>
        <w:rPr>
          <w:b/>
          <w:bCs/>
        </w:rPr>
      </w:pPr>
      <w:r w:rsidRPr="00440A2A">
        <w:rPr>
          <w:b/>
          <w:bCs/>
        </w:rPr>
        <w:t xml:space="preserve">REFERENCES </w:t>
      </w:r>
    </w:p>
    <w:p w14:paraId="451C319D" w14:textId="77777777" w:rsidR="000B7B70" w:rsidRPr="0042477C" w:rsidRDefault="000B7B70" w:rsidP="000B7B70">
      <w:pPr>
        <w:rPr>
          <w:rFonts w:eastAsiaTheme="minorEastAsia" w:cstheme="minorHAnsi"/>
          <w:color w:val="000000" w:themeColor="text1"/>
          <w:lang w:eastAsia="en-GB"/>
        </w:rPr>
      </w:pPr>
    </w:p>
    <w:p w14:paraId="65A82435" w14:textId="77777777" w:rsidR="000B7B70" w:rsidRPr="0042477C" w:rsidRDefault="000B7B70" w:rsidP="000B7B70">
      <w:pPr>
        <w:rPr>
          <w:rFonts w:eastAsiaTheme="minorEastAsia" w:cstheme="minorHAnsi"/>
        </w:rPr>
      </w:pPr>
      <w:r w:rsidRPr="0042477C">
        <w:rPr>
          <w:rFonts w:eastAsiaTheme="minorEastAsia" w:cstheme="minorHAnsi"/>
        </w:rPr>
        <w:t xml:space="preserve">Anderson, Leon. (2006) ‘Analytic Autoethnography’ Journal of Contemporary Ethnography, 35(4): 373-395.  </w:t>
      </w:r>
    </w:p>
    <w:p w14:paraId="7E81ECBA" w14:textId="77777777" w:rsidR="000B7B70" w:rsidRPr="0042477C" w:rsidRDefault="000B7B70" w:rsidP="000B7B70">
      <w:pPr>
        <w:rPr>
          <w:rFonts w:cstheme="minorHAnsi"/>
        </w:rPr>
      </w:pPr>
      <w:proofErr w:type="spellStart"/>
      <w:r w:rsidRPr="0042477C">
        <w:rPr>
          <w:rFonts w:cstheme="minorHAnsi"/>
        </w:rPr>
        <w:t>Gans</w:t>
      </w:r>
      <w:proofErr w:type="spellEnd"/>
      <w:r w:rsidRPr="0042477C">
        <w:rPr>
          <w:rFonts w:cstheme="minorHAnsi"/>
        </w:rPr>
        <w:t>, H</w:t>
      </w:r>
      <w:r>
        <w:rPr>
          <w:rFonts w:cstheme="minorHAnsi"/>
        </w:rPr>
        <w:t>erbert</w:t>
      </w:r>
      <w:r w:rsidRPr="0042477C">
        <w:rPr>
          <w:rFonts w:cstheme="minorHAnsi"/>
        </w:rPr>
        <w:t xml:space="preserve">. (1999) ‘Participant Observation: In the era of ‘ethnography’’ </w:t>
      </w:r>
      <w:r w:rsidRPr="0042477C">
        <w:rPr>
          <w:rFonts w:cstheme="minorHAnsi"/>
          <w:i/>
        </w:rPr>
        <w:t>Journal of Contemporary Ethnography</w:t>
      </w:r>
      <w:r w:rsidRPr="0042477C">
        <w:rPr>
          <w:rFonts w:cstheme="minorHAnsi"/>
        </w:rPr>
        <w:t>, 28(5): 540-548.</w:t>
      </w:r>
    </w:p>
    <w:p w14:paraId="596395DA" w14:textId="77777777" w:rsidR="000B7B70" w:rsidRPr="0042477C" w:rsidRDefault="000B7B70" w:rsidP="000B7B70">
      <w:pPr>
        <w:rPr>
          <w:rFonts w:eastAsia="Times New Roman" w:cstheme="minorHAnsi"/>
          <w:color w:val="000000" w:themeColor="text1"/>
          <w:lang w:eastAsia="en-GB"/>
        </w:rPr>
      </w:pPr>
      <w:proofErr w:type="spellStart"/>
      <w:r w:rsidRPr="0042477C">
        <w:rPr>
          <w:rFonts w:eastAsia="Times New Roman" w:cstheme="minorHAnsi"/>
          <w:color w:val="000000" w:themeColor="text1"/>
          <w:lang w:eastAsia="en-GB"/>
        </w:rPr>
        <w:t>Arao</w:t>
      </w:r>
      <w:proofErr w:type="spellEnd"/>
      <w:r w:rsidRPr="0042477C">
        <w:rPr>
          <w:rFonts w:eastAsia="Times New Roman" w:cstheme="minorHAnsi"/>
          <w:color w:val="000000" w:themeColor="text1"/>
          <w:lang w:eastAsia="en-GB"/>
        </w:rPr>
        <w:t xml:space="preserve">, Brian. And Clemens, Kristi. (2013) ‘From Safe Spaces to Brace Spaces: A new way to frame dialogue around diversity and social justice’ Available online: </w:t>
      </w:r>
      <w:hyperlink r:id="rId7" w:history="1">
        <w:r w:rsidRPr="0042477C">
          <w:rPr>
            <w:rStyle w:val="Hyperlink"/>
            <w:rFonts w:eastAsia="Times New Roman" w:cstheme="minorHAnsi"/>
            <w:lang w:eastAsia="en-GB"/>
          </w:rPr>
          <w:t>https://tlss.uottawa.ca/site/perspective-autochtone/1d-_From-Safe-Spaces-to-Brave-Spaces.pdf</w:t>
        </w:r>
      </w:hyperlink>
      <w:r w:rsidRPr="0042477C">
        <w:rPr>
          <w:rFonts w:eastAsia="Times New Roman" w:cstheme="minorHAnsi"/>
          <w:color w:val="000000" w:themeColor="text1"/>
          <w:lang w:eastAsia="en-GB"/>
        </w:rPr>
        <w:t xml:space="preserve"> </w:t>
      </w:r>
    </w:p>
    <w:p w14:paraId="5C78B6D1" w14:textId="77777777" w:rsidR="000B7B70" w:rsidRPr="0042477C" w:rsidRDefault="000B7B70" w:rsidP="000B7B70">
      <w:pPr>
        <w:rPr>
          <w:rFonts w:eastAsia="Times New Roman" w:cstheme="minorHAnsi"/>
          <w:color w:val="000000" w:themeColor="text1"/>
          <w:lang w:eastAsia="en-GB"/>
        </w:rPr>
      </w:pPr>
      <w:r w:rsidRPr="0042477C">
        <w:rPr>
          <w:rFonts w:eastAsia="Times New Roman" w:cstheme="minorHAnsi"/>
          <w:color w:val="000000" w:themeColor="text1"/>
          <w:lang w:eastAsia="en-GB"/>
        </w:rPr>
        <w:t xml:space="preserve">Atkinson, Paul. (2009) ‘Ethics and ethnography’ Journal of the Academy of Social Sciences, 4(1): 17-30. </w:t>
      </w:r>
    </w:p>
    <w:p w14:paraId="1E0A5BFA" w14:textId="77777777" w:rsidR="000B7B70" w:rsidRPr="0042477C" w:rsidRDefault="000B7B70" w:rsidP="000B7B70">
      <w:pPr>
        <w:rPr>
          <w:rFonts w:cstheme="minorHAnsi"/>
        </w:rPr>
      </w:pPr>
      <w:r w:rsidRPr="0042477C">
        <w:rPr>
          <w:rFonts w:cstheme="minorHAnsi"/>
        </w:rPr>
        <w:t xml:space="preserve">Atkinson, Paul. and Hammersley, Martyn. (2007) ‘Ethnography: Principles in Practice’ London: Routledge. </w:t>
      </w:r>
    </w:p>
    <w:p w14:paraId="0E773674" w14:textId="77777777" w:rsidR="000B7B70" w:rsidRPr="0042477C" w:rsidRDefault="000B7B70" w:rsidP="000B7B70">
      <w:pPr>
        <w:rPr>
          <w:rFonts w:cstheme="minorHAnsi"/>
        </w:rPr>
      </w:pPr>
      <w:r w:rsidRPr="0042477C">
        <w:rPr>
          <w:rFonts w:cstheme="minorHAnsi"/>
        </w:rPr>
        <w:t>Browne, B</w:t>
      </w:r>
      <w:r>
        <w:rPr>
          <w:rFonts w:cstheme="minorHAnsi"/>
        </w:rPr>
        <w:t>rendan</w:t>
      </w:r>
      <w:r w:rsidRPr="0042477C">
        <w:rPr>
          <w:rFonts w:cstheme="minorHAnsi"/>
        </w:rPr>
        <w:t xml:space="preserve">. (2013) </w:t>
      </w:r>
      <w:r>
        <w:rPr>
          <w:rFonts w:cstheme="minorHAnsi"/>
        </w:rPr>
        <w:t>‘</w:t>
      </w:r>
      <w:r w:rsidRPr="0042477C">
        <w:rPr>
          <w:rFonts w:cstheme="minorHAnsi"/>
        </w:rPr>
        <w:t>Recording the Personal: The Benefits in Maintaining Research Diaries for Documenting the Emotional and Practical Challenges of Fieldwork in Unfamiliar Settings</w:t>
      </w:r>
      <w:r>
        <w:rPr>
          <w:rFonts w:cstheme="minorHAnsi"/>
        </w:rPr>
        <w:t>’</w:t>
      </w:r>
      <w:r w:rsidRPr="0042477C">
        <w:rPr>
          <w:rFonts w:cstheme="minorHAnsi"/>
        </w:rPr>
        <w:t xml:space="preserve">, </w:t>
      </w:r>
      <w:r w:rsidRPr="0042477C">
        <w:rPr>
          <w:rFonts w:cstheme="minorHAnsi"/>
          <w:i/>
        </w:rPr>
        <w:t>International Journal of Qualitative Methods</w:t>
      </w:r>
      <w:r w:rsidRPr="0042477C">
        <w:rPr>
          <w:rFonts w:cstheme="minorHAnsi"/>
        </w:rPr>
        <w:t>, 12: 420-435.</w:t>
      </w:r>
    </w:p>
    <w:p w14:paraId="0E70AF33" w14:textId="77777777" w:rsidR="000B7B70" w:rsidRPr="0042477C" w:rsidRDefault="000B7B70" w:rsidP="000B7B70">
      <w:pPr>
        <w:rPr>
          <w:rFonts w:cstheme="minorHAnsi"/>
        </w:rPr>
      </w:pPr>
      <w:r w:rsidRPr="0042477C">
        <w:rPr>
          <w:rFonts w:cstheme="minorHAnsi"/>
        </w:rPr>
        <w:t xml:space="preserve">Connelly, F. and </w:t>
      </w:r>
      <w:proofErr w:type="spellStart"/>
      <w:r w:rsidRPr="0042477C">
        <w:rPr>
          <w:rFonts w:cstheme="minorHAnsi"/>
        </w:rPr>
        <w:t>Clandinin</w:t>
      </w:r>
      <w:proofErr w:type="spellEnd"/>
      <w:r w:rsidRPr="0042477C">
        <w:rPr>
          <w:rFonts w:cstheme="minorHAnsi"/>
        </w:rPr>
        <w:t xml:space="preserve">, D. (1994) ‘Personal Experience </w:t>
      </w:r>
      <w:proofErr w:type="gramStart"/>
      <w:r w:rsidRPr="0042477C">
        <w:rPr>
          <w:rFonts w:cstheme="minorHAnsi"/>
        </w:rPr>
        <w:t>methods’</w:t>
      </w:r>
      <w:proofErr w:type="gramEnd"/>
      <w:r w:rsidRPr="0042477C">
        <w:rPr>
          <w:rFonts w:cstheme="minorHAnsi"/>
        </w:rPr>
        <w:t xml:space="preserve">. In: Denzin, N. and Lincoln, Y. (Eds.) </w:t>
      </w:r>
      <w:r w:rsidRPr="0042477C">
        <w:rPr>
          <w:rFonts w:cstheme="minorHAnsi"/>
          <w:i/>
        </w:rPr>
        <w:t>‘Handbook of qualitative research’</w:t>
      </w:r>
      <w:r w:rsidRPr="0042477C">
        <w:rPr>
          <w:rFonts w:cstheme="minorHAnsi"/>
        </w:rPr>
        <w:t xml:space="preserve">. London: Sage publications: 413-427. </w:t>
      </w:r>
    </w:p>
    <w:p w14:paraId="13FDEDB4" w14:textId="77777777" w:rsidR="000B7B70" w:rsidRPr="0042477C" w:rsidRDefault="000B7B70" w:rsidP="000B7B70">
      <w:pPr>
        <w:rPr>
          <w:rFonts w:eastAsia="Calibri" w:cstheme="minorHAnsi"/>
          <w:color w:val="000000" w:themeColor="text1"/>
        </w:rPr>
      </w:pPr>
      <w:r w:rsidRPr="0042477C">
        <w:rPr>
          <w:rFonts w:eastAsia="Calibri" w:cstheme="minorHAnsi"/>
          <w:color w:val="000000" w:themeColor="text1"/>
        </w:rPr>
        <w:t xml:space="preserve">Cunliffe, Ann. (2010) ‘Retelling tales of the field: In search of organisational ethnography 20 years on’ Organisational Research Methods, 13(2): 224-259. </w:t>
      </w:r>
    </w:p>
    <w:p w14:paraId="0F94D262" w14:textId="77777777" w:rsidR="000B7B70" w:rsidRPr="0042477C" w:rsidRDefault="000B7B70" w:rsidP="000B7B70">
      <w:pPr>
        <w:rPr>
          <w:rFonts w:eastAsia="Times New Roman" w:cstheme="minorHAnsi"/>
          <w:color w:val="000000" w:themeColor="text1"/>
          <w:lang w:eastAsia="en-GB"/>
        </w:rPr>
      </w:pPr>
      <w:r w:rsidRPr="0042477C">
        <w:rPr>
          <w:rFonts w:eastAsia="Times New Roman" w:cstheme="minorHAnsi"/>
          <w:color w:val="000000" w:themeColor="text1"/>
          <w:lang w:eastAsia="en-GB"/>
        </w:rPr>
        <w:t>Doucet, A</w:t>
      </w:r>
      <w:r>
        <w:rPr>
          <w:rFonts w:eastAsia="Times New Roman" w:cstheme="minorHAnsi"/>
          <w:color w:val="000000" w:themeColor="text1"/>
          <w:lang w:eastAsia="en-GB"/>
        </w:rPr>
        <w:t>ndrea</w:t>
      </w:r>
      <w:r w:rsidRPr="0042477C">
        <w:rPr>
          <w:rFonts w:eastAsia="Times New Roman" w:cstheme="minorHAnsi"/>
          <w:color w:val="000000" w:themeColor="text1"/>
          <w:lang w:eastAsia="en-GB"/>
        </w:rPr>
        <w:t xml:space="preserve">. and </w:t>
      </w:r>
      <w:proofErr w:type="spellStart"/>
      <w:r w:rsidRPr="0042477C">
        <w:rPr>
          <w:rFonts w:eastAsia="Times New Roman" w:cstheme="minorHAnsi"/>
          <w:color w:val="000000" w:themeColor="text1"/>
          <w:lang w:eastAsia="en-GB"/>
        </w:rPr>
        <w:t>Mauthner</w:t>
      </w:r>
      <w:proofErr w:type="spellEnd"/>
      <w:r w:rsidRPr="0042477C">
        <w:rPr>
          <w:rFonts w:eastAsia="Times New Roman" w:cstheme="minorHAnsi"/>
          <w:color w:val="000000" w:themeColor="text1"/>
          <w:lang w:eastAsia="en-GB"/>
        </w:rPr>
        <w:t>, N</w:t>
      </w:r>
      <w:r>
        <w:rPr>
          <w:rFonts w:eastAsia="Times New Roman" w:cstheme="minorHAnsi"/>
          <w:color w:val="000000" w:themeColor="text1"/>
          <w:lang w:eastAsia="en-GB"/>
        </w:rPr>
        <w:t>atasha</w:t>
      </w:r>
      <w:r w:rsidRPr="0042477C">
        <w:rPr>
          <w:rFonts w:eastAsia="Times New Roman" w:cstheme="minorHAnsi"/>
          <w:color w:val="000000" w:themeColor="text1"/>
          <w:lang w:eastAsia="en-GB"/>
        </w:rPr>
        <w:t xml:space="preserve">. (2004) ‘Reflexive accounts and accounts of reflexivity in Qualitative Data Analysis’ Sociology, 37(3): 413-431. </w:t>
      </w:r>
    </w:p>
    <w:p w14:paraId="5B57B1B9" w14:textId="77777777" w:rsidR="000B7B70" w:rsidRPr="0042477C" w:rsidRDefault="000B7B70" w:rsidP="000B7B70">
      <w:pPr>
        <w:rPr>
          <w:rFonts w:cstheme="minorHAnsi"/>
        </w:rPr>
      </w:pPr>
      <w:r w:rsidRPr="0042477C">
        <w:rPr>
          <w:rFonts w:cstheme="minorHAnsi"/>
        </w:rPr>
        <w:t>Duncan, M</w:t>
      </w:r>
      <w:r>
        <w:rPr>
          <w:rFonts w:cstheme="minorHAnsi"/>
        </w:rPr>
        <w:t>argot</w:t>
      </w:r>
      <w:r w:rsidRPr="0042477C">
        <w:rPr>
          <w:rFonts w:cstheme="minorHAnsi"/>
        </w:rPr>
        <w:t xml:space="preserve">. (2001) ‘Autoethnography: Critical appreciation of an emerging art’. </w:t>
      </w:r>
      <w:r w:rsidRPr="0042477C">
        <w:rPr>
          <w:rFonts w:cstheme="minorHAnsi"/>
          <w:i/>
        </w:rPr>
        <w:t>International Journal of Qualitative Methods</w:t>
      </w:r>
      <w:r w:rsidRPr="0042477C">
        <w:rPr>
          <w:rFonts w:cstheme="minorHAnsi"/>
        </w:rPr>
        <w:t xml:space="preserve">, 3(4): 2-14. </w:t>
      </w:r>
    </w:p>
    <w:p w14:paraId="4E49E1EB" w14:textId="77777777" w:rsidR="000B7B70" w:rsidRPr="0042477C" w:rsidRDefault="000B7B70" w:rsidP="000B7B70">
      <w:pPr>
        <w:rPr>
          <w:rFonts w:cstheme="minorHAnsi"/>
        </w:rPr>
      </w:pPr>
      <w:r w:rsidRPr="0042477C">
        <w:rPr>
          <w:rFonts w:cstheme="minorHAnsi"/>
        </w:rPr>
        <w:t>Ellis, C</w:t>
      </w:r>
      <w:r>
        <w:rPr>
          <w:rFonts w:cstheme="minorHAnsi"/>
        </w:rPr>
        <w:t>arolyn</w:t>
      </w:r>
      <w:r w:rsidRPr="0042477C">
        <w:rPr>
          <w:rFonts w:cstheme="minorHAnsi"/>
        </w:rPr>
        <w:t xml:space="preserve">. and </w:t>
      </w:r>
      <w:proofErr w:type="spellStart"/>
      <w:r w:rsidRPr="0042477C">
        <w:rPr>
          <w:rFonts w:cstheme="minorHAnsi"/>
        </w:rPr>
        <w:t>Bochner</w:t>
      </w:r>
      <w:proofErr w:type="spellEnd"/>
      <w:r w:rsidRPr="0042477C">
        <w:rPr>
          <w:rFonts w:cstheme="minorHAnsi"/>
        </w:rPr>
        <w:t>, A</w:t>
      </w:r>
      <w:r>
        <w:rPr>
          <w:rFonts w:cstheme="minorHAnsi"/>
        </w:rPr>
        <w:t>rt</w:t>
      </w:r>
      <w:r w:rsidRPr="0042477C">
        <w:rPr>
          <w:rFonts w:cstheme="minorHAnsi"/>
        </w:rPr>
        <w:t>. (2000) ‘Autoethnography, personal narrative, reflexivity’. In: Denzin, N. and Lincoln, Y. (Eds.) ‘</w:t>
      </w:r>
      <w:r w:rsidRPr="0042477C">
        <w:rPr>
          <w:rFonts w:cstheme="minorHAnsi"/>
          <w:i/>
        </w:rPr>
        <w:t>Handbook of qualitative research’</w:t>
      </w:r>
      <w:r w:rsidRPr="0042477C">
        <w:rPr>
          <w:rFonts w:cstheme="minorHAnsi"/>
        </w:rPr>
        <w:t>. Thousand Oaks, CA: Sage publications: 733-768.</w:t>
      </w:r>
    </w:p>
    <w:p w14:paraId="036CDACD" w14:textId="77777777" w:rsidR="000B7B70" w:rsidRPr="0042477C" w:rsidRDefault="000B7B70" w:rsidP="000B7B70">
      <w:pPr>
        <w:rPr>
          <w:rFonts w:eastAsia="Calibri" w:cstheme="minorHAnsi"/>
        </w:rPr>
      </w:pPr>
      <w:r w:rsidRPr="0042477C">
        <w:rPr>
          <w:rFonts w:eastAsia="Calibri" w:cstheme="minorHAnsi"/>
        </w:rPr>
        <w:t xml:space="preserve">Fetterman, David. (2010) ‘Ethnography: Step-by-Step guide’. Los Angeles, CA: Sage. </w:t>
      </w:r>
    </w:p>
    <w:p w14:paraId="0212A991" w14:textId="77777777" w:rsidR="000B7B70" w:rsidRPr="0042477C" w:rsidRDefault="000B7B70" w:rsidP="000B7B70">
      <w:pPr>
        <w:rPr>
          <w:rFonts w:eastAsia="Calibri" w:cstheme="minorHAnsi"/>
        </w:rPr>
      </w:pPr>
      <w:r w:rsidRPr="0042477C">
        <w:rPr>
          <w:rFonts w:eastAsia="Calibri" w:cstheme="minorHAnsi"/>
        </w:rPr>
        <w:t xml:space="preserve">Foley, Douglas (2002) ‘Critical Ethnography: The reflexive turn’ International Journal of Qualitative Studies in Education, 15(4): 469-490. </w:t>
      </w:r>
    </w:p>
    <w:p w14:paraId="20FFD0E8" w14:textId="77777777" w:rsidR="000B7B70" w:rsidRPr="0042477C" w:rsidRDefault="000B7B70" w:rsidP="000B7B70">
      <w:pPr>
        <w:rPr>
          <w:rFonts w:cstheme="minorHAnsi"/>
          <w:color w:val="4A4A4A"/>
          <w:shd w:val="clear" w:color="auto" w:fill="FFFFFF"/>
        </w:rPr>
      </w:pPr>
      <w:proofErr w:type="spellStart"/>
      <w:r w:rsidRPr="0042477C">
        <w:rPr>
          <w:rFonts w:cstheme="minorHAnsi"/>
          <w:color w:val="4A4A4A"/>
          <w:shd w:val="clear" w:color="auto" w:fill="FFFFFF"/>
        </w:rPr>
        <w:t>Gaggiotti</w:t>
      </w:r>
      <w:proofErr w:type="spellEnd"/>
      <w:r w:rsidRPr="0042477C">
        <w:rPr>
          <w:rFonts w:cstheme="minorHAnsi"/>
          <w:color w:val="4A4A4A"/>
          <w:shd w:val="clear" w:color="auto" w:fill="FFFFFF"/>
        </w:rPr>
        <w:t xml:space="preserve">, Hugo. </w:t>
      </w:r>
      <w:proofErr w:type="spellStart"/>
      <w:r w:rsidRPr="0042477C">
        <w:rPr>
          <w:rFonts w:cstheme="minorHAnsi"/>
          <w:color w:val="4A4A4A"/>
          <w:shd w:val="clear" w:color="auto" w:fill="FFFFFF"/>
        </w:rPr>
        <w:t>Kostera</w:t>
      </w:r>
      <w:proofErr w:type="spellEnd"/>
      <w:r w:rsidRPr="0042477C">
        <w:rPr>
          <w:rFonts w:cstheme="minorHAnsi"/>
          <w:color w:val="4A4A4A"/>
          <w:shd w:val="clear" w:color="auto" w:fill="FFFFFF"/>
        </w:rPr>
        <w:t xml:space="preserve">, Monika. and </w:t>
      </w:r>
      <w:proofErr w:type="spellStart"/>
      <w:r w:rsidRPr="0042477C">
        <w:rPr>
          <w:rFonts w:cstheme="minorHAnsi"/>
          <w:color w:val="4A4A4A"/>
          <w:shd w:val="clear" w:color="auto" w:fill="FFFFFF"/>
        </w:rPr>
        <w:t>Krzyworzeka</w:t>
      </w:r>
      <w:proofErr w:type="spellEnd"/>
      <w:r w:rsidRPr="0042477C">
        <w:rPr>
          <w:rFonts w:cstheme="minorHAnsi"/>
          <w:color w:val="4A4A4A"/>
          <w:shd w:val="clear" w:color="auto" w:fill="FFFFFF"/>
        </w:rPr>
        <w:t>, Pawel. (2017) ‘More than a method? Organisational ethnography as a way of imagining the social’ Culture and Organization, 23(5), 325-340.</w:t>
      </w:r>
    </w:p>
    <w:p w14:paraId="10FE14BA" w14:textId="77777777" w:rsidR="000B7B70" w:rsidRPr="0042477C" w:rsidRDefault="000B7B70" w:rsidP="000B7B70">
      <w:pPr>
        <w:rPr>
          <w:rFonts w:eastAsiaTheme="minorEastAsia" w:cstheme="minorHAnsi"/>
        </w:rPr>
      </w:pPr>
      <w:r w:rsidRPr="0042477C">
        <w:rPr>
          <w:rFonts w:eastAsiaTheme="minorEastAsia" w:cstheme="minorHAnsi"/>
        </w:rPr>
        <w:t xml:space="preserve">Geertz, Clifford. (1974) ‘From the native’s point of view: On the nature of Anthropological understanding’ Bulletin of the American Academy of Arts and Sciences, 28(1): 26-45. </w:t>
      </w:r>
    </w:p>
    <w:p w14:paraId="7E6DCFC6" w14:textId="77777777" w:rsidR="000B7B70" w:rsidRPr="0042477C" w:rsidRDefault="000B7B70" w:rsidP="000B7B70">
      <w:pPr>
        <w:rPr>
          <w:rFonts w:eastAsia="Times New Roman" w:cstheme="minorHAnsi"/>
          <w:color w:val="000000" w:themeColor="text1"/>
          <w:lang w:eastAsia="en-GB"/>
        </w:rPr>
      </w:pPr>
      <w:proofErr w:type="spellStart"/>
      <w:r w:rsidRPr="0042477C">
        <w:rPr>
          <w:rFonts w:eastAsia="Times New Roman" w:cstheme="minorHAnsi"/>
          <w:color w:val="000000" w:themeColor="text1"/>
          <w:lang w:eastAsia="en-GB"/>
        </w:rPr>
        <w:t>Gherardi</w:t>
      </w:r>
      <w:proofErr w:type="spellEnd"/>
      <w:r w:rsidRPr="0042477C">
        <w:rPr>
          <w:rFonts w:eastAsia="Times New Roman" w:cstheme="minorHAnsi"/>
          <w:color w:val="000000" w:themeColor="text1"/>
          <w:lang w:eastAsia="en-GB"/>
        </w:rPr>
        <w:t xml:space="preserve">, Silvia. (2018) ‘Theorising affective ethnography for organisation studies’ Organisation, 26(6): 741-760. </w:t>
      </w:r>
    </w:p>
    <w:p w14:paraId="55C8E593" w14:textId="77777777" w:rsidR="000B7B70" w:rsidRPr="0042477C" w:rsidRDefault="000B7B70" w:rsidP="000B7B70">
      <w:pPr>
        <w:rPr>
          <w:rFonts w:eastAsia="Calibri" w:cstheme="minorHAnsi"/>
        </w:rPr>
      </w:pPr>
      <w:r w:rsidRPr="0042477C">
        <w:rPr>
          <w:rFonts w:eastAsia="Calibri" w:cstheme="minorHAnsi"/>
        </w:rPr>
        <w:lastRenderedPageBreak/>
        <w:t xml:space="preserve">Hardy, Cynthia. Phillips, Nelson. And Clegg, Stewart. (2001) ‘Reflexivity in Organisation and Management Theory: A study of the production of the research subject’ Human Relations, 4(5): 531-560. </w:t>
      </w:r>
    </w:p>
    <w:p w14:paraId="171C21FB" w14:textId="77777777" w:rsidR="000B7B70" w:rsidRPr="0042477C" w:rsidRDefault="000B7B70" w:rsidP="000B7B70">
      <w:pPr>
        <w:rPr>
          <w:rFonts w:eastAsiaTheme="minorEastAsia" w:cstheme="minorHAnsi"/>
          <w:color w:val="000000" w:themeColor="text1"/>
          <w:lang w:eastAsia="en-GB"/>
        </w:rPr>
      </w:pPr>
      <w:r w:rsidRPr="0042477C">
        <w:rPr>
          <w:rFonts w:eastAsiaTheme="minorEastAsia" w:cstheme="minorHAnsi"/>
          <w:color w:val="000000" w:themeColor="text1"/>
          <w:lang w:eastAsia="en-GB"/>
        </w:rPr>
        <w:t xml:space="preserve">Hibbert, Paul. and Cunliffe, Ann. (2013) ‘Responsible Management: Engaging Moral Reflexive Practice through threshold concepts’ Journal of Business Ethics, 127: 177-188. </w:t>
      </w:r>
    </w:p>
    <w:p w14:paraId="2D504B0A" w14:textId="77777777" w:rsidR="000B7B70" w:rsidRPr="0042477C" w:rsidRDefault="000B7B70" w:rsidP="000B7B70">
      <w:pPr>
        <w:rPr>
          <w:rFonts w:eastAsia="Calibri" w:cstheme="minorHAnsi"/>
        </w:rPr>
      </w:pPr>
      <w:r w:rsidRPr="0042477C">
        <w:rPr>
          <w:rFonts w:eastAsia="Calibri" w:cstheme="minorHAnsi"/>
        </w:rPr>
        <w:t xml:space="preserve">Howe, David. (2009) ‘Reflexive ethnography, impairment and the pub’ Leisure Studies, 4: 489-496. </w:t>
      </w:r>
    </w:p>
    <w:p w14:paraId="7C5B8297" w14:textId="77777777" w:rsidR="000B7B70" w:rsidRPr="0042477C" w:rsidRDefault="000B7B70" w:rsidP="000B7B70">
      <w:pPr>
        <w:rPr>
          <w:rFonts w:cstheme="minorHAnsi"/>
        </w:rPr>
      </w:pPr>
      <w:proofErr w:type="spellStart"/>
      <w:r w:rsidRPr="0042477C">
        <w:rPr>
          <w:rFonts w:eastAsiaTheme="minorEastAsia" w:cstheme="minorHAnsi"/>
          <w:color w:val="000000" w:themeColor="text1"/>
          <w:lang w:eastAsia="en-GB"/>
        </w:rPr>
        <w:t>Kanuha</w:t>
      </w:r>
      <w:proofErr w:type="spellEnd"/>
      <w:r w:rsidRPr="0042477C">
        <w:rPr>
          <w:rFonts w:eastAsiaTheme="minorEastAsia" w:cstheme="minorHAnsi"/>
          <w:color w:val="000000" w:themeColor="text1"/>
          <w:lang w:eastAsia="en-GB"/>
        </w:rPr>
        <w:t xml:space="preserve">, Valli. (2000) ‘Being native versus ‘going native’: Conducting social work research as an insider’ Social Work, 45(5): 439-447. </w:t>
      </w:r>
    </w:p>
    <w:p w14:paraId="5DADD164" w14:textId="77777777" w:rsidR="000B7B70" w:rsidRPr="0042477C" w:rsidRDefault="000B7B70" w:rsidP="000B7B70">
      <w:pPr>
        <w:rPr>
          <w:rFonts w:cstheme="minorHAnsi"/>
          <w:color w:val="333333"/>
          <w:shd w:val="clear" w:color="auto" w:fill="FCFCFC"/>
        </w:rPr>
      </w:pPr>
      <w:r w:rsidRPr="0042477C">
        <w:rPr>
          <w:rFonts w:cstheme="minorHAnsi"/>
          <w:color w:val="333333"/>
          <w:shd w:val="clear" w:color="auto" w:fill="FCFCFC"/>
        </w:rPr>
        <w:t xml:space="preserve">Kleinman, </w:t>
      </w:r>
      <w:r>
        <w:rPr>
          <w:rFonts w:cstheme="minorHAnsi"/>
          <w:color w:val="333333"/>
          <w:shd w:val="clear" w:color="auto" w:fill="FCFCFC"/>
        </w:rPr>
        <w:t>Sherryl.</w:t>
      </w:r>
      <w:r w:rsidRPr="0042477C">
        <w:rPr>
          <w:rFonts w:cstheme="minorHAnsi"/>
          <w:color w:val="333333"/>
          <w:shd w:val="clear" w:color="auto" w:fill="FCFCFC"/>
        </w:rPr>
        <w:t xml:space="preserve"> </w:t>
      </w:r>
      <w:proofErr w:type="spellStart"/>
      <w:r>
        <w:rPr>
          <w:rFonts w:cstheme="minorHAnsi"/>
          <w:color w:val="333333"/>
          <w:shd w:val="clear" w:color="auto" w:fill="FCFCFC"/>
        </w:rPr>
        <w:t>C</w:t>
      </w:r>
      <w:r w:rsidRPr="0042477C">
        <w:rPr>
          <w:rFonts w:cstheme="minorHAnsi"/>
          <w:color w:val="333333"/>
          <w:shd w:val="clear" w:color="auto" w:fill="FCFCFC"/>
        </w:rPr>
        <w:t>opp</w:t>
      </w:r>
      <w:proofErr w:type="spellEnd"/>
      <w:r w:rsidRPr="0042477C">
        <w:rPr>
          <w:rFonts w:cstheme="minorHAnsi"/>
          <w:color w:val="333333"/>
          <w:shd w:val="clear" w:color="auto" w:fill="FCFCFC"/>
        </w:rPr>
        <w:t xml:space="preserve">, </w:t>
      </w:r>
      <w:r>
        <w:rPr>
          <w:rFonts w:cstheme="minorHAnsi"/>
          <w:color w:val="333333"/>
          <w:shd w:val="clear" w:color="auto" w:fill="FCFCFC"/>
        </w:rPr>
        <w:t>Martha. And</w:t>
      </w:r>
      <w:r w:rsidRPr="0042477C">
        <w:rPr>
          <w:rFonts w:cstheme="minorHAnsi"/>
          <w:color w:val="333333"/>
          <w:shd w:val="clear" w:color="auto" w:fill="FCFCFC"/>
        </w:rPr>
        <w:t xml:space="preserve"> Henderson, K</w:t>
      </w:r>
      <w:r>
        <w:rPr>
          <w:rFonts w:cstheme="minorHAnsi"/>
          <w:color w:val="333333"/>
          <w:shd w:val="clear" w:color="auto" w:fill="FCFCFC"/>
        </w:rPr>
        <w:t>arla.</w:t>
      </w:r>
      <w:r w:rsidRPr="0042477C">
        <w:rPr>
          <w:rFonts w:cstheme="minorHAnsi"/>
          <w:color w:val="333333"/>
          <w:shd w:val="clear" w:color="auto" w:fill="FCFCFC"/>
        </w:rPr>
        <w:t xml:space="preserve"> (1997). Qualitatively different: Teaching fieldwork to graduate students.</w:t>
      </w:r>
      <w:r>
        <w:rPr>
          <w:rFonts w:cstheme="minorHAnsi"/>
          <w:color w:val="333333"/>
          <w:shd w:val="clear" w:color="auto" w:fill="FCFCFC"/>
        </w:rPr>
        <w:t xml:space="preserve"> </w:t>
      </w:r>
      <w:r w:rsidRPr="0042477C">
        <w:rPr>
          <w:rFonts w:cstheme="minorHAnsi"/>
          <w:i/>
          <w:iCs/>
          <w:color w:val="333333"/>
          <w:shd w:val="clear" w:color="auto" w:fill="FCFCFC"/>
        </w:rPr>
        <w:t>Journal of Contemporary Ethnography</w:t>
      </w:r>
      <w:r w:rsidRPr="0042477C">
        <w:rPr>
          <w:rFonts w:cstheme="minorHAnsi"/>
          <w:color w:val="333333"/>
          <w:shd w:val="clear" w:color="auto" w:fill="FCFCFC"/>
        </w:rPr>
        <w:t>, 25, 469–499.</w:t>
      </w:r>
    </w:p>
    <w:p w14:paraId="7046D0F4" w14:textId="77777777" w:rsidR="000B7B70" w:rsidRPr="0042477C" w:rsidRDefault="000B7B70" w:rsidP="000B7B70">
      <w:pPr>
        <w:rPr>
          <w:rFonts w:cstheme="minorHAnsi"/>
        </w:rPr>
      </w:pPr>
      <w:r w:rsidRPr="0042477C">
        <w:rPr>
          <w:rFonts w:eastAsia="Times New Roman" w:cstheme="minorHAnsi"/>
          <w:color w:val="000000" w:themeColor="text1"/>
          <w:lang w:eastAsia="en-GB"/>
        </w:rPr>
        <w:t>Lewis, Ruth. Sharp, Elizabeth. Remnant, Jenni. And Redpath Rhiannon (2015) ‘Safe Spaces: Experiences of Feminist Women-Only Space’ Sociological Research Online, 20(4): 9-16.</w:t>
      </w:r>
    </w:p>
    <w:p w14:paraId="67CB027F" w14:textId="77777777" w:rsidR="000B7B70" w:rsidRPr="0042477C" w:rsidRDefault="000B7B70" w:rsidP="000B7B70">
      <w:pPr>
        <w:rPr>
          <w:rFonts w:eastAsiaTheme="minorEastAsia" w:cstheme="minorHAnsi"/>
          <w:color w:val="000000" w:themeColor="text1"/>
          <w:lang w:eastAsia="en-GB"/>
        </w:rPr>
      </w:pPr>
      <w:r w:rsidRPr="0042477C">
        <w:rPr>
          <w:rFonts w:eastAsiaTheme="minorEastAsia" w:cstheme="minorHAnsi"/>
          <w:color w:val="000000" w:themeColor="text1"/>
          <w:lang w:eastAsia="en-GB"/>
        </w:rPr>
        <w:t xml:space="preserve">Liebling, Alison. (1999) ‘Doing Research in Prison: Breaking the Silence’ Theoretical Criminology, 3(2): 147-173. </w:t>
      </w:r>
    </w:p>
    <w:p w14:paraId="722BA4AA" w14:textId="77777777" w:rsidR="000B7B70" w:rsidRPr="0042477C" w:rsidRDefault="000B7B70" w:rsidP="000B7B70">
      <w:pPr>
        <w:rPr>
          <w:rFonts w:cstheme="minorHAnsi"/>
        </w:rPr>
      </w:pPr>
      <w:r w:rsidRPr="0042477C">
        <w:rPr>
          <w:rFonts w:cstheme="minorHAnsi"/>
        </w:rPr>
        <w:t>Maddison, D</w:t>
      </w:r>
      <w:r>
        <w:rPr>
          <w:rFonts w:cstheme="minorHAnsi"/>
        </w:rPr>
        <w:t xml:space="preserve"> </w:t>
      </w:r>
      <w:proofErr w:type="spellStart"/>
      <w:r>
        <w:rPr>
          <w:rFonts w:cstheme="minorHAnsi"/>
        </w:rPr>
        <w:t>Soyini</w:t>
      </w:r>
      <w:proofErr w:type="spellEnd"/>
      <w:r w:rsidRPr="0042477C">
        <w:rPr>
          <w:rFonts w:cstheme="minorHAnsi"/>
        </w:rPr>
        <w:t xml:space="preserve">. (2006) ‘The dialogic performative in critical ethnography’ </w:t>
      </w:r>
      <w:r w:rsidRPr="0042477C">
        <w:rPr>
          <w:rFonts w:cstheme="minorHAnsi"/>
          <w:i/>
        </w:rPr>
        <w:t>Text and Performance Quarterly</w:t>
      </w:r>
      <w:r w:rsidRPr="0042477C">
        <w:rPr>
          <w:rFonts w:cstheme="minorHAnsi"/>
        </w:rPr>
        <w:t>, 26(4): 320-324.</w:t>
      </w:r>
    </w:p>
    <w:p w14:paraId="0F59087E" w14:textId="77777777" w:rsidR="000B7B70" w:rsidRPr="0042477C" w:rsidRDefault="000B7B70" w:rsidP="000B7B70">
      <w:pPr>
        <w:rPr>
          <w:rFonts w:cstheme="minorHAnsi"/>
        </w:rPr>
      </w:pPr>
      <w:proofErr w:type="spellStart"/>
      <w:r w:rsidRPr="0042477C">
        <w:rPr>
          <w:rFonts w:cstheme="minorHAnsi"/>
        </w:rPr>
        <w:t>Nandhakumar</w:t>
      </w:r>
      <w:proofErr w:type="spellEnd"/>
      <w:r w:rsidRPr="0042477C">
        <w:rPr>
          <w:rFonts w:cstheme="minorHAnsi"/>
        </w:rPr>
        <w:t>, J</w:t>
      </w:r>
      <w:r>
        <w:rPr>
          <w:rFonts w:cstheme="minorHAnsi"/>
        </w:rPr>
        <w:t>oe</w:t>
      </w:r>
      <w:r w:rsidRPr="0042477C">
        <w:rPr>
          <w:rFonts w:cstheme="minorHAnsi"/>
        </w:rPr>
        <w:t>. and Jones, M</w:t>
      </w:r>
      <w:r>
        <w:rPr>
          <w:rFonts w:cstheme="minorHAnsi"/>
        </w:rPr>
        <w:t>atthew</w:t>
      </w:r>
      <w:r w:rsidRPr="0042477C">
        <w:rPr>
          <w:rFonts w:cstheme="minorHAnsi"/>
        </w:rPr>
        <w:t xml:space="preserve">. (2002) ‘Development gain? Participant observation in interpretive management information systems research’. </w:t>
      </w:r>
      <w:r w:rsidRPr="0042477C">
        <w:rPr>
          <w:rFonts w:cstheme="minorHAnsi"/>
          <w:i/>
        </w:rPr>
        <w:t>Qualitative Research</w:t>
      </w:r>
      <w:r w:rsidRPr="0042477C">
        <w:rPr>
          <w:rFonts w:cstheme="minorHAnsi"/>
        </w:rPr>
        <w:t>, 2(3): 323-341.</w:t>
      </w:r>
    </w:p>
    <w:p w14:paraId="65A791A1" w14:textId="77777777" w:rsidR="000B7B70" w:rsidRPr="0042477C" w:rsidRDefault="000B7B70" w:rsidP="000B7B70">
      <w:pPr>
        <w:rPr>
          <w:rFonts w:eastAsiaTheme="minorEastAsia" w:cstheme="minorHAnsi"/>
        </w:rPr>
      </w:pPr>
      <w:proofErr w:type="spellStart"/>
      <w:r w:rsidRPr="0042477C">
        <w:rPr>
          <w:rFonts w:eastAsiaTheme="minorEastAsia" w:cstheme="minorHAnsi"/>
        </w:rPr>
        <w:t>Neyland</w:t>
      </w:r>
      <w:proofErr w:type="spellEnd"/>
      <w:r w:rsidRPr="0042477C">
        <w:rPr>
          <w:rFonts w:eastAsiaTheme="minorEastAsia" w:cstheme="minorHAnsi"/>
        </w:rPr>
        <w:t>, D</w:t>
      </w:r>
      <w:r>
        <w:rPr>
          <w:rFonts w:eastAsiaTheme="minorEastAsia" w:cstheme="minorHAnsi"/>
        </w:rPr>
        <w:t>aniel</w:t>
      </w:r>
      <w:r w:rsidRPr="0042477C">
        <w:rPr>
          <w:rFonts w:eastAsiaTheme="minorEastAsia" w:cstheme="minorHAnsi"/>
        </w:rPr>
        <w:t xml:space="preserve">. (2008) ‘Organisational Ethnography’ London: Sage. </w:t>
      </w:r>
    </w:p>
    <w:p w14:paraId="688AAEBE" w14:textId="77777777" w:rsidR="000B7B70" w:rsidRPr="0042477C" w:rsidRDefault="000B7B70" w:rsidP="000B7B70">
      <w:pPr>
        <w:rPr>
          <w:rFonts w:cstheme="minorHAnsi"/>
        </w:rPr>
      </w:pPr>
      <w:r w:rsidRPr="0042477C">
        <w:rPr>
          <w:rFonts w:cstheme="minorHAnsi"/>
        </w:rPr>
        <w:t>Nilan, P</w:t>
      </w:r>
      <w:r>
        <w:rPr>
          <w:rFonts w:cstheme="minorHAnsi"/>
        </w:rPr>
        <w:t>amela</w:t>
      </w:r>
      <w:r w:rsidRPr="0042477C">
        <w:rPr>
          <w:rFonts w:cstheme="minorHAnsi"/>
        </w:rPr>
        <w:t xml:space="preserve">. (2002) ‘Dangerous Fieldwork Re-examined: The Question of Researcher Subject Position’, </w:t>
      </w:r>
      <w:r w:rsidRPr="0042477C">
        <w:rPr>
          <w:rFonts w:cstheme="minorHAnsi"/>
          <w:i/>
        </w:rPr>
        <w:t>Qualitative Research</w:t>
      </w:r>
      <w:r w:rsidRPr="0042477C">
        <w:rPr>
          <w:rFonts w:cstheme="minorHAnsi"/>
        </w:rPr>
        <w:t xml:space="preserve"> 2(3): 363–86. </w:t>
      </w:r>
    </w:p>
    <w:p w14:paraId="2B5EA663" w14:textId="77777777" w:rsidR="000B7B70" w:rsidRPr="0042477C" w:rsidRDefault="000B7B70" w:rsidP="000B7B70">
      <w:pPr>
        <w:rPr>
          <w:rFonts w:eastAsia="Calibri" w:cstheme="minorHAnsi"/>
        </w:rPr>
      </w:pPr>
      <w:proofErr w:type="spellStart"/>
      <w:r w:rsidRPr="0042477C">
        <w:rPr>
          <w:rFonts w:eastAsia="Calibri" w:cstheme="minorHAnsi"/>
        </w:rPr>
        <w:t>Orlikowski</w:t>
      </w:r>
      <w:proofErr w:type="spellEnd"/>
      <w:r w:rsidRPr="0042477C">
        <w:rPr>
          <w:rFonts w:eastAsia="Calibri" w:cstheme="minorHAnsi"/>
        </w:rPr>
        <w:t xml:space="preserve">, Wanda. And Baroudi, Jack. (1991) ‘Studying Information Technology in Organisations: Research Approaches and Assumptions’ Information Systems Research, 2(1): 1-28. </w:t>
      </w:r>
    </w:p>
    <w:p w14:paraId="6921E500" w14:textId="77777777" w:rsidR="000B7B70" w:rsidRPr="0042477C" w:rsidRDefault="000B7B70" w:rsidP="000B7B70">
      <w:pPr>
        <w:rPr>
          <w:rFonts w:cstheme="minorHAnsi"/>
        </w:rPr>
      </w:pPr>
      <w:r w:rsidRPr="0042477C">
        <w:rPr>
          <w:rFonts w:cstheme="minorHAnsi"/>
        </w:rPr>
        <w:t>Park-Fuller, L</w:t>
      </w:r>
      <w:r>
        <w:rPr>
          <w:rFonts w:cstheme="minorHAnsi"/>
        </w:rPr>
        <w:t>inda</w:t>
      </w:r>
      <w:r w:rsidRPr="0042477C">
        <w:rPr>
          <w:rFonts w:cstheme="minorHAnsi"/>
        </w:rPr>
        <w:t xml:space="preserve">. (2000) ‘Performing absence: The staged personal narrative as testimony’. </w:t>
      </w:r>
      <w:r w:rsidRPr="0042477C">
        <w:rPr>
          <w:rFonts w:cstheme="minorHAnsi"/>
          <w:i/>
        </w:rPr>
        <w:t>Text and Performance Quarterly</w:t>
      </w:r>
      <w:r w:rsidRPr="0042477C">
        <w:rPr>
          <w:rFonts w:cstheme="minorHAnsi"/>
        </w:rPr>
        <w:t xml:space="preserve">, 20: 20-42. </w:t>
      </w:r>
    </w:p>
    <w:p w14:paraId="545B2450" w14:textId="77777777" w:rsidR="000B7B70" w:rsidRPr="0042477C" w:rsidRDefault="000B7B70" w:rsidP="000B7B70">
      <w:pPr>
        <w:rPr>
          <w:rFonts w:cstheme="minorHAnsi"/>
        </w:rPr>
      </w:pPr>
      <w:r w:rsidRPr="0042477C">
        <w:rPr>
          <w:rFonts w:cstheme="minorHAnsi"/>
        </w:rPr>
        <w:t>Punch, S</w:t>
      </w:r>
      <w:r>
        <w:rPr>
          <w:rFonts w:cstheme="minorHAnsi"/>
        </w:rPr>
        <w:t>amantha</w:t>
      </w:r>
      <w:r w:rsidRPr="0042477C">
        <w:rPr>
          <w:rFonts w:cstheme="minorHAnsi"/>
        </w:rPr>
        <w:t xml:space="preserve">. (2012) ‘Hidden struggles of fieldwork: exploring the role and use of field </w:t>
      </w:r>
      <w:proofErr w:type="gramStart"/>
      <w:r w:rsidRPr="0042477C">
        <w:rPr>
          <w:rFonts w:cstheme="minorHAnsi"/>
        </w:rPr>
        <w:t>diaries’</w:t>
      </w:r>
      <w:proofErr w:type="gramEnd"/>
      <w:r w:rsidRPr="0042477C">
        <w:rPr>
          <w:rFonts w:cstheme="minorHAnsi"/>
        </w:rPr>
        <w:t xml:space="preserve">. </w:t>
      </w:r>
      <w:r w:rsidRPr="0042477C">
        <w:rPr>
          <w:rFonts w:cstheme="minorHAnsi"/>
          <w:i/>
        </w:rPr>
        <w:t>Emotion, Space and Society</w:t>
      </w:r>
      <w:r w:rsidRPr="0042477C">
        <w:rPr>
          <w:rFonts w:cstheme="minorHAnsi"/>
        </w:rPr>
        <w:t xml:space="preserve">, 5: 86-93. </w:t>
      </w:r>
    </w:p>
    <w:p w14:paraId="478CFFCE" w14:textId="77777777" w:rsidR="000B7B70" w:rsidRPr="0042477C" w:rsidRDefault="000B7B70" w:rsidP="000B7B70">
      <w:pPr>
        <w:rPr>
          <w:rFonts w:cstheme="minorHAnsi"/>
        </w:rPr>
      </w:pPr>
      <w:r w:rsidRPr="0042477C">
        <w:rPr>
          <w:rFonts w:cstheme="minorHAnsi"/>
        </w:rPr>
        <w:t>Reed-</w:t>
      </w:r>
      <w:proofErr w:type="spellStart"/>
      <w:r w:rsidRPr="0042477C">
        <w:rPr>
          <w:rFonts w:cstheme="minorHAnsi"/>
        </w:rPr>
        <w:t>Danahay</w:t>
      </w:r>
      <w:proofErr w:type="spellEnd"/>
      <w:r w:rsidRPr="0042477C">
        <w:rPr>
          <w:rFonts w:cstheme="minorHAnsi"/>
        </w:rPr>
        <w:t>, D</w:t>
      </w:r>
      <w:r>
        <w:rPr>
          <w:rFonts w:cstheme="minorHAnsi"/>
        </w:rPr>
        <w:t>eborah</w:t>
      </w:r>
      <w:r w:rsidRPr="0042477C">
        <w:rPr>
          <w:rFonts w:cstheme="minorHAnsi"/>
        </w:rPr>
        <w:t>. (1997) ‘</w:t>
      </w:r>
      <w:r w:rsidRPr="0042477C">
        <w:rPr>
          <w:rFonts w:cstheme="minorHAnsi"/>
          <w:i/>
        </w:rPr>
        <w:t>Auto/ethnography: rewriting the self and the social’</w:t>
      </w:r>
      <w:r w:rsidRPr="0042477C">
        <w:rPr>
          <w:rFonts w:cstheme="minorHAnsi"/>
        </w:rPr>
        <w:t xml:space="preserve">. Oxford: Berg. </w:t>
      </w:r>
    </w:p>
    <w:p w14:paraId="073E6D83" w14:textId="77777777" w:rsidR="000B7B70" w:rsidRPr="0042477C" w:rsidRDefault="000B7B70" w:rsidP="000B7B70">
      <w:pPr>
        <w:rPr>
          <w:rFonts w:cstheme="minorHAnsi"/>
        </w:rPr>
      </w:pPr>
      <w:r w:rsidRPr="0042477C">
        <w:rPr>
          <w:rFonts w:cstheme="minorHAnsi"/>
        </w:rPr>
        <w:t xml:space="preserve">Reeves, Scott. </w:t>
      </w:r>
      <w:proofErr w:type="spellStart"/>
      <w:r w:rsidRPr="0042477C">
        <w:rPr>
          <w:rFonts w:cstheme="minorHAnsi"/>
        </w:rPr>
        <w:t>Kuper</w:t>
      </w:r>
      <w:proofErr w:type="spellEnd"/>
      <w:r w:rsidRPr="0042477C">
        <w:rPr>
          <w:rFonts w:cstheme="minorHAnsi"/>
        </w:rPr>
        <w:t xml:space="preserve">. </w:t>
      </w:r>
      <w:r>
        <w:rPr>
          <w:rFonts w:cstheme="minorHAnsi"/>
        </w:rPr>
        <w:t>an</w:t>
      </w:r>
      <w:r w:rsidRPr="0042477C">
        <w:rPr>
          <w:rFonts w:cstheme="minorHAnsi"/>
        </w:rPr>
        <w:t xml:space="preserve">d Hodges, Brian. (2008) ‘Qualitative research methodologies: ethnography’ BMJ: 337-360. </w:t>
      </w:r>
    </w:p>
    <w:p w14:paraId="00FBEEBE" w14:textId="77777777" w:rsidR="000B7B70" w:rsidRPr="0042477C" w:rsidRDefault="000B7B70" w:rsidP="000B7B70">
      <w:pPr>
        <w:rPr>
          <w:rFonts w:eastAsia="Calibri" w:cstheme="minorHAnsi"/>
        </w:rPr>
      </w:pPr>
      <w:r w:rsidRPr="0042477C">
        <w:rPr>
          <w:rFonts w:eastAsia="Calibri" w:cstheme="minorHAnsi"/>
        </w:rPr>
        <w:t xml:space="preserve">Townsend, Robert. and Cushion, Christopher. (2021) ‘’Put that in your </w:t>
      </w:r>
      <w:proofErr w:type="gramStart"/>
      <w:r w:rsidRPr="0042477C">
        <w:rPr>
          <w:rFonts w:eastAsia="Calibri" w:cstheme="minorHAnsi"/>
        </w:rPr>
        <w:t>fucking research</w:t>
      </w:r>
      <w:proofErr w:type="gramEnd"/>
      <w:r w:rsidRPr="0042477C">
        <w:rPr>
          <w:rFonts w:eastAsia="Calibri" w:cstheme="minorHAnsi"/>
        </w:rPr>
        <w:t xml:space="preserve">’: Reflexivity, ethnography and disability sport coaching’ Qualitative Research, 21(2): 251-267. </w:t>
      </w:r>
    </w:p>
    <w:p w14:paraId="5C02B2AF" w14:textId="77777777" w:rsidR="000B7B70" w:rsidRPr="0042477C" w:rsidRDefault="000B7B70" w:rsidP="000B7B70">
      <w:pPr>
        <w:rPr>
          <w:rFonts w:eastAsiaTheme="minorEastAsia" w:cstheme="minorHAnsi"/>
          <w:color w:val="000000" w:themeColor="text1"/>
          <w:lang w:eastAsia="en-GB"/>
        </w:rPr>
      </w:pPr>
      <w:proofErr w:type="spellStart"/>
      <w:r w:rsidRPr="0042477C">
        <w:rPr>
          <w:rFonts w:eastAsiaTheme="minorEastAsia" w:cstheme="minorHAnsi"/>
          <w:color w:val="000000" w:themeColor="text1"/>
          <w:lang w:eastAsia="en-GB"/>
        </w:rPr>
        <w:t>Ugelvik</w:t>
      </w:r>
      <w:proofErr w:type="spellEnd"/>
      <w:r w:rsidRPr="0042477C">
        <w:rPr>
          <w:rFonts w:eastAsiaTheme="minorEastAsia" w:cstheme="minorHAnsi"/>
          <w:color w:val="000000" w:themeColor="text1"/>
          <w:lang w:eastAsia="en-GB"/>
        </w:rPr>
        <w:t xml:space="preserve">, Thomas. (2014) ‘Prison Ethnography as Lived Experience: Notes from the diaries of a beginner let loose in Oslo Prison’, Qualitative Enquiry, 20(4): 471-480. </w:t>
      </w:r>
    </w:p>
    <w:p w14:paraId="6E8DBE3C" w14:textId="77777777" w:rsidR="000B7B70" w:rsidRPr="0042477C" w:rsidRDefault="000B7B70" w:rsidP="000B7B70">
      <w:pPr>
        <w:rPr>
          <w:rFonts w:cstheme="minorHAnsi"/>
        </w:rPr>
      </w:pPr>
      <w:r w:rsidRPr="0042477C">
        <w:rPr>
          <w:rFonts w:cstheme="minorHAnsi"/>
        </w:rPr>
        <w:t>Warden, T</w:t>
      </w:r>
      <w:r>
        <w:rPr>
          <w:rFonts w:cstheme="minorHAnsi"/>
        </w:rPr>
        <w:t>ara</w:t>
      </w:r>
      <w:r w:rsidRPr="0042477C">
        <w:rPr>
          <w:rFonts w:cstheme="minorHAnsi"/>
        </w:rPr>
        <w:t xml:space="preserve">. (2013) ‘Feet of Clay: confronting emotional challenges in ethnographic experience’. </w:t>
      </w:r>
      <w:r w:rsidRPr="0042477C">
        <w:rPr>
          <w:rFonts w:cstheme="minorHAnsi"/>
          <w:i/>
        </w:rPr>
        <w:t>Journal of Organisational Ethnography</w:t>
      </w:r>
      <w:r w:rsidRPr="0042477C">
        <w:rPr>
          <w:rFonts w:cstheme="minorHAnsi"/>
        </w:rPr>
        <w:t xml:space="preserve">, 2(2): 150-172. </w:t>
      </w:r>
    </w:p>
    <w:p w14:paraId="17341BD3" w14:textId="77777777" w:rsidR="000B7B70" w:rsidRDefault="000B7B70" w:rsidP="588C68C5">
      <w:pPr>
        <w:spacing w:after="0" w:line="240" w:lineRule="auto"/>
        <w:rPr>
          <w:rFonts w:eastAsiaTheme="minorEastAsia"/>
          <w:lang w:eastAsia="en-GB"/>
        </w:rPr>
      </w:pPr>
    </w:p>
    <w:p w14:paraId="3A5A1721" w14:textId="2B933DB0" w:rsidR="41C2BEF9" w:rsidRDefault="41C2BEF9" w:rsidP="0C2CFFB2">
      <w:pPr>
        <w:rPr>
          <w:rFonts w:ascii="Calibri" w:eastAsia="Calibri" w:hAnsi="Calibri" w:cs="Calibri"/>
        </w:rPr>
      </w:pPr>
    </w:p>
    <w:sectPr w:rsidR="41C2BE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CA42" w14:textId="77777777" w:rsidR="00852426" w:rsidRDefault="00852426" w:rsidP="00130E02">
      <w:pPr>
        <w:spacing w:after="0" w:line="240" w:lineRule="auto"/>
      </w:pPr>
      <w:r>
        <w:separator/>
      </w:r>
    </w:p>
  </w:endnote>
  <w:endnote w:type="continuationSeparator" w:id="0">
    <w:p w14:paraId="37AD2A6C" w14:textId="77777777" w:rsidR="00852426" w:rsidRDefault="00852426" w:rsidP="0013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0B04" w14:textId="77777777" w:rsidR="00852426" w:rsidRDefault="00852426" w:rsidP="00130E02">
      <w:pPr>
        <w:spacing w:after="0" w:line="240" w:lineRule="auto"/>
      </w:pPr>
      <w:r>
        <w:separator/>
      </w:r>
    </w:p>
  </w:footnote>
  <w:footnote w:type="continuationSeparator" w:id="0">
    <w:p w14:paraId="7E7A0F1A" w14:textId="77777777" w:rsidR="00852426" w:rsidRDefault="00852426" w:rsidP="00130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C0A6" w14:textId="77777777" w:rsidR="00130E02" w:rsidRPr="00414C6F" w:rsidRDefault="00130E02" w:rsidP="00130E02">
    <w:pPr>
      <w:pStyle w:val="Header"/>
      <w:tabs>
        <w:tab w:val="left" w:pos="642"/>
      </w:tabs>
      <w:jc w:val="center"/>
      <w:rPr>
        <w:lang w:val="en-US"/>
      </w:rPr>
    </w:pPr>
    <w:r>
      <w:rPr>
        <w:lang w:val="en-US"/>
      </w:rPr>
      <w:t>Organizational Ethnography: An Experiential and Practical Guide</w:t>
    </w:r>
  </w:p>
  <w:p w14:paraId="30ED0D8C" w14:textId="77777777" w:rsidR="00130E02" w:rsidRPr="00130E02" w:rsidRDefault="00130E02" w:rsidP="00130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7A38"/>
    <w:multiLevelType w:val="hybridMultilevel"/>
    <w:tmpl w:val="11D81170"/>
    <w:lvl w:ilvl="0" w:tplc="68A03CD2">
      <w:start w:val="1"/>
      <w:numFmt w:val="bullet"/>
      <w:lvlText w:val="·"/>
      <w:lvlJc w:val="left"/>
      <w:pPr>
        <w:ind w:left="720" w:hanging="360"/>
      </w:pPr>
      <w:rPr>
        <w:rFonts w:ascii="Symbol" w:hAnsi="Symbol" w:hint="default"/>
      </w:rPr>
    </w:lvl>
    <w:lvl w:ilvl="1" w:tplc="BD12E7DC">
      <w:start w:val="1"/>
      <w:numFmt w:val="bullet"/>
      <w:lvlText w:val="o"/>
      <w:lvlJc w:val="left"/>
      <w:pPr>
        <w:ind w:left="1440" w:hanging="360"/>
      </w:pPr>
      <w:rPr>
        <w:rFonts w:ascii="Courier New" w:hAnsi="Courier New" w:hint="default"/>
      </w:rPr>
    </w:lvl>
    <w:lvl w:ilvl="2" w:tplc="736A0598">
      <w:start w:val="1"/>
      <w:numFmt w:val="bullet"/>
      <w:lvlText w:val=""/>
      <w:lvlJc w:val="left"/>
      <w:pPr>
        <w:ind w:left="2160" w:hanging="360"/>
      </w:pPr>
      <w:rPr>
        <w:rFonts w:ascii="Wingdings" w:hAnsi="Wingdings" w:hint="default"/>
      </w:rPr>
    </w:lvl>
    <w:lvl w:ilvl="3" w:tplc="FDBCABD2">
      <w:start w:val="1"/>
      <w:numFmt w:val="bullet"/>
      <w:lvlText w:val=""/>
      <w:lvlJc w:val="left"/>
      <w:pPr>
        <w:ind w:left="2880" w:hanging="360"/>
      </w:pPr>
      <w:rPr>
        <w:rFonts w:ascii="Symbol" w:hAnsi="Symbol" w:hint="default"/>
      </w:rPr>
    </w:lvl>
    <w:lvl w:ilvl="4" w:tplc="40B4C5C0">
      <w:start w:val="1"/>
      <w:numFmt w:val="bullet"/>
      <w:lvlText w:val="o"/>
      <w:lvlJc w:val="left"/>
      <w:pPr>
        <w:ind w:left="3600" w:hanging="360"/>
      </w:pPr>
      <w:rPr>
        <w:rFonts w:ascii="Courier New" w:hAnsi="Courier New" w:hint="default"/>
      </w:rPr>
    </w:lvl>
    <w:lvl w:ilvl="5" w:tplc="FE801B24">
      <w:start w:val="1"/>
      <w:numFmt w:val="bullet"/>
      <w:lvlText w:val=""/>
      <w:lvlJc w:val="left"/>
      <w:pPr>
        <w:ind w:left="4320" w:hanging="360"/>
      </w:pPr>
      <w:rPr>
        <w:rFonts w:ascii="Wingdings" w:hAnsi="Wingdings" w:hint="default"/>
      </w:rPr>
    </w:lvl>
    <w:lvl w:ilvl="6" w:tplc="7F740B8A">
      <w:start w:val="1"/>
      <w:numFmt w:val="bullet"/>
      <w:lvlText w:val=""/>
      <w:lvlJc w:val="left"/>
      <w:pPr>
        <w:ind w:left="5040" w:hanging="360"/>
      </w:pPr>
      <w:rPr>
        <w:rFonts w:ascii="Symbol" w:hAnsi="Symbol" w:hint="default"/>
      </w:rPr>
    </w:lvl>
    <w:lvl w:ilvl="7" w:tplc="29E821FC">
      <w:start w:val="1"/>
      <w:numFmt w:val="bullet"/>
      <w:lvlText w:val="o"/>
      <w:lvlJc w:val="left"/>
      <w:pPr>
        <w:ind w:left="5760" w:hanging="360"/>
      </w:pPr>
      <w:rPr>
        <w:rFonts w:ascii="Courier New" w:hAnsi="Courier New" w:hint="default"/>
      </w:rPr>
    </w:lvl>
    <w:lvl w:ilvl="8" w:tplc="1DD869FA">
      <w:start w:val="1"/>
      <w:numFmt w:val="bullet"/>
      <w:lvlText w:val=""/>
      <w:lvlJc w:val="left"/>
      <w:pPr>
        <w:ind w:left="6480" w:hanging="360"/>
      </w:pPr>
      <w:rPr>
        <w:rFonts w:ascii="Wingdings" w:hAnsi="Wingdings" w:hint="default"/>
      </w:rPr>
    </w:lvl>
  </w:abstractNum>
  <w:abstractNum w:abstractNumId="1" w15:restartNumberingAfterBreak="0">
    <w:nsid w:val="12377BDE"/>
    <w:multiLevelType w:val="hybridMultilevel"/>
    <w:tmpl w:val="9126E20E"/>
    <w:lvl w:ilvl="0" w:tplc="DEA28428">
      <w:start w:val="1"/>
      <w:numFmt w:val="bullet"/>
      <w:lvlText w:val="-"/>
      <w:lvlJc w:val="left"/>
      <w:pPr>
        <w:ind w:left="720" w:hanging="360"/>
      </w:pPr>
      <w:rPr>
        <w:rFonts w:ascii="Calibri" w:hAnsi="Calibri" w:hint="default"/>
      </w:rPr>
    </w:lvl>
    <w:lvl w:ilvl="1" w:tplc="5B96F02A">
      <w:start w:val="1"/>
      <w:numFmt w:val="bullet"/>
      <w:lvlText w:val="o"/>
      <w:lvlJc w:val="left"/>
      <w:pPr>
        <w:ind w:left="1440" w:hanging="360"/>
      </w:pPr>
      <w:rPr>
        <w:rFonts w:ascii="Courier New" w:hAnsi="Courier New" w:hint="default"/>
      </w:rPr>
    </w:lvl>
    <w:lvl w:ilvl="2" w:tplc="041E44DE">
      <w:start w:val="1"/>
      <w:numFmt w:val="bullet"/>
      <w:lvlText w:val=""/>
      <w:lvlJc w:val="left"/>
      <w:pPr>
        <w:ind w:left="2160" w:hanging="360"/>
      </w:pPr>
      <w:rPr>
        <w:rFonts w:ascii="Wingdings" w:hAnsi="Wingdings" w:hint="default"/>
      </w:rPr>
    </w:lvl>
    <w:lvl w:ilvl="3" w:tplc="69A6A7C4">
      <w:start w:val="1"/>
      <w:numFmt w:val="bullet"/>
      <w:lvlText w:val=""/>
      <w:lvlJc w:val="left"/>
      <w:pPr>
        <w:ind w:left="2880" w:hanging="360"/>
      </w:pPr>
      <w:rPr>
        <w:rFonts w:ascii="Symbol" w:hAnsi="Symbol" w:hint="default"/>
      </w:rPr>
    </w:lvl>
    <w:lvl w:ilvl="4" w:tplc="A8BEF70E">
      <w:start w:val="1"/>
      <w:numFmt w:val="bullet"/>
      <w:lvlText w:val="o"/>
      <w:lvlJc w:val="left"/>
      <w:pPr>
        <w:ind w:left="3600" w:hanging="360"/>
      </w:pPr>
      <w:rPr>
        <w:rFonts w:ascii="Courier New" w:hAnsi="Courier New" w:hint="default"/>
      </w:rPr>
    </w:lvl>
    <w:lvl w:ilvl="5" w:tplc="6F64F02C">
      <w:start w:val="1"/>
      <w:numFmt w:val="bullet"/>
      <w:lvlText w:val=""/>
      <w:lvlJc w:val="left"/>
      <w:pPr>
        <w:ind w:left="4320" w:hanging="360"/>
      </w:pPr>
      <w:rPr>
        <w:rFonts w:ascii="Wingdings" w:hAnsi="Wingdings" w:hint="default"/>
      </w:rPr>
    </w:lvl>
    <w:lvl w:ilvl="6" w:tplc="7E1691B0">
      <w:start w:val="1"/>
      <w:numFmt w:val="bullet"/>
      <w:lvlText w:val=""/>
      <w:lvlJc w:val="left"/>
      <w:pPr>
        <w:ind w:left="5040" w:hanging="360"/>
      </w:pPr>
      <w:rPr>
        <w:rFonts w:ascii="Symbol" w:hAnsi="Symbol" w:hint="default"/>
      </w:rPr>
    </w:lvl>
    <w:lvl w:ilvl="7" w:tplc="AC90AEFC">
      <w:start w:val="1"/>
      <w:numFmt w:val="bullet"/>
      <w:lvlText w:val="o"/>
      <w:lvlJc w:val="left"/>
      <w:pPr>
        <w:ind w:left="5760" w:hanging="360"/>
      </w:pPr>
      <w:rPr>
        <w:rFonts w:ascii="Courier New" w:hAnsi="Courier New" w:hint="default"/>
      </w:rPr>
    </w:lvl>
    <w:lvl w:ilvl="8" w:tplc="72222562">
      <w:start w:val="1"/>
      <w:numFmt w:val="bullet"/>
      <w:lvlText w:val=""/>
      <w:lvlJc w:val="left"/>
      <w:pPr>
        <w:ind w:left="6480" w:hanging="360"/>
      </w:pPr>
      <w:rPr>
        <w:rFonts w:ascii="Wingdings" w:hAnsi="Wingdings" w:hint="default"/>
      </w:rPr>
    </w:lvl>
  </w:abstractNum>
  <w:abstractNum w:abstractNumId="2" w15:restartNumberingAfterBreak="0">
    <w:nsid w:val="33B602C2"/>
    <w:multiLevelType w:val="hybridMultilevel"/>
    <w:tmpl w:val="FFBC5EF8"/>
    <w:lvl w:ilvl="0" w:tplc="D6703866">
      <w:start w:val="1"/>
      <w:numFmt w:val="bullet"/>
      <w:lvlText w:val="·"/>
      <w:lvlJc w:val="left"/>
      <w:pPr>
        <w:ind w:left="720" w:hanging="360"/>
      </w:pPr>
      <w:rPr>
        <w:rFonts w:ascii="Symbol" w:hAnsi="Symbol" w:hint="default"/>
      </w:rPr>
    </w:lvl>
    <w:lvl w:ilvl="1" w:tplc="07D0353C">
      <w:start w:val="1"/>
      <w:numFmt w:val="bullet"/>
      <w:lvlText w:val="o"/>
      <w:lvlJc w:val="left"/>
      <w:pPr>
        <w:ind w:left="1440" w:hanging="360"/>
      </w:pPr>
      <w:rPr>
        <w:rFonts w:ascii="Courier New" w:hAnsi="Courier New" w:hint="default"/>
      </w:rPr>
    </w:lvl>
    <w:lvl w:ilvl="2" w:tplc="99D60DAA">
      <w:start w:val="1"/>
      <w:numFmt w:val="bullet"/>
      <w:lvlText w:val=""/>
      <w:lvlJc w:val="left"/>
      <w:pPr>
        <w:ind w:left="2160" w:hanging="360"/>
      </w:pPr>
      <w:rPr>
        <w:rFonts w:ascii="Wingdings" w:hAnsi="Wingdings" w:hint="default"/>
      </w:rPr>
    </w:lvl>
    <w:lvl w:ilvl="3" w:tplc="A3101A8C">
      <w:start w:val="1"/>
      <w:numFmt w:val="bullet"/>
      <w:lvlText w:val=""/>
      <w:lvlJc w:val="left"/>
      <w:pPr>
        <w:ind w:left="2880" w:hanging="360"/>
      </w:pPr>
      <w:rPr>
        <w:rFonts w:ascii="Symbol" w:hAnsi="Symbol" w:hint="default"/>
      </w:rPr>
    </w:lvl>
    <w:lvl w:ilvl="4" w:tplc="E31C5D5E">
      <w:start w:val="1"/>
      <w:numFmt w:val="bullet"/>
      <w:lvlText w:val="o"/>
      <w:lvlJc w:val="left"/>
      <w:pPr>
        <w:ind w:left="3600" w:hanging="360"/>
      </w:pPr>
      <w:rPr>
        <w:rFonts w:ascii="Courier New" w:hAnsi="Courier New" w:hint="default"/>
      </w:rPr>
    </w:lvl>
    <w:lvl w:ilvl="5" w:tplc="58AAC712">
      <w:start w:val="1"/>
      <w:numFmt w:val="bullet"/>
      <w:lvlText w:val=""/>
      <w:lvlJc w:val="left"/>
      <w:pPr>
        <w:ind w:left="4320" w:hanging="360"/>
      </w:pPr>
      <w:rPr>
        <w:rFonts w:ascii="Wingdings" w:hAnsi="Wingdings" w:hint="default"/>
      </w:rPr>
    </w:lvl>
    <w:lvl w:ilvl="6" w:tplc="9726F49E">
      <w:start w:val="1"/>
      <w:numFmt w:val="bullet"/>
      <w:lvlText w:val=""/>
      <w:lvlJc w:val="left"/>
      <w:pPr>
        <w:ind w:left="5040" w:hanging="360"/>
      </w:pPr>
      <w:rPr>
        <w:rFonts w:ascii="Symbol" w:hAnsi="Symbol" w:hint="default"/>
      </w:rPr>
    </w:lvl>
    <w:lvl w:ilvl="7" w:tplc="E6CA6FFA">
      <w:start w:val="1"/>
      <w:numFmt w:val="bullet"/>
      <w:lvlText w:val="o"/>
      <w:lvlJc w:val="left"/>
      <w:pPr>
        <w:ind w:left="5760" w:hanging="360"/>
      </w:pPr>
      <w:rPr>
        <w:rFonts w:ascii="Courier New" w:hAnsi="Courier New" w:hint="default"/>
      </w:rPr>
    </w:lvl>
    <w:lvl w:ilvl="8" w:tplc="409049D0">
      <w:start w:val="1"/>
      <w:numFmt w:val="bullet"/>
      <w:lvlText w:val=""/>
      <w:lvlJc w:val="left"/>
      <w:pPr>
        <w:ind w:left="6480" w:hanging="360"/>
      </w:pPr>
      <w:rPr>
        <w:rFonts w:ascii="Wingdings" w:hAnsi="Wingdings" w:hint="default"/>
      </w:rPr>
    </w:lvl>
  </w:abstractNum>
  <w:abstractNum w:abstractNumId="3" w15:restartNumberingAfterBreak="0">
    <w:nsid w:val="37852B36"/>
    <w:multiLevelType w:val="hybridMultilevel"/>
    <w:tmpl w:val="CAD2910C"/>
    <w:lvl w:ilvl="0" w:tplc="1BE20842">
      <w:start w:val="1"/>
      <w:numFmt w:val="bullet"/>
      <w:lvlText w:val="-"/>
      <w:lvlJc w:val="left"/>
      <w:pPr>
        <w:ind w:left="720" w:hanging="360"/>
      </w:pPr>
      <w:rPr>
        <w:rFonts w:ascii="Calibri" w:hAnsi="Calibri" w:hint="default"/>
      </w:rPr>
    </w:lvl>
    <w:lvl w:ilvl="1" w:tplc="053E9658">
      <w:start w:val="1"/>
      <w:numFmt w:val="bullet"/>
      <w:lvlText w:val="o"/>
      <w:lvlJc w:val="left"/>
      <w:pPr>
        <w:ind w:left="1440" w:hanging="360"/>
      </w:pPr>
      <w:rPr>
        <w:rFonts w:ascii="Courier New" w:hAnsi="Courier New" w:hint="default"/>
      </w:rPr>
    </w:lvl>
    <w:lvl w:ilvl="2" w:tplc="5088E644">
      <w:start w:val="1"/>
      <w:numFmt w:val="bullet"/>
      <w:lvlText w:val=""/>
      <w:lvlJc w:val="left"/>
      <w:pPr>
        <w:ind w:left="2160" w:hanging="360"/>
      </w:pPr>
      <w:rPr>
        <w:rFonts w:ascii="Wingdings" w:hAnsi="Wingdings" w:hint="default"/>
      </w:rPr>
    </w:lvl>
    <w:lvl w:ilvl="3" w:tplc="61F6A5C4">
      <w:start w:val="1"/>
      <w:numFmt w:val="bullet"/>
      <w:lvlText w:val=""/>
      <w:lvlJc w:val="left"/>
      <w:pPr>
        <w:ind w:left="2880" w:hanging="360"/>
      </w:pPr>
      <w:rPr>
        <w:rFonts w:ascii="Symbol" w:hAnsi="Symbol" w:hint="default"/>
      </w:rPr>
    </w:lvl>
    <w:lvl w:ilvl="4" w:tplc="D9BE0FAA">
      <w:start w:val="1"/>
      <w:numFmt w:val="bullet"/>
      <w:lvlText w:val="o"/>
      <w:lvlJc w:val="left"/>
      <w:pPr>
        <w:ind w:left="3600" w:hanging="360"/>
      </w:pPr>
      <w:rPr>
        <w:rFonts w:ascii="Courier New" w:hAnsi="Courier New" w:hint="default"/>
      </w:rPr>
    </w:lvl>
    <w:lvl w:ilvl="5" w:tplc="6D2E0F04">
      <w:start w:val="1"/>
      <w:numFmt w:val="bullet"/>
      <w:lvlText w:val=""/>
      <w:lvlJc w:val="left"/>
      <w:pPr>
        <w:ind w:left="4320" w:hanging="360"/>
      </w:pPr>
      <w:rPr>
        <w:rFonts w:ascii="Wingdings" w:hAnsi="Wingdings" w:hint="default"/>
      </w:rPr>
    </w:lvl>
    <w:lvl w:ilvl="6" w:tplc="88F485CC">
      <w:start w:val="1"/>
      <w:numFmt w:val="bullet"/>
      <w:lvlText w:val=""/>
      <w:lvlJc w:val="left"/>
      <w:pPr>
        <w:ind w:left="5040" w:hanging="360"/>
      </w:pPr>
      <w:rPr>
        <w:rFonts w:ascii="Symbol" w:hAnsi="Symbol" w:hint="default"/>
      </w:rPr>
    </w:lvl>
    <w:lvl w:ilvl="7" w:tplc="7616A3D0">
      <w:start w:val="1"/>
      <w:numFmt w:val="bullet"/>
      <w:lvlText w:val="o"/>
      <w:lvlJc w:val="left"/>
      <w:pPr>
        <w:ind w:left="5760" w:hanging="360"/>
      </w:pPr>
      <w:rPr>
        <w:rFonts w:ascii="Courier New" w:hAnsi="Courier New" w:hint="default"/>
      </w:rPr>
    </w:lvl>
    <w:lvl w:ilvl="8" w:tplc="CEE83732">
      <w:start w:val="1"/>
      <w:numFmt w:val="bullet"/>
      <w:lvlText w:val=""/>
      <w:lvlJc w:val="left"/>
      <w:pPr>
        <w:ind w:left="6480" w:hanging="360"/>
      </w:pPr>
      <w:rPr>
        <w:rFonts w:ascii="Wingdings" w:hAnsi="Wingdings" w:hint="default"/>
      </w:rPr>
    </w:lvl>
  </w:abstractNum>
  <w:abstractNum w:abstractNumId="4" w15:restartNumberingAfterBreak="0">
    <w:nsid w:val="41EB1507"/>
    <w:multiLevelType w:val="hybridMultilevel"/>
    <w:tmpl w:val="9AB0DF0E"/>
    <w:lvl w:ilvl="0" w:tplc="97FE59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494952"/>
    <w:multiLevelType w:val="hybridMultilevel"/>
    <w:tmpl w:val="0DBC5D4C"/>
    <w:lvl w:ilvl="0" w:tplc="3C060C4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E603B"/>
    <w:multiLevelType w:val="hybridMultilevel"/>
    <w:tmpl w:val="EA3EF446"/>
    <w:lvl w:ilvl="0" w:tplc="E9BA1288">
      <w:start w:val="1"/>
      <w:numFmt w:val="bullet"/>
      <w:lvlText w:val="-"/>
      <w:lvlJc w:val="left"/>
      <w:pPr>
        <w:ind w:left="720" w:hanging="360"/>
      </w:pPr>
      <w:rPr>
        <w:rFonts w:ascii="Calibri" w:hAnsi="Calibri" w:hint="default"/>
      </w:rPr>
    </w:lvl>
    <w:lvl w:ilvl="1" w:tplc="2822F6BA">
      <w:start w:val="1"/>
      <w:numFmt w:val="bullet"/>
      <w:lvlText w:val="o"/>
      <w:lvlJc w:val="left"/>
      <w:pPr>
        <w:ind w:left="1440" w:hanging="360"/>
      </w:pPr>
      <w:rPr>
        <w:rFonts w:ascii="Courier New" w:hAnsi="Courier New" w:hint="default"/>
      </w:rPr>
    </w:lvl>
    <w:lvl w:ilvl="2" w:tplc="D302770A">
      <w:start w:val="1"/>
      <w:numFmt w:val="bullet"/>
      <w:lvlText w:val=""/>
      <w:lvlJc w:val="left"/>
      <w:pPr>
        <w:ind w:left="2160" w:hanging="360"/>
      </w:pPr>
      <w:rPr>
        <w:rFonts w:ascii="Wingdings" w:hAnsi="Wingdings" w:hint="default"/>
      </w:rPr>
    </w:lvl>
    <w:lvl w:ilvl="3" w:tplc="54E07962">
      <w:start w:val="1"/>
      <w:numFmt w:val="bullet"/>
      <w:lvlText w:val=""/>
      <w:lvlJc w:val="left"/>
      <w:pPr>
        <w:ind w:left="2880" w:hanging="360"/>
      </w:pPr>
      <w:rPr>
        <w:rFonts w:ascii="Symbol" w:hAnsi="Symbol" w:hint="default"/>
      </w:rPr>
    </w:lvl>
    <w:lvl w:ilvl="4" w:tplc="0C5A38CC">
      <w:start w:val="1"/>
      <w:numFmt w:val="bullet"/>
      <w:lvlText w:val="o"/>
      <w:lvlJc w:val="left"/>
      <w:pPr>
        <w:ind w:left="3600" w:hanging="360"/>
      </w:pPr>
      <w:rPr>
        <w:rFonts w:ascii="Courier New" w:hAnsi="Courier New" w:hint="default"/>
      </w:rPr>
    </w:lvl>
    <w:lvl w:ilvl="5" w:tplc="4DB0ACE0">
      <w:start w:val="1"/>
      <w:numFmt w:val="bullet"/>
      <w:lvlText w:val=""/>
      <w:lvlJc w:val="left"/>
      <w:pPr>
        <w:ind w:left="4320" w:hanging="360"/>
      </w:pPr>
      <w:rPr>
        <w:rFonts w:ascii="Wingdings" w:hAnsi="Wingdings" w:hint="default"/>
      </w:rPr>
    </w:lvl>
    <w:lvl w:ilvl="6" w:tplc="A70AC43A">
      <w:start w:val="1"/>
      <w:numFmt w:val="bullet"/>
      <w:lvlText w:val=""/>
      <w:lvlJc w:val="left"/>
      <w:pPr>
        <w:ind w:left="5040" w:hanging="360"/>
      </w:pPr>
      <w:rPr>
        <w:rFonts w:ascii="Symbol" w:hAnsi="Symbol" w:hint="default"/>
      </w:rPr>
    </w:lvl>
    <w:lvl w:ilvl="7" w:tplc="87C04996">
      <w:start w:val="1"/>
      <w:numFmt w:val="bullet"/>
      <w:lvlText w:val="o"/>
      <w:lvlJc w:val="left"/>
      <w:pPr>
        <w:ind w:left="5760" w:hanging="360"/>
      </w:pPr>
      <w:rPr>
        <w:rFonts w:ascii="Courier New" w:hAnsi="Courier New" w:hint="default"/>
      </w:rPr>
    </w:lvl>
    <w:lvl w:ilvl="8" w:tplc="8A429C72">
      <w:start w:val="1"/>
      <w:numFmt w:val="bullet"/>
      <w:lvlText w:val=""/>
      <w:lvlJc w:val="left"/>
      <w:pPr>
        <w:ind w:left="6480" w:hanging="360"/>
      </w:pPr>
      <w:rPr>
        <w:rFonts w:ascii="Wingdings" w:hAnsi="Wingdings" w:hint="default"/>
      </w:rPr>
    </w:lvl>
  </w:abstractNum>
  <w:abstractNum w:abstractNumId="7" w15:restartNumberingAfterBreak="0">
    <w:nsid w:val="670336BA"/>
    <w:multiLevelType w:val="hybridMultilevel"/>
    <w:tmpl w:val="7700B45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B1DFC"/>
    <w:multiLevelType w:val="hybridMultilevel"/>
    <w:tmpl w:val="1DAA7520"/>
    <w:lvl w:ilvl="0" w:tplc="A7F25A8A">
      <w:start w:val="1"/>
      <w:numFmt w:val="bullet"/>
      <w:lvlText w:val="-"/>
      <w:lvlJc w:val="left"/>
      <w:pPr>
        <w:ind w:left="720" w:hanging="360"/>
      </w:pPr>
      <w:rPr>
        <w:rFonts w:ascii="Calibri" w:hAnsi="Calibri" w:hint="default"/>
      </w:rPr>
    </w:lvl>
    <w:lvl w:ilvl="1" w:tplc="C77C9968">
      <w:start w:val="1"/>
      <w:numFmt w:val="bullet"/>
      <w:lvlText w:val="o"/>
      <w:lvlJc w:val="left"/>
      <w:pPr>
        <w:ind w:left="1440" w:hanging="360"/>
      </w:pPr>
      <w:rPr>
        <w:rFonts w:ascii="Courier New" w:hAnsi="Courier New" w:hint="default"/>
      </w:rPr>
    </w:lvl>
    <w:lvl w:ilvl="2" w:tplc="8FBA4AC8">
      <w:start w:val="1"/>
      <w:numFmt w:val="bullet"/>
      <w:lvlText w:val=""/>
      <w:lvlJc w:val="left"/>
      <w:pPr>
        <w:ind w:left="2160" w:hanging="360"/>
      </w:pPr>
      <w:rPr>
        <w:rFonts w:ascii="Wingdings" w:hAnsi="Wingdings" w:hint="default"/>
      </w:rPr>
    </w:lvl>
    <w:lvl w:ilvl="3" w:tplc="31F4DFF8">
      <w:start w:val="1"/>
      <w:numFmt w:val="bullet"/>
      <w:lvlText w:val=""/>
      <w:lvlJc w:val="left"/>
      <w:pPr>
        <w:ind w:left="2880" w:hanging="360"/>
      </w:pPr>
      <w:rPr>
        <w:rFonts w:ascii="Symbol" w:hAnsi="Symbol" w:hint="default"/>
      </w:rPr>
    </w:lvl>
    <w:lvl w:ilvl="4" w:tplc="C48A6F70">
      <w:start w:val="1"/>
      <w:numFmt w:val="bullet"/>
      <w:lvlText w:val="o"/>
      <w:lvlJc w:val="left"/>
      <w:pPr>
        <w:ind w:left="3600" w:hanging="360"/>
      </w:pPr>
      <w:rPr>
        <w:rFonts w:ascii="Courier New" w:hAnsi="Courier New" w:hint="default"/>
      </w:rPr>
    </w:lvl>
    <w:lvl w:ilvl="5" w:tplc="81B20A98">
      <w:start w:val="1"/>
      <w:numFmt w:val="bullet"/>
      <w:lvlText w:val=""/>
      <w:lvlJc w:val="left"/>
      <w:pPr>
        <w:ind w:left="4320" w:hanging="360"/>
      </w:pPr>
      <w:rPr>
        <w:rFonts w:ascii="Wingdings" w:hAnsi="Wingdings" w:hint="default"/>
      </w:rPr>
    </w:lvl>
    <w:lvl w:ilvl="6" w:tplc="D8F263D0">
      <w:start w:val="1"/>
      <w:numFmt w:val="bullet"/>
      <w:lvlText w:val=""/>
      <w:lvlJc w:val="left"/>
      <w:pPr>
        <w:ind w:left="5040" w:hanging="360"/>
      </w:pPr>
      <w:rPr>
        <w:rFonts w:ascii="Symbol" w:hAnsi="Symbol" w:hint="default"/>
      </w:rPr>
    </w:lvl>
    <w:lvl w:ilvl="7" w:tplc="7DFA8350">
      <w:start w:val="1"/>
      <w:numFmt w:val="bullet"/>
      <w:lvlText w:val="o"/>
      <w:lvlJc w:val="left"/>
      <w:pPr>
        <w:ind w:left="5760" w:hanging="360"/>
      </w:pPr>
      <w:rPr>
        <w:rFonts w:ascii="Courier New" w:hAnsi="Courier New" w:hint="default"/>
      </w:rPr>
    </w:lvl>
    <w:lvl w:ilvl="8" w:tplc="076AC7EE">
      <w:start w:val="1"/>
      <w:numFmt w:val="bullet"/>
      <w:lvlText w:val=""/>
      <w:lvlJc w:val="left"/>
      <w:pPr>
        <w:ind w:left="6480" w:hanging="360"/>
      </w:pPr>
      <w:rPr>
        <w:rFonts w:ascii="Wingdings" w:hAnsi="Wingdings" w:hint="default"/>
      </w:rPr>
    </w:lvl>
  </w:abstractNum>
  <w:abstractNum w:abstractNumId="9" w15:restartNumberingAfterBreak="0">
    <w:nsid w:val="730A0474"/>
    <w:multiLevelType w:val="hybridMultilevel"/>
    <w:tmpl w:val="F2E60D2E"/>
    <w:lvl w:ilvl="0" w:tplc="0AAA6D3E">
      <w:start w:val="1"/>
      <w:numFmt w:val="bullet"/>
      <w:lvlText w:val="-"/>
      <w:lvlJc w:val="left"/>
      <w:pPr>
        <w:ind w:left="720" w:hanging="360"/>
      </w:pPr>
      <w:rPr>
        <w:rFonts w:ascii="Calibri" w:hAnsi="Calibri" w:hint="default"/>
      </w:rPr>
    </w:lvl>
    <w:lvl w:ilvl="1" w:tplc="55BEF1B0">
      <w:start w:val="1"/>
      <w:numFmt w:val="bullet"/>
      <w:lvlText w:val="o"/>
      <w:lvlJc w:val="left"/>
      <w:pPr>
        <w:ind w:left="1440" w:hanging="360"/>
      </w:pPr>
      <w:rPr>
        <w:rFonts w:ascii="Courier New" w:hAnsi="Courier New" w:hint="default"/>
      </w:rPr>
    </w:lvl>
    <w:lvl w:ilvl="2" w:tplc="A066E722">
      <w:start w:val="1"/>
      <w:numFmt w:val="bullet"/>
      <w:lvlText w:val=""/>
      <w:lvlJc w:val="left"/>
      <w:pPr>
        <w:ind w:left="2160" w:hanging="360"/>
      </w:pPr>
      <w:rPr>
        <w:rFonts w:ascii="Wingdings" w:hAnsi="Wingdings" w:hint="default"/>
      </w:rPr>
    </w:lvl>
    <w:lvl w:ilvl="3" w:tplc="9372FEBA">
      <w:start w:val="1"/>
      <w:numFmt w:val="bullet"/>
      <w:lvlText w:val=""/>
      <w:lvlJc w:val="left"/>
      <w:pPr>
        <w:ind w:left="2880" w:hanging="360"/>
      </w:pPr>
      <w:rPr>
        <w:rFonts w:ascii="Symbol" w:hAnsi="Symbol" w:hint="default"/>
      </w:rPr>
    </w:lvl>
    <w:lvl w:ilvl="4" w:tplc="E48667A8">
      <w:start w:val="1"/>
      <w:numFmt w:val="bullet"/>
      <w:lvlText w:val="o"/>
      <w:lvlJc w:val="left"/>
      <w:pPr>
        <w:ind w:left="3600" w:hanging="360"/>
      </w:pPr>
      <w:rPr>
        <w:rFonts w:ascii="Courier New" w:hAnsi="Courier New" w:hint="default"/>
      </w:rPr>
    </w:lvl>
    <w:lvl w:ilvl="5" w:tplc="0E82CD82">
      <w:start w:val="1"/>
      <w:numFmt w:val="bullet"/>
      <w:lvlText w:val=""/>
      <w:lvlJc w:val="left"/>
      <w:pPr>
        <w:ind w:left="4320" w:hanging="360"/>
      </w:pPr>
      <w:rPr>
        <w:rFonts w:ascii="Wingdings" w:hAnsi="Wingdings" w:hint="default"/>
      </w:rPr>
    </w:lvl>
    <w:lvl w:ilvl="6" w:tplc="B24A63B0">
      <w:start w:val="1"/>
      <w:numFmt w:val="bullet"/>
      <w:lvlText w:val=""/>
      <w:lvlJc w:val="left"/>
      <w:pPr>
        <w:ind w:left="5040" w:hanging="360"/>
      </w:pPr>
      <w:rPr>
        <w:rFonts w:ascii="Symbol" w:hAnsi="Symbol" w:hint="default"/>
      </w:rPr>
    </w:lvl>
    <w:lvl w:ilvl="7" w:tplc="D3B0A86A">
      <w:start w:val="1"/>
      <w:numFmt w:val="bullet"/>
      <w:lvlText w:val="o"/>
      <w:lvlJc w:val="left"/>
      <w:pPr>
        <w:ind w:left="5760" w:hanging="360"/>
      </w:pPr>
      <w:rPr>
        <w:rFonts w:ascii="Courier New" w:hAnsi="Courier New" w:hint="default"/>
      </w:rPr>
    </w:lvl>
    <w:lvl w:ilvl="8" w:tplc="6EFC5AAC">
      <w:start w:val="1"/>
      <w:numFmt w:val="bullet"/>
      <w:lvlText w:val=""/>
      <w:lvlJc w:val="left"/>
      <w:pPr>
        <w:ind w:left="6480" w:hanging="360"/>
      </w:pPr>
      <w:rPr>
        <w:rFonts w:ascii="Wingdings" w:hAnsi="Wingdings" w:hint="default"/>
      </w:rPr>
    </w:lvl>
  </w:abstractNum>
  <w:abstractNum w:abstractNumId="10" w15:restartNumberingAfterBreak="0">
    <w:nsid w:val="74A4002A"/>
    <w:multiLevelType w:val="hybridMultilevel"/>
    <w:tmpl w:val="B520FE36"/>
    <w:lvl w:ilvl="0" w:tplc="5B1837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371D82"/>
    <w:multiLevelType w:val="hybridMultilevel"/>
    <w:tmpl w:val="4622F45C"/>
    <w:lvl w:ilvl="0" w:tplc="067AB77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0"/>
  </w:num>
  <w:num w:numId="5">
    <w:abstractNumId w:val="1"/>
  </w:num>
  <w:num w:numId="6">
    <w:abstractNumId w:val="3"/>
  </w:num>
  <w:num w:numId="7">
    <w:abstractNumId w:val="9"/>
  </w:num>
  <w:num w:numId="8">
    <w:abstractNumId w:val="7"/>
  </w:num>
  <w:num w:numId="9">
    <w:abstractNumId w:val="10"/>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F5"/>
    <w:rsid w:val="00060DC7"/>
    <w:rsid w:val="000933BC"/>
    <w:rsid w:val="000A2E91"/>
    <w:rsid w:val="000A6FAE"/>
    <w:rsid w:val="000B7B70"/>
    <w:rsid w:val="000C7A2A"/>
    <w:rsid w:val="00130E02"/>
    <w:rsid w:val="00165FA3"/>
    <w:rsid w:val="00183968"/>
    <w:rsid w:val="00197AFE"/>
    <w:rsid w:val="001A56F8"/>
    <w:rsid w:val="001B350E"/>
    <w:rsid w:val="001C628B"/>
    <w:rsid w:val="001C711C"/>
    <w:rsid w:val="001E142E"/>
    <w:rsid w:val="001F6979"/>
    <w:rsid w:val="00212FD0"/>
    <w:rsid w:val="002141C1"/>
    <w:rsid w:val="002322C7"/>
    <w:rsid w:val="0028096D"/>
    <w:rsid w:val="002F73E0"/>
    <w:rsid w:val="002FCEF3"/>
    <w:rsid w:val="00354D01"/>
    <w:rsid w:val="00373EFC"/>
    <w:rsid w:val="00386172"/>
    <w:rsid w:val="0038665B"/>
    <w:rsid w:val="00396C94"/>
    <w:rsid w:val="0041078A"/>
    <w:rsid w:val="00412BFE"/>
    <w:rsid w:val="00422B57"/>
    <w:rsid w:val="00427871"/>
    <w:rsid w:val="00440A2A"/>
    <w:rsid w:val="00453BC6"/>
    <w:rsid w:val="004A6BA9"/>
    <w:rsid w:val="004D1C87"/>
    <w:rsid w:val="00524FBD"/>
    <w:rsid w:val="00527D4B"/>
    <w:rsid w:val="00531D49"/>
    <w:rsid w:val="00537B54"/>
    <w:rsid w:val="005C38A7"/>
    <w:rsid w:val="005E3426"/>
    <w:rsid w:val="005F5DF3"/>
    <w:rsid w:val="006014CE"/>
    <w:rsid w:val="00650CFA"/>
    <w:rsid w:val="00662D1F"/>
    <w:rsid w:val="0068255F"/>
    <w:rsid w:val="006975C4"/>
    <w:rsid w:val="006A49D0"/>
    <w:rsid w:val="006A4CA5"/>
    <w:rsid w:val="007146C2"/>
    <w:rsid w:val="00751AB0"/>
    <w:rsid w:val="00754E6B"/>
    <w:rsid w:val="00780892"/>
    <w:rsid w:val="00787FAE"/>
    <w:rsid w:val="007A6310"/>
    <w:rsid w:val="007E328F"/>
    <w:rsid w:val="007E457C"/>
    <w:rsid w:val="00812671"/>
    <w:rsid w:val="0082D455"/>
    <w:rsid w:val="00835FC6"/>
    <w:rsid w:val="0084670E"/>
    <w:rsid w:val="00852426"/>
    <w:rsid w:val="00865AF5"/>
    <w:rsid w:val="00885E82"/>
    <w:rsid w:val="00892725"/>
    <w:rsid w:val="0089483B"/>
    <w:rsid w:val="008A6357"/>
    <w:rsid w:val="008B150B"/>
    <w:rsid w:val="008E7B22"/>
    <w:rsid w:val="008F3EF5"/>
    <w:rsid w:val="00923276"/>
    <w:rsid w:val="00941218"/>
    <w:rsid w:val="00947A7D"/>
    <w:rsid w:val="00986422"/>
    <w:rsid w:val="00996B4C"/>
    <w:rsid w:val="009C01D9"/>
    <w:rsid w:val="009D5171"/>
    <w:rsid w:val="009F57BA"/>
    <w:rsid w:val="00A12A25"/>
    <w:rsid w:val="00A2542A"/>
    <w:rsid w:val="00A274F9"/>
    <w:rsid w:val="00A32C33"/>
    <w:rsid w:val="00A41374"/>
    <w:rsid w:val="00A91BD9"/>
    <w:rsid w:val="00AB0D7D"/>
    <w:rsid w:val="00AC1E8C"/>
    <w:rsid w:val="00AF5A31"/>
    <w:rsid w:val="00B076D0"/>
    <w:rsid w:val="00B256B2"/>
    <w:rsid w:val="00B53AC5"/>
    <w:rsid w:val="00B9157F"/>
    <w:rsid w:val="00BC4DF2"/>
    <w:rsid w:val="00C12FFE"/>
    <w:rsid w:val="00C16AA2"/>
    <w:rsid w:val="00C322F6"/>
    <w:rsid w:val="00C40811"/>
    <w:rsid w:val="00C423D9"/>
    <w:rsid w:val="00C77AC5"/>
    <w:rsid w:val="00C9628F"/>
    <w:rsid w:val="00C976F7"/>
    <w:rsid w:val="00CD0C42"/>
    <w:rsid w:val="00CD5292"/>
    <w:rsid w:val="00CE774F"/>
    <w:rsid w:val="00D04AA9"/>
    <w:rsid w:val="00D203EA"/>
    <w:rsid w:val="00D33C64"/>
    <w:rsid w:val="00D42270"/>
    <w:rsid w:val="00DC771D"/>
    <w:rsid w:val="00DD7234"/>
    <w:rsid w:val="00E8018F"/>
    <w:rsid w:val="00E85577"/>
    <w:rsid w:val="00E87076"/>
    <w:rsid w:val="00E90D48"/>
    <w:rsid w:val="00EB1D13"/>
    <w:rsid w:val="00EB762F"/>
    <w:rsid w:val="00EC05E9"/>
    <w:rsid w:val="00ED6612"/>
    <w:rsid w:val="00EE0CC7"/>
    <w:rsid w:val="00F20BB5"/>
    <w:rsid w:val="00F21E37"/>
    <w:rsid w:val="00F37308"/>
    <w:rsid w:val="00F6378D"/>
    <w:rsid w:val="00F721C9"/>
    <w:rsid w:val="00F9025B"/>
    <w:rsid w:val="00F94694"/>
    <w:rsid w:val="00FC68D3"/>
    <w:rsid w:val="01373096"/>
    <w:rsid w:val="013F9690"/>
    <w:rsid w:val="0190E048"/>
    <w:rsid w:val="01B13934"/>
    <w:rsid w:val="01B265C6"/>
    <w:rsid w:val="01C00F1D"/>
    <w:rsid w:val="01DBACB0"/>
    <w:rsid w:val="01E04EB9"/>
    <w:rsid w:val="021B62CE"/>
    <w:rsid w:val="022EB9D1"/>
    <w:rsid w:val="02C00856"/>
    <w:rsid w:val="031AA867"/>
    <w:rsid w:val="0324DE3D"/>
    <w:rsid w:val="032F0145"/>
    <w:rsid w:val="03308C86"/>
    <w:rsid w:val="03458374"/>
    <w:rsid w:val="034BF728"/>
    <w:rsid w:val="035BFBFE"/>
    <w:rsid w:val="035D4402"/>
    <w:rsid w:val="03A7A5B6"/>
    <w:rsid w:val="03B73C52"/>
    <w:rsid w:val="03C8CF5E"/>
    <w:rsid w:val="03E81CD7"/>
    <w:rsid w:val="0418C48A"/>
    <w:rsid w:val="04306339"/>
    <w:rsid w:val="04635F3B"/>
    <w:rsid w:val="04742B38"/>
    <w:rsid w:val="048ACB23"/>
    <w:rsid w:val="04E7915D"/>
    <w:rsid w:val="04E8D9F6"/>
    <w:rsid w:val="04FB79FE"/>
    <w:rsid w:val="051AA60A"/>
    <w:rsid w:val="053BB469"/>
    <w:rsid w:val="05FD21CB"/>
    <w:rsid w:val="060234F4"/>
    <w:rsid w:val="0613DD66"/>
    <w:rsid w:val="061CE84E"/>
    <w:rsid w:val="06269B84"/>
    <w:rsid w:val="067C0F44"/>
    <w:rsid w:val="068225B5"/>
    <w:rsid w:val="06BFA37F"/>
    <w:rsid w:val="06F3B71E"/>
    <w:rsid w:val="07598E8F"/>
    <w:rsid w:val="076B9A2A"/>
    <w:rsid w:val="076BB419"/>
    <w:rsid w:val="077755A5"/>
    <w:rsid w:val="07795B0F"/>
    <w:rsid w:val="078F94B3"/>
    <w:rsid w:val="07A68550"/>
    <w:rsid w:val="07AC52FC"/>
    <w:rsid w:val="07BBF562"/>
    <w:rsid w:val="083D4ED7"/>
    <w:rsid w:val="0855D48A"/>
    <w:rsid w:val="089C9E89"/>
    <w:rsid w:val="08D5A61E"/>
    <w:rsid w:val="08DE78C8"/>
    <w:rsid w:val="08FC41E0"/>
    <w:rsid w:val="09049846"/>
    <w:rsid w:val="0908CC8A"/>
    <w:rsid w:val="09132606"/>
    <w:rsid w:val="091B1286"/>
    <w:rsid w:val="094B9F26"/>
    <w:rsid w:val="09B9378B"/>
    <w:rsid w:val="0A05AF71"/>
    <w:rsid w:val="0A50A6AE"/>
    <w:rsid w:val="0A5932C0"/>
    <w:rsid w:val="0A7989F4"/>
    <w:rsid w:val="0A88403D"/>
    <w:rsid w:val="0AC9619E"/>
    <w:rsid w:val="0ACF6DAB"/>
    <w:rsid w:val="0AD4C0C4"/>
    <w:rsid w:val="0B069A41"/>
    <w:rsid w:val="0B183B1E"/>
    <w:rsid w:val="0B52D426"/>
    <w:rsid w:val="0B7B5372"/>
    <w:rsid w:val="0BEE9C75"/>
    <w:rsid w:val="0BF49777"/>
    <w:rsid w:val="0C2CFFB2"/>
    <w:rsid w:val="0C983D46"/>
    <w:rsid w:val="0CDEBD8D"/>
    <w:rsid w:val="0CFBFFED"/>
    <w:rsid w:val="0D09CA72"/>
    <w:rsid w:val="0D10D600"/>
    <w:rsid w:val="0D36D289"/>
    <w:rsid w:val="0D5CF17E"/>
    <w:rsid w:val="0D8AE8EA"/>
    <w:rsid w:val="0DA3D67F"/>
    <w:rsid w:val="0DAAC304"/>
    <w:rsid w:val="0DABB6C7"/>
    <w:rsid w:val="0DEE84AF"/>
    <w:rsid w:val="0E2C5893"/>
    <w:rsid w:val="0E330812"/>
    <w:rsid w:val="0E49AA2A"/>
    <w:rsid w:val="0E4BBC83"/>
    <w:rsid w:val="0E866972"/>
    <w:rsid w:val="0E8C38A1"/>
    <w:rsid w:val="0EEBBF47"/>
    <w:rsid w:val="0F060BCE"/>
    <w:rsid w:val="0F1460C5"/>
    <w:rsid w:val="0F2EE0B2"/>
    <w:rsid w:val="0F5ABAED"/>
    <w:rsid w:val="0F771FF9"/>
    <w:rsid w:val="0F7A508C"/>
    <w:rsid w:val="0F80BE75"/>
    <w:rsid w:val="0FD86301"/>
    <w:rsid w:val="0FDB96E4"/>
    <w:rsid w:val="0FE78CE4"/>
    <w:rsid w:val="0FF1FDDE"/>
    <w:rsid w:val="100B7BA2"/>
    <w:rsid w:val="10674792"/>
    <w:rsid w:val="10934A6D"/>
    <w:rsid w:val="10F1A30D"/>
    <w:rsid w:val="10F66E84"/>
    <w:rsid w:val="111E37EB"/>
    <w:rsid w:val="1140E3DF"/>
    <w:rsid w:val="114481B8"/>
    <w:rsid w:val="118F2234"/>
    <w:rsid w:val="1199762F"/>
    <w:rsid w:val="1207A162"/>
    <w:rsid w:val="122E1798"/>
    <w:rsid w:val="129205DE"/>
    <w:rsid w:val="129B36A0"/>
    <w:rsid w:val="129E4FC5"/>
    <w:rsid w:val="12B34538"/>
    <w:rsid w:val="12BA084C"/>
    <w:rsid w:val="12CB757D"/>
    <w:rsid w:val="12F6DB66"/>
    <w:rsid w:val="132324A8"/>
    <w:rsid w:val="135AF1E3"/>
    <w:rsid w:val="1370C7F5"/>
    <w:rsid w:val="137DBEBC"/>
    <w:rsid w:val="139C26EF"/>
    <w:rsid w:val="13F9CD25"/>
    <w:rsid w:val="142B0DBB"/>
    <w:rsid w:val="143EF487"/>
    <w:rsid w:val="144FB512"/>
    <w:rsid w:val="14524D4F"/>
    <w:rsid w:val="14EDEFC2"/>
    <w:rsid w:val="14F3ECFB"/>
    <w:rsid w:val="1502E563"/>
    <w:rsid w:val="15342C5F"/>
    <w:rsid w:val="15407E90"/>
    <w:rsid w:val="15486218"/>
    <w:rsid w:val="155A602D"/>
    <w:rsid w:val="15B0B74A"/>
    <w:rsid w:val="15C5E51F"/>
    <w:rsid w:val="15D080DB"/>
    <w:rsid w:val="15F1A90E"/>
    <w:rsid w:val="1608CBCB"/>
    <w:rsid w:val="16590A34"/>
    <w:rsid w:val="166813DA"/>
    <w:rsid w:val="166A5238"/>
    <w:rsid w:val="166C3AAA"/>
    <w:rsid w:val="166CE752"/>
    <w:rsid w:val="16797864"/>
    <w:rsid w:val="167AEDD8"/>
    <w:rsid w:val="16B8FF5F"/>
    <w:rsid w:val="16C02C8E"/>
    <w:rsid w:val="16E05512"/>
    <w:rsid w:val="16FFA94B"/>
    <w:rsid w:val="1706531A"/>
    <w:rsid w:val="1748068E"/>
    <w:rsid w:val="1757C490"/>
    <w:rsid w:val="177873C5"/>
    <w:rsid w:val="178D796F"/>
    <w:rsid w:val="178DB93B"/>
    <w:rsid w:val="179566F5"/>
    <w:rsid w:val="17B03C01"/>
    <w:rsid w:val="17B09218"/>
    <w:rsid w:val="17BE1BCA"/>
    <w:rsid w:val="17C04B95"/>
    <w:rsid w:val="17D4D661"/>
    <w:rsid w:val="17E56C97"/>
    <w:rsid w:val="17FBFC96"/>
    <w:rsid w:val="18289DEE"/>
    <w:rsid w:val="18568B5D"/>
    <w:rsid w:val="18781F52"/>
    <w:rsid w:val="188D9C94"/>
    <w:rsid w:val="18A2FC76"/>
    <w:rsid w:val="19144426"/>
    <w:rsid w:val="195491DE"/>
    <w:rsid w:val="195C234A"/>
    <w:rsid w:val="197E8B31"/>
    <w:rsid w:val="19DD0624"/>
    <w:rsid w:val="19F95FD9"/>
    <w:rsid w:val="1A0DBB19"/>
    <w:rsid w:val="1A18026B"/>
    <w:rsid w:val="1A1BD33B"/>
    <w:rsid w:val="1A798290"/>
    <w:rsid w:val="1A9382B4"/>
    <w:rsid w:val="1AB01487"/>
    <w:rsid w:val="1AC7F06C"/>
    <w:rsid w:val="1AE43ADB"/>
    <w:rsid w:val="1AE7D263"/>
    <w:rsid w:val="1AF54264"/>
    <w:rsid w:val="1B2DCA54"/>
    <w:rsid w:val="1B5151F5"/>
    <w:rsid w:val="1B6794AF"/>
    <w:rsid w:val="1BAFC014"/>
    <w:rsid w:val="1BB3693E"/>
    <w:rsid w:val="1BB7A39C"/>
    <w:rsid w:val="1BB98850"/>
    <w:rsid w:val="1BEFD621"/>
    <w:rsid w:val="1C10E5BD"/>
    <w:rsid w:val="1C12AC71"/>
    <w:rsid w:val="1C2D614B"/>
    <w:rsid w:val="1C332A24"/>
    <w:rsid w:val="1C434D46"/>
    <w:rsid w:val="1C60EA92"/>
    <w:rsid w:val="1C74A60E"/>
    <w:rsid w:val="1C9385D5"/>
    <w:rsid w:val="1C9D0CE7"/>
    <w:rsid w:val="1CA9F347"/>
    <w:rsid w:val="1CC72DF2"/>
    <w:rsid w:val="1DC931AC"/>
    <w:rsid w:val="1DCD4886"/>
    <w:rsid w:val="1DFCBAF3"/>
    <w:rsid w:val="1DFE0BB3"/>
    <w:rsid w:val="1E10766F"/>
    <w:rsid w:val="1E24C725"/>
    <w:rsid w:val="1E2CE326"/>
    <w:rsid w:val="1E2F5636"/>
    <w:rsid w:val="1E3B6CC5"/>
    <w:rsid w:val="1EA049E5"/>
    <w:rsid w:val="1EA97653"/>
    <w:rsid w:val="1EBD21C1"/>
    <w:rsid w:val="1F0A94AA"/>
    <w:rsid w:val="1F1DA1FD"/>
    <w:rsid w:val="1F396B91"/>
    <w:rsid w:val="1F4A9006"/>
    <w:rsid w:val="1F50BACB"/>
    <w:rsid w:val="1F5DB722"/>
    <w:rsid w:val="1F988B54"/>
    <w:rsid w:val="1FA078DA"/>
    <w:rsid w:val="1FC43CC3"/>
    <w:rsid w:val="1FCB2697"/>
    <w:rsid w:val="1FD168FD"/>
    <w:rsid w:val="201629B2"/>
    <w:rsid w:val="2028B38A"/>
    <w:rsid w:val="205A540E"/>
    <w:rsid w:val="205E66FA"/>
    <w:rsid w:val="206B6EB8"/>
    <w:rsid w:val="20742B4E"/>
    <w:rsid w:val="207B1370"/>
    <w:rsid w:val="20B2B4A8"/>
    <w:rsid w:val="2102F96C"/>
    <w:rsid w:val="2127D200"/>
    <w:rsid w:val="212AA85D"/>
    <w:rsid w:val="216092AE"/>
    <w:rsid w:val="21659093"/>
    <w:rsid w:val="2165AF55"/>
    <w:rsid w:val="216C821D"/>
    <w:rsid w:val="2199E4C3"/>
    <w:rsid w:val="21C0CA47"/>
    <w:rsid w:val="21DFFC12"/>
    <w:rsid w:val="21E4D5A8"/>
    <w:rsid w:val="21E95066"/>
    <w:rsid w:val="21FE66FC"/>
    <w:rsid w:val="22073F19"/>
    <w:rsid w:val="2215209F"/>
    <w:rsid w:val="221D5CC6"/>
    <w:rsid w:val="2285C417"/>
    <w:rsid w:val="229202A2"/>
    <w:rsid w:val="229EF301"/>
    <w:rsid w:val="22C8C7F2"/>
    <w:rsid w:val="22D8199C"/>
    <w:rsid w:val="22DEE927"/>
    <w:rsid w:val="22F2EEAE"/>
    <w:rsid w:val="232DAF71"/>
    <w:rsid w:val="23E09797"/>
    <w:rsid w:val="23F2CDC2"/>
    <w:rsid w:val="2400C223"/>
    <w:rsid w:val="2429771C"/>
    <w:rsid w:val="24416541"/>
    <w:rsid w:val="246D1E7B"/>
    <w:rsid w:val="247931E8"/>
    <w:rsid w:val="248CC153"/>
    <w:rsid w:val="248D22EB"/>
    <w:rsid w:val="2498E050"/>
    <w:rsid w:val="24BF10B9"/>
    <w:rsid w:val="2529364B"/>
    <w:rsid w:val="253C4AF9"/>
    <w:rsid w:val="253E9A10"/>
    <w:rsid w:val="254E8493"/>
    <w:rsid w:val="25715235"/>
    <w:rsid w:val="258495A7"/>
    <w:rsid w:val="25951EC4"/>
    <w:rsid w:val="259FAC8F"/>
    <w:rsid w:val="25C01586"/>
    <w:rsid w:val="25E74057"/>
    <w:rsid w:val="260068B4"/>
    <w:rsid w:val="26021C95"/>
    <w:rsid w:val="262375DA"/>
    <w:rsid w:val="263E070A"/>
    <w:rsid w:val="268CA3C7"/>
    <w:rsid w:val="26928C8E"/>
    <w:rsid w:val="269419DC"/>
    <w:rsid w:val="26B65848"/>
    <w:rsid w:val="26B70106"/>
    <w:rsid w:val="26CB8348"/>
    <w:rsid w:val="26D0FA38"/>
    <w:rsid w:val="271B7CDD"/>
    <w:rsid w:val="276BAC38"/>
    <w:rsid w:val="277390B6"/>
    <w:rsid w:val="2775B391"/>
    <w:rsid w:val="279C3915"/>
    <w:rsid w:val="27CA5904"/>
    <w:rsid w:val="282E03CE"/>
    <w:rsid w:val="284631CF"/>
    <w:rsid w:val="2863D6E5"/>
    <w:rsid w:val="2876809D"/>
    <w:rsid w:val="2876B2B8"/>
    <w:rsid w:val="2876D3AB"/>
    <w:rsid w:val="28770DC0"/>
    <w:rsid w:val="28887329"/>
    <w:rsid w:val="288FF69B"/>
    <w:rsid w:val="289C3342"/>
    <w:rsid w:val="28DCF99F"/>
    <w:rsid w:val="28E3379A"/>
    <w:rsid w:val="28F8B8C7"/>
    <w:rsid w:val="2900A210"/>
    <w:rsid w:val="294BF364"/>
    <w:rsid w:val="296D9E5F"/>
    <w:rsid w:val="297DB4CC"/>
    <w:rsid w:val="29842E3A"/>
    <w:rsid w:val="29A0668B"/>
    <w:rsid w:val="29AB6E04"/>
    <w:rsid w:val="29CD2C08"/>
    <w:rsid w:val="2A145EE1"/>
    <w:rsid w:val="2A1FBEC7"/>
    <w:rsid w:val="2A445C53"/>
    <w:rsid w:val="2A4A0EBE"/>
    <w:rsid w:val="2A513257"/>
    <w:rsid w:val="2A596426"/>
    <w:rsid w:val="2A80036D"/>
    <w:rsid w:val="2AAA04E6"/>
    <w:rsid w:val="2B07D01E"/>
    <w:rsid w:val="2B090D44"/>
    <w:rsid w:val="2B4F1015"/>
    <w:rsid w:val="2B6AECBB"/>
    <w:rsid w:val="2BED82E1"/>
    <w:rsid w:val="2BF8AE88"/>
    <w:rsid w:val="2C00CD45"/>
    <w:rsid w:val="2C2BF134"/>
    <w:rsid w:val="2C92B75E"/>
    <w:rsid w:val="2C990C35"/>
    <w:rsid w:val="2CB4E20E"/>
    <w:rsid w:val="2CC799CF"/>
    <w:rsid w:val="2CE7BA34"/>
    <w:rsid w:val="2D2C0898"/>
    <w:rsid w:val="2DACD24C"/>
    <w:rsid w:val="2DDAEDBC"/>
    <w:rsid w:val="2DFBFA97"/>
    <w:rsid w:val="2E02D36C"/>
    <w:rsid w:val="2E2DB8A3"/>
    <w:rsid w:val="2E2E82C1"/>
    <w:rsid w:val="2E497589"/>
    <w:rsid w:val="2E9D3C79"/>
    <w:rsid w:val="2EA3B1AB"/>
    <w:rsid w:val="2EA6D901"/>
    <w:rsid w:val="2EE755B8"/>
    <w:rsid w:val="2EE7D004"/>
    <w:rsid w:val="2EF566D9"/>
    <w:rsid w:val="2F0734AF"/>
    <w:rsid w:val="2F0BA0F8"/>
    <w:rsid w:val="2F2A85D1"/>
    <w:rsid w:val="2F58EE04"/>
    <w:rsid w:val="2FAF421D"/>
    <w:rsid w:val="2FC05CB7"/>
    <w:rsid w:val="2FC93F46"/>
    <w:rsid w:val="2FD2F23A"/>
    <w:rsid w:val="2FDC6E19"/>
    <w:rsid w:val="2FDFE49C"/>
    <w:rsid w:val="3017C147"/>
    <w:rsid w:val="303E5DDE"/>
    <w:rsid w:val="306B8918"/>
    <w:rsid w:val="3083A065"/>
    <w:rsid w:val="3083C656"/>
    <w:rsid w:val="308541ED"/>
    <w:rsid w:val="30BBE4F7"/>
    <w:rsid w:val="31128E7E"/>
    <w:rsid w:val="3135F392"/>
    <w:rsid w:val="313C42E7"/>
    <w:rsid w:val="3159EE1B"/>
    <w:rsid w:val="3165DD8A"/>
    <w:rsid w:val="317FD1F9"/>
    <w:rsid w:val="31EE37A4"/>
    <w:rsid w:val="320CC41E"/>
    <w:rsid w:val="321EF67A"/>
    <w:rsid w:val="32259366"/>
    <w:rsid w:val="322D87AD"/>
    <w:rsid w:val="328959E6"/>
    <w:rsid w:val="32A50886"/>
    <w:rsid w:val="332B66D3"/>
    <w:rsid w:val="33530C8B"/>
    <w:rsid w:val="3369EAE9"/>
    <w:rsid w:val="33BAC6DB"/>
    <w:rsid w:val="33D07051"/>
    <w:rsid w:val="33F59F2F"/>
    <w:rsid w:val="34091429"/>
    <w:rsid w:val="34316F10"/>
    <w:rsid w:val="344FF376"/>
    <w:rsid w:val="34920C2F"/>
    <w:rsid w:val="34CAB4B7"/>
    <w:rsid w:val="34F334C4"/>
    <w:rsid w:val="34F8A6A4"/>
    <w:rsid w:val="35084CB3"/>
    <w:rsid w:val="350EE4B6"/>
    <w:rsid w:val="3511CF01"/>
    <w:rsid w:val="3514F2C8"/>
    <w:rsid w:val="351D1B0E"/>
    <w:rsid w:val="352B8B3A"/>
    <w:rsid w:val="35667A74"/>
    <w:rsid w:val="358CE30A"/>
    <w:rsid w:val="35A1571D"/>
    <w:rsid w:val="35CC2E2B"/>
    <w:rsid w:val="35DDDFD3"/>
    <w:rsid w:val="35FB2053"/>
    <w:rsid w:val="3610B01E"/>
    <w:rsid w:val="3621C432"/>
    <w:rsid w:val="3653AAC8"/>
    <w:rsid w:val="367DFB79"/>
    <w:rsid w:val="368743F9"/>
    <w:rsid w:val="36BF60EE"/>
    <w:rsid w:val="36C75B9B"/>
    <w:rsid w:val="36FDE582"/>
    <w:rsid w:val="370C1F76"/>
    <w:rsid w:val="373549A1"/>
    <w:rsid w:val="3752A771"/>
    <w:rsid w:val="37797DD5"/>
    <w:rsid w:val="37B45ED1"/>
    <w:rsid w:val="37C1AE89"/>
    <w:rsid w:val="37CC9EC8"/>
    <w:rsid w:val="3825639A"/>
    <w:rsid w:val="3873CF18"/>
    <w:rsid w:val="3875BA05"/>
    <w:rsid w:val="389E0F4C"/>
    <w:rsid w:val="38DC5829"/>
    <w:rsid w:val="38E8F371"/>
    <w:rsid w:val="3900403E"/>
    <w:rsid w:val="390F40C9"/>
    <w:rsid w:val="39C63D3C"/>
    <w:rsid w:val="39E54024"/>
    <w:rsid w:val="39FEFC5D"/>
    <w:rsid w:val="3A381980"/>
    <w:rsid w:val="3A43C038"/>
    <w:rsid w:val="3A49E756"/>
    <w:rsid w:val="3A6FAA8D"/>
    <w:rsid w:val="3A76C479"/>
    <w:rsid w:val="3AA616EA"/>
    <w:rsid w:val="3AE41320"/>
    <w:rsid w:val="3B03626C"/>
    <w:rsid w:val="3B1C37BB"/>
    <w:rsid w:val="3B1E459E"/>
    <w:rsid w:val="3B362CFD"/>
    <w:rsid w:val="3B4AD218"/>
    <w:rsid w:val="3B955FCA"/>
    <w:rsid w:val="3B9688B7"/>
    <w:rsid w:val="3B9EC714"/>
    <w:rsid w:val="3BB06808"/>
    <w:rsid w:val="3BB3EBA3"/>
    <w:rsid w:val="3BC7B0F0"/>
    <w:rsid w:val="3BFC248E"/>
    <w:rsid w:val="3C17727D"/>
    <w:rsid w:val="3C8F8B8D"/>
    <w:rsid w:val="3D0203AF"/>
    <w:rsid w:val="3D09317E"/>
    <w:rsid w:val="3D239D52"/>
    <w:rsid w:val="3D346C2C"/>
    <w:rsid w:val="3D389062"/>
    <w:rsid w:val="3DA43097"/>
    <w:rsid w:val="3DB64793"/>
    <w:rsid w:val="3DD0EE97"/>
    <w:rsid w:val="3DD2CD43"/>
    <w:rsid w:val="3E1962A7"/>
    <w:rsid w:val="3E1A9DEB"/>
    <w:rsid w:val="3E3AB020"/>
    <w:rsid w:val="3E3E4418"/>
    <w:rsid w:val="3E4083C1"/>
    <w:rsid w:val="3E53D87D"/>
    <w:rsid w:val="3E83773D"/>
    <w:rsid w:val="3E853D49"/>
    <w:rsid w:val="3EAB991A"/>
    <w:rsid w:val="3F37A8E9"/>
    <w:rsid w:val="3FAA62F9"/>
    <w:rsid w:val="3FB0F6BF"/>
    <w:rsid w:val="3FB203F1"/>
    <w:rsid w:val="3FC70901"/>
    <w:rsid w:val="3FD7ADEA"/>
    <w:rsid w:val="3FEAA1C9"/>
    <w:rsid w:val="3FF1B6C1"/>
    <w:rsid w:val="4014B490"/>
    <w:rsid w:val="4027A749"/>
    <w:rsid w:val="4037E5B3"/>
    <w:rsid w:val="40A13769"/>
    <w:rsid w:val="40BB1680"/>
    <w:rsid w:val="40BE53D9"/>
    <w:rsid w:val="40C80EAA"/>
    <w:rsid w:val="40E8761E"/>
    <w:rsid w:val="412E1621"/>
    <w:rsid w:val="41411E7A"/>
    <w:rsid w:val="41427F83"/>
    <w:rsid w:val="416A62CB"/>
    <w:rsid w:val="417351A3"/>
    <w:rsid w:val="4177C40C"/>
    <w:rsid w:val="41BCDE0B"/>
    <w:rsid w:val="41C2BEF9"/>
    <w:rsid w:val="41FB1274"/>
    <w:rsid w:val="42034CDE"/>
    <w:rsid w:val="422E176B"/>
    <w:rsid w:val="42432B65"/>
    <w:rsid w:val="42581898"/>
    <w:rsid w:val="425CE6C1"/>
    <w:rsid w:val="426E57AE"/>
    <w:rsid w:val="4296DDCD"/>
    <w:rsid w:val="42A63E66"/>
    <w:rsid w:val="42ACA407"/>
    <w:rsid w:val="42D690B3"/>
    <w:rsid w:val="4306E1D5"/>
    <w:rsid w:val="431BA907"/>
    <w:rsid w:val="434BF888"/>
    <w:rsid w:val="4393F9D4"/>
    <w:rsid w:val="440BDF9F"/>
    <w:rsid w:val="4434101A"/>
    <w:rsid w:val="443784FB"/>
    <w:rsid w:val="448E24FE"/>
    <w:rsid w:val="44A9F1A4"/>
    <w:rsid w:val="44C455B2"/>
    <w:rsid w:val="44C9A1A9"/>
    <w:rsid w:val="4544A513"/>
    <w:rsid w:val="4555527A"/>
    <w:rsid w:val="455A3FA6"/>
    <w:rsid w:val="45672C89"/>
    <w:rsid w:val="4574A88C"/>
    <w:rsid w:val="45B17866"/>
    <w:rsid w:val="45C03BCD"/>
    <w:rsid w:val="45C90C1D"/>
    <w:rsid w:val="45D334CE"/>
    <w:rsid w:val="45F9758E"/>
    <w:rsid w:val="45FB6740"/>
    <w:rsid w:val="4658688B"/>
    <w:rsid w:val="465F3D70"/>
    <w:rsid w:val="466D5592"/>
    <w:rsid w:val="466E0A82"/>
    <w:rsid w:val="46AA9ACF"/>
    <w:rsid w:val="46EA7DDE"/>
    <w:rsid w:val="4707AF85"/>
    <w:rsid w:val="47169C88"/>
    <w:rsid w:val="473057E4"/>
    <w:rsid w:val="4730ACDB"/>
    <w:rsid w:val="474051B0"/>
    <w:rsid w:val="478B45D2"/>
    <w:rsid w:val="47F578B0"/>
    <w:rsid w:val="47F6C6B0"/>
    <w:rsid w:val="48150E8D"/>
    <w:rsid w:val="481D8B20"/>
    <w:rsid w:val="484680A6"/>
    <w:rsid w:val="48717B25"/>
    <w:rsid w:val="4889F2E2"/>
    <w:rsid w:val="48A06B49"/>
    <w:rsid w:val="48CC2845"/>
    <w:rsid w:val="48EF6E92"/>
    <w:rsid w:val="492602EF"/>
    <w:rsid w:val="496F348B"/>
    <w:rsid w:val="49762359"/>
    <w:rsid w:val="499672B4"/>
    <w:rsid w:val="49D81DBF"/>
    <w:rsid w:val="49E82CFA"/>
    <w:rsid w:val="4A1E30C7"/>
    <w:rsid w:val="4A9827EE"/>
    <w:rsid w:val="4AC51309"/>
    <w:rsid w:val="4AE65AA6"/>
    <w:rsid w:val="4B2120AE"/>
    <w:rsid w:val="4B23C0F1"/>
    <w:rsid w:val="4B2F77AC"/>
    <w:rsid w:val="4BAE8098"/>
    <w:rsid w:val="4BCB3BFF"/>
    <w:rsid w:val="4BD4630D"/>
    <w:rsid w:val="4C1ABAC2"/>
    <w:rsid w:val="4C1E9C89"/>
    <w:rsid w:val="4C30AC41"/>
    <w:rsid w:val="4C496907"/>
    <w:rsid w:val="4C89E828"/>
    <w:rsid w:val="4C8B8B1E"/>
    <w:rsid w:val="4C90CFF5"/>
    <w:rsid w:val="4C9B1048"/>
    <w:rsid w:val="4CB0C5D5"/>
    <w:rsid w:val="4CB50502"/>
    <w:rsid w:val="4CB7116C"/>
    <w:rsid w:val="4CBCF10F"/>
    <w:rsid w:val="4CC4A841"/>
    <w:rsid w:val="4CDDE871"/>
    <w:rsid w:val="4D1C81AE"/>
    <w:rsid w:val="4D21C9D9"/>
    <w:rsid w:val="4D5D6405"/>
    <w:rsid w:val="4D665FD0"/>
    <w:rsid w:val="4D72B33F"/>
    <w:rsid w:val="4D7B48A6"/>
    <w:rsid w:val="4D9F9968"/>
    <w:rsid w:val="4DA9198A"/>
    <w:rsid w:val="4DAC3D05"/>
    <w:rsid w:val="4DCA4A04"/>
    <w:rsid w:val="4DDB1FF6"/>
    <w:rsid w:val="4DFF7AC8"/>
    <w:rsid w:val="4E3838B0"/>
    <w:rsid w:val="4E3C5C36"/>
    <w:rsid w:val="4E3D4238"/>
    <w:rsid w:val="4E5126F8"/>
    <w:rsid w:val="4E5F60CA"/>
    <w:rsid w:val="4E980773"/>
    <w:rsid w:val="4EDF2912"/>
    <w:rsid w:val="4F4D02BD"/>
    <w:rsid w:val="4F5145E5"/>
    <w:rsid w:val="4F8C9953"/>
    <w:rsid w:val="4FAEE66F"/>
    <w:rsid w:val="4FD15BEC"/>
    <w:rsid w:val="4FFB333B"/>
    <w:rsid w:val="50067B6B"/>
    <w:rsid w:val="501437D8"/>
    <w:rsid w:val="5035639C"/>
    <w:rsid w:val="504B6A3C"/>
    <w:rsid w:val="5052ED82"/>
    <w:rsid w:val="505E4FBB"/>
    <w:rsid w:val="508D724B"/>
    <w:rsid w:val="50A3C613"/>
    <w:rsid w:val="50BE11CD"/>
    <w:rsid w:val="50D85375"/>
    <w:rsid w:val="50E87D81"/>
    <w:rsid w:val="51544D77"/>
    <w:rsid w:val="515EFC41"/>
    <w:rsid w:val="517A524E"/>
    <w:rsid w:val="518F38CF"/>
    <w:rsid w:val="5190B540"/>
    <w:rsid w:val="51960E10"/>
    <w:rsid w:val="51E30F97"/>
    <w:rsid w:val="52126664"/>
    <w:rsid w:val="5223A548"/>
    <w:rsid w:val="5225EB0B"/>
    <w:rsid w:val="52413E77"/>
    <w:rsid w:val="52594F2F"/>
    <w:rsid w:val="5282B549"/>
    <w:rsid w:val="52AFD4CA"/>
    <w:rsid w:val="52B03C89"/>
    <w:rsid w:val="52B06F26"/>
    <w:rsid w:val="5365D7A8"/>
    <w:rsid w:val="53B7CA98"/>
    <w:rsid w:val="53BD57D1"/>
    <w:rsid w:val="53F51F90"/>
    <w:rsid w:val="53F6976C"/>
    <w:rsid w:val="540E9276"/>
    <w:rsid w:val="54304B16"/>
    <w:rsid w:val="54583BBC"/>
    <w:rsid w:val="54A7F0BF"/>
    <w:rsid w:val="54ADB0FC"/>
    <w:rsid w:val="54AEDA97"/>
    <w:rsid w:val="54D56D8C"/>
    <w:rsid w:val="54E187FC"/>
    <w:rsid w:val="54E59464"/>
    <w:rsid w:val="54F6D07F"/>
    <w:rsid w:val="551F6B31"/>
    <w:rsid w:val="5531607C"/>
    <w:rsid w:val="55354239"/>
    <w:rsid w:val="55495FB4"/>
    <w:rsid w:val="554F961E"/>
    <w:rsid w:val="5562C1EA"/>
    <w:rsid w:val="5590EFF1"/>
    <w:rsid w:val="55C24391"/>
    <w:rsid w:val="55E8DFAD"/>
    <w:rsid w:val="55FF88CE"/>
    <w:rsid w:val="5615C6E0"/>
    <w:rsid w:val="5617E6F7"/>
    <w:rsid w:val="56349B14"/>
    <w:rsid w:val="5679F737"/>
    <w:rsid w:val="5693C534"/>
    <w:rsid w:val="56EB78F8"/>
    <w:rsid w:val="572CC052"/>
    <w:rsid w:val="576487E3"/>
    <w:rsid w:val="57907563"/>
    <w:rsid w:val="57B9003C"/>
    <w:rsid w:val="57D9C971"/>
    <w:rsid w:val="57F5CF33"/>
    <w:rsid w:val="581928BE"/>
    <w:rsid w:val="5829A818"/>
    <w:rsid w:val="58501A25"/>
    <w:rsid w:val="586BC83B"/>
    <w:rsid w:val="588C68C5"/>
    <w:rsid w:val="58C890B3"/>
    <w:rsid w:val="59BCE6A5"/>
    <w:rsid w:val="5A2A1C59"/>
    <w:rsid w:val="5A2AAC36"/>
    <w:rsid w:val="5A3327FF"/>
    <w:rsid w:val="5A9BABCC"/>
    <w:rsid w:val="5AA294F4"/>
    <w:rsid w:val="5AD2F9F1"/>
    <w:rsid w:val="5B097D6F"/>
    <w:rsid w:val="5B2A0B49"/>
    <w:rsid w:val="5B46E930"/>
    <w:rsid w:val="5B4ED878"/>
    <w:rsid w:val="5B97F6E0"/>
    <w:rsid w:val="5BA8C5BA"/>
    <w:rsid w:val="5BBA39EE"/>
    <w:rsid w:val="5BBE2293"/>
    <w:rsid w:val="5BD024F2"/>
    <w:rsid w:val="5BDA2029"/>
    <w:rsid w:val="5C12C05F"/>
    <w:rsid w:val="5C9F431F"/>
    <w:rsid w:val="5CB54EB1"/>
    <w:rsid w:val="5CD314D9"/>
    <w:rsid w:val="5D0D674E"/>
    <w:rsid w:val="5D2FCEAF"/>
    <w:rsid w:val="5D358CDF"/>
    <w:rsid w:val="5D6BF553"/>
    <w:rsid w:val="5D961352"/>
    <w:rsid w:val="5DB42D19"/>
    <w:rsid w:val="5E07B068"/>
    <w:rsid w:val="5E3E7EAD"/>
    <w:rsid w:val="5E5C4C18"/>
    <w:rsid w:val="5F055EF0"/>
    <w:rsid w:val="5F069922"/>
    <w:rsid w:val="5F07C5B4"/>
    <w:rsid w:val="5F2C56D6"/>
    <w:rsid w:val="5F3DDAE1"/>
    <w:rsid w:val="5F4E19E0"/>
    <w:rsid w:val="5F4FFD7A"/>
    <w:rsid w:val="5FAD06CC"/>
    <w:rsid w:val="600333AC"/>
    <w:rsid w:val="600577DF"/>
    <w:rsid w:val="601A5A53"/>
    <w:rsid w:val="60429500"/>
    <w:rsid w:val="604EE8BC"/>
    <w:rsid w:val="608E6912"/>
    <w:rsid w:val="609BB197"/>
    <w:rsid w:val="60E55031"/>
    <w:rsid w:val="60F3CDC3"/>
    <w:rsid w:val="61196019"/>
    <w:rsid w:val="612C574A"/>
    <w:rsid w:val="613DA605"/>
    <w:rsid w:val="61759C11"/>
    <w:rsid w:val="618B519E"/>
    <w:rsid w:val="618F6B82"/>
    <w:rsid w:val="61AE3D2E"/>
    <w:rsid w:val="61B1E1D4"/>
    <w:rsid w:val="61BCEF69"/>
    <w:rsid w:val="61CFBB6C"/>
    <w:rsid w:val="6217C3A4"/>
    <w:rsid w:val="623F6676"/>
    <w:rsid w:val="625449F4"/>
    <w:rsid w:val="628306E2"/>
    <w:rsid w:val="62879E3C"/>
    <w:rsid w:val="62ACAF33"/>
    <w:rsid w:val="62BF2E5D"/>
    <w:rsid w:val="62C3C035"/>
    <w:rsid w:val="62D7C176"/>
    <w:rsid w:val="6316E7B8"/>
    <w:rsid w:val="634FFD4D"/>
    <w:rsid w:val="63AD8954"/>
    <w:rsid w:val="63C6EAFD"/>
    <w:rsid w:val="6401E5FD"/>
    <w:rsid w:val="64236E9D"/>
    <w:rsid w:val="6444A22D"/>
    <w:rsid w:val="644B5399"/>
    <w:rsid w:val="644CE974"/>
    <w:rsid w:val="645C12EA"/>
    <w:rsid w:val="6469E5B8"/>
    <w:rsid w:val="64765102"/>
    <w:rsid w:val="6497AB52"/>
    <w:rsid w:val="64A1095E"/>
    <w:rsid w:val="64DC6EDB"/>
    <w:rsid w:val="6537A97A"/>
    <w:rsid w:val="653BB265"/>
    <w:rsid w:val="6547C709"/>
    <w:rsid w:val="65BE303D"/>
    <w:rsid w:val="65F7F5AF"/>
    <w:rsid w:val="660A822E"/>
    <w:rsid w:val="666F45C4"/>
    <w:rsid w:val="66D7091B"/>
    <w:rsid w:val="66D90A8E"/>
    <w:rsid w:val="66F03992"/>
    <w:rsid w:val="6728709B"/>
    <w:rsid w:val="67791819"/>
    <w:rsid w:val="6786DC2C"/>
    <w:rsid w:val="67B6611B"/>
    <w:rsid w:val="67D569D1"/>
    <w:rsid w:val="67EC459D"/>
    <w:rsid w:val="68069A8C"/>
    <w:rsid w:val="681D7EB2"/>
    <w:rsid w:val="6826FF3A"/>
    <w:rsid w:val="684DA6E5"/>
    <w:rsid w:val="688133C3"/>
    <w:rsid w:val="688B041D"/>
    <w:rsid w:val="689EEF08"/>
    <w:rsid w:val="68BC6AD3"/>
    <w:rsid w:val="68C6D4A5"/>
    <w:rsid w:val="68D3A7F8"/>
    <w:rsid w:val="68E22F76"/>
    <w:rsid w:val="68F6DFC0"/>
    <w:rsid w:val="6911ECD1"/>
    <w:rsid w:val="6973CA2A"/>
    <w:rsid w:val="6998C292"/>
    <w:rsid w:val="69D04EE9"/>
    <w:rsid w:val="69F7FC4C"/>
    <w:rsid w:val="69F87481"/>
    <w:rsid w:val="6A9E5781"/>
    <w:rsid w:val="6B23E65F"/>
    <w:rsid w:val="6B2D0077"/>
    <w:rsid w:val="6B34CC25"/>
    <w:rsid w:val="6B421D74"/>
    <w:rsid w:val="6B54475B"/>
    <w:rsid w:val="6B5D0CFA"/>
    <w:rsid w:val="6C269CFA"/>
    <w:rsid w:val="6CAEAA1E"/>
    <w:rsid w:val="6CE890C0"/>
    <w:rsid w:val="6CF07A43"/>
    <w:rsid w:val="6D05F2BC"/>
    <w:rsid w:val="6D489DAF"/>
    <w:rsid w:val="6D5722DE"/>
    <w:rsid w:val="6D85CB2F"/>
    <w:rsid w:val="6D949AF8"/>
    <w:rsid w:val="6DD07573"/>
    <w:rsid w:val="6DDA8B51"/>
    <w:rsid w:val="6DE75865"/>
    <w:rsid w:val="6DF15DDE"/>
    <w:rsid w:val="6E0FE991"/>
    <w:rsid w:val="6E258C89"/>
    <w:rsid w:val="6E55DB00"/>
    <w:rsid w:val="6E5B1E2D"/>
    <w:rsid w:val="6E60C5ED"/>
    <w:rsid w:val="6E6DEE8A"/>
    <w:rsid w:val="6E77D76B"/>
    <w:rsid w:val="6EA0DA7F"/>
    <w:rsid w:val="6EC67A13"/>
    <w:rsid w:val="6ECCBFDB"/>
    <w:rsid w:val="6EE51CFA"/>
    <w:rsid w:val="6F04C121"/>
    <w:rsid w:val="6F1A72D9"/>
    <w:rsid w:val="6F59D9CA"/>
    <w:rsid w:val="6F5DEE3A"/>
    <w:rsid w:val="6F601D74"/>
    <w:rsid w:val="6F662144"/>
    <w:rsid w:val="6F70A968"/>
    <w:rsid w:val="6FC19219"/>
    <w:rsid w:val="6FE29910"/>
    <w:rsid w:val="6FF52C73"/>
    <w:rsid w:val="6FF7C3BD"/>
    <w:rsid w:val="6FF98EAA"/>
    <w:rsid w:val="6FFED34C"/>
    <w:rsid w:val="7009BEEB"/>
    <w:rsid w:val="702D5D0E"/>
    <w:rsid w:val="703863EA"/>
    <w:rsid w:val="7046856B"/>
    <w:rsid w:val="705CA0C9"/>
    <w:rsid w:val="7074CC54"/>
    <w:rsid w:val="70BC489D"/>
    <w:rsid w:val="70CC3BBA"/>
    <w:rsid w:val="70F5528A"/>
    <w:rsid w:val="70F64145"/>
    <w:rsid w:val="70FB73FB"/>
    <w:rsid w:val="7101F1A5"/>
    <w:rsid w:val="7132E931"/>
    <w:rsid w:val="71604CC5"/>
    <w:rsid w:val="71F1C16B"/>
    <w:rsid w:val="7218AE34"/>
    <w:rsid w:val="725C74A1"/>
    <w:rsid w:val="72776EF1"/>
    <w:rsid w:val="72D810FD"/>
    <w:rsid w:val="72E03B60"/>
    <w:rsid w:val="731BD8FC"/>
    <w:rsid w:val="732B01F1"/>
    <w:rsid w:val="7367D16A"/>
    <w:rsid w:val="739184F9"/>
    <w:rsid w:val="739ED19E"/>
    <w:rsid w:val="73A5BA0A"/>
    <w:rsid w:val="73AF8028"/>
    <w:rsid w:val="73B13217"/>
    <w:rsid w:val="73B7FB16"/>
    <w:rsid w:val="73D7DABF"/>
    <w:rsid w:val="73EAD663"/>
    <w:rsid w:val="740AF09D"/>
    <w:rsid w:val="74299118"/>
    <w:rsid w:val="7473E15E"/>
    <w:rsid w:val="74A00584"/>
    <w:rsid w:val="74A9AB52"/>
    <w:rsid w:val="74BD6080"/>
    <w:rsid w:val="75143A8E"/>
    <w:rsid w:val="75232AD0"/>
    <w:rsid w:val="752B1B3A"/>
    <w:rsid w:val="7539C771"/>
    <w:rsid w:val="756B3E86"/>
    <w:rsid w:val="75C56179"/>
    <w:rsid w:val="761C0BF6"/>
    <w:rsid w:val="761FCC77"/>
    <w:rsid w:val="7633BDE8"/>
    <w:rsid w:val="76451F77"/>
    <w:rsid w:val="76518180"/>
    <w:rsid w:val="7657B174"/>
    <w:rsid w:val="7683A906"/>
    <w:rsid w:val="76BCC2B3"/>
    <w:rsid w:val="76E8D2D9"/>
    <w:rsid w:val="76F2644B"/>
    <w:rsid w:val="76F51A6B"/>
    <w:rsid w:val="774CA67C"/>
    <w:rsid w:val="775FE7C2"/>
    <w:rsid w:val="7786B29B"/>
    <w:rsid w:val="7794D57B"/>
    <w:rsid w:val="77964359"/>
    <w:rsid w:val="77BE69AE"/>
    <w:rsid w:val="77C1E4AF"/>
    <w:rsid w:val="77C38341"/>
    <w:rsid w:val="780A6849"/>
    <w:rsid w:val="78112CCE"/>
    <w:rsid w:val="78346780"/>
    <w:rsid w:val="7865F616"/>
    <w:rsid w:val="78878CFF"/>
    <w:rsid w:val="78AA242F"/>
    <w:rsid w:val="78AE4A3D"/>
    <w:rsid w:val="78B1B556"/>
    <w:rsid w:val="78C066F1"/>
    <w:rsid w:val="78E61E15"/>
    <w:rsid w:val="793B20EB"/>
    <w:rsid w:val="7946F6D1"/>
    <w:rsid w:val="7957504A"/>
    <w:rsid w:val="79AB00B4"/>
    <w:rsid w:val="79F701EE"/>
    <w:rsid w:val="7A1A9392"/>
    <w:rsid w:val="7A214B07"/>
    <w:rsid w:val="7A456259"/>
    <w:rsid w:val="7A71D0B3"/>
    <w:rsid w:val="7A75E936"/>
    <w:rsid w:val="7A7BB21D"/>
    <w:rsid w:val="7A7F77E0"/>
    <w:rsid w:val="7A8CEE9C"/>
    <w:rsid w:val="7A966765"/>
    <w:rsid w:val="7A98D29C"/>
    <w:rsid w:val="7AA7A17D"/>
    <w:rsid w:val="7AD7A9C0"/>
    <w:rsid w:val="7B2B9755"/>
    <w:rsid w:val="7B457AD9"/>
    <w:rsid w:val="7B6BFBDD"/>
    <w:rsid w:val="7B852EF5"/>
    <w:rsid w:val="7B968DC9"/>
    <w:rsid w:val="7BA05DD5"/>
    <w:rsid w:val="7BC88283"/>
    <w:rsid w:val="7BDDAADA"/>
    <w:rsid w:val="7BEA648C"/>
    <w:rsid w:val="7C02B4D0"/>
    <w:rsid w:val="7C1A453B"/>
    <w:rsid w:val="7C22DE43"/>
    <w:rsid w:val="7C255153"/>
    <w:rsid w:val="7C2CEBCB"/>
    <w:rsid w:val="7C303336"/>
    <w:rsid w:val="7C34A2FD"/>
    <w:rsid w:val="7C389E83"/>
    <w:rsid w:val="7C9BE794"/>
    <w:rsid w:val="7CDEF4A2"/>
    <w:rsid w:val="7D0BE016"/>
    <w:rsid w:val="7D2508B6"/>
    <w:rsid w:val="7D3A4BF3"/>
    <w:rsid w:val="7D444FD9"/>
    <w:rsid w:val="7D53047B"/>
    <w:rsid w:val="7D5D0F16"/>
    <w:rsid w:val="7D90FD47"/>
    <w:rsid w:val="7DB5D53B"/>
    <w:rsid w:val="7DCBF367"/>
    <w:rsid w:val="7DD0735E"/>
    <w:rsid w:val="7E334F15"/>
    <w:rsid w:val="7E51CAA2"/>
    <w:rsid w:val="7EA790DE"/>
    <w:rsid w:val="7F78BBA8"/>
    <w:rsid w:val="7F7B2622"/>
    <w:rsid w:val="7F89B224"/>
    <w:rsid w:val="7FADA6C9"/>
    <w:rsid w:val="7FDC5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F0FD"/>
  <w15:chartTrackingRefBased/>
  <w15:docId w15:val="{81537687-B123-46BA-B098-CE2C6DF3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C94"/>
    <w:pPr>
      <w:ind w:left="720"/>
      <w:contextualSpacing/>
    </w:pPr>
  </w:style>
  <w:style w:type="character" w:styleId="CommentReference">
    <w:name w:val="annotation reference"/>
    <w:basedOn w:val="DefaultParagraphFont"/>
    <w:uiPriority w:val="99"/>
    <w:semiHidden/>
    <w:unhideWhenUsed/>
    <w:rsid w:val="00780892"/>
    <w:rPr>
      <w:sz w:val="16"/>
      <w:szCs w:val="16"/>
    </w:rPr>
  </w:style>
  <w:style w:type="paragraph" w:styleId="CommentText">
    <w:name w:val="annotation text"/>
    <w:basedOn w:val="Normal"/>
    <w:link w:val="CommentTextChar"/>
    <w:uiPriority w:val="99"/>
    <w:semiHidden/>
    <w:unhideWhenUsed/>
    <w:rsid w:val="00780892"/>
    <w:pPr>
      <w:spacing w:line="240" w:lineRule="auto"/>
    </w:pPr>
    <w:rPr>
      <w:sz w:val="20"/>
      <w:szCs w:val="20"/>
    </w:rPr>
  </w:style>
  <w:style w:type="character" w:customStyle="1" w:styleId="CommentTextChar">
    <w:name w:val="Comment Text Char"/>
    <w:basedOn w:val="DefaultParagraphFont"/>
    <w:link w:val="CommentText"/>
    <w:uiPriority w:val="99"/>
    <w:semiHidden/>
    <w:rsid w:val="00780892"/>
    <w:rPr>
      <w:sz w:val="20"/>
      <w:szCs w:val="20"/>
    </w:rPr>
  </w:style>
  <w:style w:type="paragraph" w:styleId="CommentSubject">
    <w:name w:val="annotation subject"/>
    <w:basedOn w:val="CommentText"/>
    <w:next w:val="CommentText"/>
    <w:link w:val="CommentSubjectChar"/>
    <w:uiPriority w:val="99"/>
    <w:semiHidden/>
    <w:unhideWhenUsed/>
    <w:rsid w:val="00780892"/>
    <w:rPr>
      <w:b/>
      <w:bCs/>
    </w:rPr>
  </w:style>
  <w:style w:type="character" w:customStyle="1" w:styleId="CommentSubjectChar">
    <w:name w:val="Comment Subject Char"/>
    <w:basedOn w:val="CommentTextChar"/>
    <w:link w:val="CommentSubject"/>
    <w:uiPriority w:val="99"/>
    <w:semiHidden/>
    <w:rsid w:val="00780892"/>
    <w:rPr>
      <w:b/>
      <w:bCs/>
      <w:sz w:val="20"/>
      <w:szCs w:val="20"/>
    </w:rPr>
  </w:style>
  <w:style w:type="character" w:styleId="Hyperlink">
    <w:name w:val="Hyperlink"/>
    <w:basedOn w:val="DefaultParagraphFont"/>
    <w:uiPriority w:val="99"/>
    <w:unhideWhenUsed/>
    <w:rsid w:val="000B7B70"/>
    <w:rPr>
      <w:color w:val="0563C1" w:themeColor="hyperlink"/>
      <w:u w:val="single"/>
    </w:rPr>
  </w:style>
  <w:style w:type="paragraph" w:styleId="Header">
    <w:name w:val="header"/>
    <w:basedOn w:val="Normal"/>
    <w:link w:val="HeaderChar"/>
    <w:unhideWhenUsed/>
    <w:rsid w:val="00130E02"/>
    <w:pPr>
      <w:tabs>
        <w:tab w:val="center" w:pos="4513"/>
        <w:tab w:val="right" w:pos="9026"/>
      </w:tabs>
      <w:spacing w:after="0" w:line="240" w:lineRule="auto"/>
    </w:pPr>
  </w:style>
  <w:style w:type="character" w:customStyle="1" w:styleId="HeaderChar">
    <w:name w:val="Header Char"/>
    <w:basedOn w:val="DefaultParagraphFont"/>
    <w:link w:val="Header"/>
    <w:rsid w:val="00130E02"/>
  </w:style>
  <w:style w:type="paragraph" w:styleId="Footer">
    <w:name w:val="footer"/>
    <w:basedOn w:val="Normal"/>
    <w:link w:val="FooterChar"/>
    <w:uiPriority w:val="99"/>
    <w:unhideWhenUsed/>
    <w:rsid w:val="00130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lss.uottawa.ca/site/perspective-autochtone/1d-_From-Safe-Spaces-to-Brave-Spac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12</Pages>
  <Words>6107</Words>
  <Characters>34811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Sutherland</dc:creator>
  <cp:keywords/>
  <dc:description/>
  <cp:lastModifiedBy>Neil Sutherland</cp:lastModifiedBy>
  <cp:revision>100</cp:revision>
  <dcterms:created xsi:type="dcterms:W3CDTF">2021-06-10T06:31:00Z</dcterms:created>
  <dcterms:modified xsi:type="dcterms:W3CDTF">2021-07-30T14:21:00Z</dcterms:modified>
</cp:coreProperties>
</file>