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3C3F" w14:textId="77777777" w:rsidR="00A079EE" w:rsidRPr="00AC23BA" w:rsidRDefault="00A079EE" w:rsidP="00A079EE">
      <w:pPr>
        <w:widowControl w:val="0"/>
        <w:suppressAutoHyphens/>
        <w:spacing w:after="0" w:line="480" w:lineRule="auto"/>
        <w:jc w:val="center"/>
        <w:rPr>
          <w:rFonts w:ascii="Georgia" w:hAnsi="Georgia" w:cs="Times New Roman"/>
          <w:b/>
          <w:bCs/>
        </w:rPr>
      </w:pPr>
    </w:p>
    <w:p w14:paraId="786EF36C" w14:textId="77777777" w:rsidR="00A079EE" w:rsidRPr="00AC23BA" w:rsidRDefault="00A079EE" w:rsidP="00A079EE">
      <w:pPr>
        <w:widowControl w:val="0"/>
        <w:suppressAutoHyphens/>
        <w:spacing w:after="0" w:line="480" w:lineRule="auto"/>
        <w:jc w:val="center"/>
        <w:rPr>
          <w:rFonts w:ascii="Georgia" w:hAnsi="Georgia" w:cs="Times New Roman"/>
          <w:b/>
          <w:bCs/>
        </w:rPr>
      </w:pPr>
    </w:p>
    <w:p w14:paraId="17E5FA8C" w14:textId="77777777" w:rsidR="00A079EE" w:rsidRPr="00AC23BA" w:rsidRDefault="00A079EE" w:rsidP="00A079EE">
      <w:pPr>
        <w:widowControl w:val="0"/>
        <w:suppressAutoHyphens/>
        <w:spacing w:after="0" w:line="480" w:lineRule="auto"/>
        <w:jc w:val="center"/>
        <w:rPr>
          <w:rFonts w:ascii="Georgia" w:hAnsi="Georgia" w:cs="Times New Roman"/>
          <w:b/>
          <w:bCs/>
        </w:rPr>
      </w:pPr>
    </w:p>
    <w:p w14:paraId="17574AC7" w14:textId="77777777" w:rsidR="00A079EE" w:rsidRPr="00AC23BA" w:rsidRDefault="00A079EE" w:rsidP="00A079EE">
      <w:pPr>
        <w:widowControl w:val="0"/>
        <w:suppressAutoHyphens/>
        <w:spacing w:after="0" w:line="480" w:lineRule="auto"/>
        <w:jc w:val="center"/>
        <w:rPr>
          <w:rFonts w:ascii="Georgia" w:hAnsi="Georgia" w:cs="Times New Roman"/>
          <w:b/>
          <w:bCs/>
        </w:rPr>
      </w:pPr>
    </w:p>
    <w:p w14:paraId="273F7D11" w14:textId="77777777" w:rsidR="00A079EE" w:rsidRPr="00AC23BA" w:rsidRDefault="00A079EE" w:rsidP="00A079EE">
      <w:pPr>
        <w:widowControl w:val="0"/>
        <w:suppressAutoHyphens/>
        <w:spacing w:after="0" w:line="480" w:lineRule="auto"/>
        <w:jc w:val="center"/>
        <w:rPr>
          <w:rFonts w:ascii="Georgia" w:hAnsi="Georgia" w:cs="Times New Roman"/>
          <w:b/>
          <w:bCs/>
        </w:rPr>
      </w:pPr>
    </w:p>
    <w:p w14:paraId="487A6F27" w14:textId="77777777" w:rsidR="00A079EE" w:rsidRPr="00AC23BA" w:rsidRDefault="00A079EE" w:rsidP="00A079EE">
      <w:pPr>
        <w:widowControl w:val="0"/>
        <w:suppressAutoHyphens/>
        <w:spacing w:after="0" w:line="480" w:lineRule="auto"/>
        <w:jc w:val="center"/>
        <w:rPr>
          <w:rFonts w:ascii="Georgia" w:hAnsi="Georgia" w:cs="Times New Roman"/>
          <w:b/>
          <w:bCs/>
        </w:rPr>
      </w:pPr>
    </w:p>
    <w:p w14:paraId="4B63CDB3" w14:textId="6B01523F" w:rsidR="00A079EE" w:rsidRPr="005A671B" w:rsidRDefault="00A079EE" w:rsidP="00A079EE">
      <w:pPr>
        <w:widowControl w:val="0"/>
        <w:suppressAutoHyphens/>
        <w:spacing w:after="0" w:line="480" w:lineRule="auto"/>
        <w:jc w:val="center"/>
        <w:rPr>
          <w:rFonts w:ascii="Georgia" w:hAnsi="Georgia" w:cs="Times New Roman"/>
          <w:b/>
          <w:bCs/>
        </w:rPr>
      </w:pPr>
      <w:r w:rsidRPr="005A671B">
        <w:rPr>
          <w:rFonts w:ascii="Georgia" w:hAnsi="Georgia" w:cs="Times New Roman"/>
          <w:b/>
          <w:bCs/>
        </w:rPr>
        <w:t>“The Elephant in the Room”: Disclosing Facial Differences</w:t>
      </w:r>
    </w:p>
    <w:p w14:paraId="2CBD280F" w14:textId="2A828722" w:rsidR="007A2586" w:rsidRPr="005A671B" w:rsidRDefault="007A2586" w:rsidP="00A079EE">
      <w:pPr>
        <w:widowControl w:val="0"/>
        <w:suppressAutoHyphens/>
        <w:spacing w:after="0" w:line="480" w:lineRule="auto"/>
        <w:jc w:val="center"/>
        <w:rPr>
          <w:rFonts w:ascii="Georgia" w:hAnsi="Georgia" w:cs="Times New Roman"/>
          <w:bCs/>
        </w:rPr>
      </w:pPr>
      <w:r w:rsidRPr="005A671B">
        <w:rPr>
          <w:rFonts w:ascii="Georgia" w:hAnsi="Georgia" w:cs="Times New Roman"/>
          <w:bCs/>
        </w:rPr>
        <w:t xml:space="preserve">Main text manuscript pages: </w:t>
      </w:r>
      <w:r w:rsidR="003D154E" w:rsidRPr="005A671B">
        <w:rPr>
          <w:rFonts w:ascii="Georgia" w:hAnsi="Georgia" w:cs="Times New Roman"/>
          <w:bCs/>
        </w:rPr>
        <w:t>22</w:t>
      </w:r>
    </w:p>
    <w:p w14:paraId="4F5D99EF" w14:textId="1014CB08" w:rsidR="007A2586" w:rsidRPr="005A671B" w:rsidRDefault="007A2586" w:rsidP="00A079EE">
      <w:pPr>
        <w:widowControl w:val="0"/>
        <w:suppressAutoHyphens/>
        <w:spacing w:after="0" w:line="480" w:lineRule="auto"/>
        <w:jc w:val="center"/>
        <w:rPr>
          <w:rFonts w:ascii="Georgia" w:hAnsi="Georgia" w:cs="Times New Roman"/>
          <w:bCs/>
        </w:rPr>
      </w:pPr>
      <w:r w:rsidRPr="005A671B">
        <w:rPr>
          <w:rFonts w:ascii="Georgia" w:hAnsi="Georgia" w:cs="Times New Roman"/>
          <w:bCs/>
        </w:rPr>
        <w:t>Tables and figures: 5</w:t>
      </w:r>
    </w:p>
    <w:p w14:paraId="08BDBDD0" w14:textId="6C86DF97" w:rsidR="00F26C34" w:rsidRPr="005A671B" w:rsidRDefault="6D0C2113" w:rsidP="6D0C2113">
      <w:pPr>
        <w:widowControl w:val="0"/>
        <w:suppressAutoHyphens/>
        <w:spacing w:after="0" w:line="480" w:lineRule="auto"/>
        <w:jc w:val="center"/>
        <w:rPr>
          <w:rFonts w:ascii="Georgia" w:hAnsi="Georgia" w:cs="Times New Roman"/>
        </w:rPr>
      </w:pPr>
      <w:r w:rsidRPr="005A671B">
        <w:rPr>
          <w:rFonts w:ascii="Georgia" w:hAnsi="Georgia" w:cs="Times New Roman"/>
        </w:rPr>
        <w:t>Reference pages: 4</w:t>
      </w:r>
    </w:p>
    <w:p w14:paraId="3CAFC8BC" w14:textId="77777777" w:rsidR="00A079EE" w:rsidRPr="005A671B" w:rsidRDefault="00A079EE">
      <w:pPr>
        <w:rPr>
          <w:rFonts w:ascii="Georgia" w:hAnsi="Georgia" w:cs="Times New Roman"/>
        </w:rPr>
      </w:pPr>
    </w:p>
    <w:p w14:paraId="2FA04450" w14:textId="77777777" w:rsidR="00A079EE" w:rsidRPr="005A671B" w:rsidRDefault="00A079EE">
      <w:pPr>
        <w:rPr>
          <w:rFonts w:ascii="Georgia" w:hAnsi="Georgia" w:cs="Times New Roman"/>
        </w:rPr>
      </w:pPr>
      <w:r w:rsidRPr="005A671B">
        <w:rPr>
          <w:rFonts w:ascii="Georgia" w:hAnsi="Georgia" w:cs="Times New Roman"/>
        </w:rPr>
        <w:br w:type="page"/>
      </w:r>
    </w:p>
    <w:p w14:paraId="5368CD33" w14:textId="77777777" w:rsidR="00A079EE" w:rsidRPr="005A671B" w:rsidRDefault="00A079EE" w:rsidP="00A079EE">
      <w:pPr>
        <w:spacing w:line="480" w:lineRule="auto"/>
        <w:jc w:val="center"/>
        <w:rPr>
          <w:rFonts w:ascii="Georgia" w:hAnsi="Georgia" w:cs="Times New Roman"/>
          <w:b/>
        </w:rPr>
      </w:pPr>
      <w:r w:rsidRPr="005A671B">
        <w:rPr>
          <w:rFonts w:ascii="Georgia" w:hAnsi="Georgia" w:cs="Times New Roman"/>
          <w:b/>
        </w:rPr>
        <w:lastRenderedPageBreak/>
        <w:t>Abstract</w:t>
      </w:r>
    </w:p>
    <w:p w14:paraId="65C1C740" w14:textId="51924C79" w:rsidR="001A3A60" w:rsidRPr="005A671B" w:rsidRDefault="37660610" w:rsidP="00A079EE">
      <w:pPr>
        <w:spacing w:line="480" w:lineRule="auto"/>
        <w:rPr>
          <w:rFonts w:ascii="Georgia" w:hAnsi="Georgia" w:cs="Times New Roman"/>
        </w:rPr>
      </w:pPr>
      <w:r w:rsidRPr="005A671B">
        <w:rPr>
          <w:rFonts w:ascii="Georgia" w:hAnsi="Georgia" w:cs="Times New Roman"/>
        </w:rPr>
        <w:t>Due to high visibility and low public awareness, people with facial differences (FD) frequently face decisions about whether to explain</w:t>
      </w:r>
      <w:r w:rsidR="005D348A" w:rsidRPr="005A671B">
        <w:rPr>
          <w:rFonts w:ascii="Georgia" w:hAnsi="Georgia" w:cs="Times New Roman"/>
        </w:rPr>
        <w:t xml:space="preserve"> or disclose</w:t>
      </w:r>
      <w:r w:rsidRPr="005A671B">
        <w:rPr>
          <w:rFonts w:ascii="Georgia" w:hAnsi="Georgia" w:cs="Times New Roman"/>
        </w:rPr>
        <w:t xml:space="preserve"> their FD. Although disclosure of concealable stigma has been frequently researched, </w:t>
      </w:r>
      <w:r w:rsidR="005A685D" w:rsidRPr="005A671B">
        <w:rPr>
          <w:rFonts w:ascii="Georgia" w:hAnsi="Georgia" w:cs="Times New Roman"/>
        </w:rPr>
        <w:t xml:space="preserve">little work has examined </w:t>
      </w:r>
      <w:r w:rsidRPr="005A671B">
        <w:rPr>
          <w:rFonts w:ascii="Georgia" w:hAnsi="Georgia" w:cs="Times New Roman"/>
        </w:rPr>
        <w:t xml:space="preserve">disclosure </w:t>
      </w:r>
      <w:r w:rsidR="00F96E60" w:rsidRPr="005A671B">
        <w:rPr>
          <w:rFonts w:ascii="Georgia" w:hAnsi="Georgia" w:cs="Times New Roman"/>
        </w:rPr>
        <w:t>from the perspectives of peo</w:t>
      </w:r>
      <w:r w:rsidRPr="005A671B">
        <w:rPr>
          <w:rFonts w:ascii="Georgia" w:hAnsi="Georgia" w:cs="Times New Roman"/>
        </w:rPr>
        <w:t>ple with FD</w:t>
      </w:r>
      <w:r w:rsidR="005D348A" w:rsidRPr="005A671B">
        <w:rPr>
          <w:rFonts w:ascii="Georgia" w:hAnsi="Georgia" w:cs="Times New Roman"/>
        </w:rPr>
        <w:t xml:space="preserve">, </w:t>
      </w:r>
      <w:r w:rsidR="007E770D" w:rsidRPr="005A671B">
        <w:rPr>
          <w:rFonts w:ascii="Georgia" w:hAnsi="Georgia" w:cs="Times New Roman"/>
        </w:rPr>
        <w:t>whose stigm</w:t>
      </w:r>
      <w:r w:rsidR="00B329E3" w:rsidRPr="005A671B">
        <w:rPr>
          <w:rFonts w:ascii="Georgia" w:hAnsi="Georgia" w:cs="Times New Roman"/>
        </w:rPr>
        <w:t xml:space="preserve">a is often not </w:t>
      </w:r>
      <w:r w:rsidR="007E770D" w:rsidRPr="005A671B">
        <w:rPr>
          <w:rFonts w:ascii="Georgia" w:hAnsi="Georgia" w:cs="Times New Roman"/>
        </w:rPr>
        <w:t>concealable</w:t>
      </w:r>
      <w:r w:rsidRPr="005A671B">
        <w:rPr>
          <w:rFonts w:ascii="Georgia" w:hAnsi="Georgia" w:cs="Times New Roman"/>
        </w:rPr>
        <w:t>. Thematic analysis was used to explore semi-structured interviews of adults (</w:t>
      </w:r>
      <w:r w:rsidRPr="005A671B">
        <w:rPr>
          <w:rFonts w:ascii="Georgia" w:hAnsi="Georgia" w:cs="Times New Roman"/>
          <w:i/>
        </w:rPr>
        <w:t>n</w:t>
      </w:r>
      <w:r w:rsidR="001A3A60" w:rsidRPr="005A671B">
        <w:rPr>
          <w:rFonts w:ascii="Georgia" w:hAnsi="Georgia" w:cs="Times New Roman"/>
        </w:rPr>
        <w:t xml:space="preserve"> = 16) with diverse FDs.</w:t>
      </w:r>
      <w:r w:rsidRPr="005A671B">
        <w:rPr>
          <w:rFonts w:ascii="Georgia" w:hAnsi="Georgia" w:cs="Times New Roman"/>
        </w:rPr>
        <w:t xml:space="preserve"> </w:t>
      </w:r>
      <w:r w:rsidR="007E770D" w:rsidRPr="005A671B">
        <w:rPr>
          <w:rFonts w:ascii="Georgia" w:hAnsi="Georgia" w:cs="Times New Roman"/>
        </w:rPr>
        <w:t xml:space="preserve">Disclosure approaches varied dependent on the discloser, the disclosee, and context. </w:t>
      </w:r>
      <w:r w:rsidRPr="005A671B">
        <w:rPr>
          <w:rFonts w:ascii="Georgia" w:hAnsi="Georgia" w:cs="Times New Roman"/>
        </w:rPr>
        <w:t xml:space="preserve">Two themes illustrated participants’ approaches to </w:t>
      </w:r>
      <w:r w:rsidR="001A3A60" w:rsidRPr="005A671B">
        <w:rPr>
          <w:rFonts w:ascii="Georgia" w:hAnsi="Georgia" w:cs="Times New Roman"/>
        </w:rPr>
        <w:t>(non)</w:t>
      </w:r>
      <w:r w:rsidRPr="005A671B">
        <w:rPr>
          <w:rFonts w:ascii="Georgia" w:hAnsi="Georgia" w:cs="Times New Roman"/>
        </w:rPr>
        <w:t xml:space="preserve">disclosure: </w:t>
      </w:r>
      <w:r w:rsidRPr="005A671B">
        <w:rPr>
          <w:rFonts w:ascii="Georgia" w:hAnsi="Georgia" w:cs="Times New Roman"/>
          <w:i/>
          <w:iCs/>
        </w:rPr>
        <w:t xml:space="preserve">agentic </w:t>
      </w:r>
      <w:r w:rsidRPr="005A671B">
        <w:rPr>
          <w:rFonts w:ascii="Georgia" w:hAnsi="Georgia" w:cs="Times New Roman"/>
        </w:rPr>
        <w:t>and</w:t>
      </w:r>
      <w:r w:rsidRPr="005A671B">
        <w:rPr>
          <w:rFonts w:ascii="Georgia" w:hAnsi="Georgia" w:cs="Times New Roman"/>
          <w:i/>
          <w:iCs/>
        </w:rPr>
        <w:t xml:space="preserve"> autonomous</w:t>
      </w:r>
      <w:r w:rsidRPr="005A671B">
        <w:rPr>
          <w:rFonts w:ascii="Georgia" w:hAnsi="Georgia" w:cs="Times New Roman"/>
        </w:rPr>
        <w:t>. Agentic</w:t>
      </w:r>
      <w:r w:rsidRPr="005A671B">
        <w:rPr>
          <w:rFonts w:ascii="Georgia" w:hAnsi="Georgia" w:cs="Times New Roman"/>
          <w:i/>
          <w:iCs/>
        </w:rPr>
        <w:t xml:space="preserve"> </w:t>
      </w:r>
      <w:r w:rsidRPr="005A671B">
        <w:rPr>
          <w:rFonts w:ascii="Georgia" w:hAnsi="Georgia" w:cs="Times New Roman"/>
        </w:rPr>
        <w:t>described when participants felt they had no choic</w:t>
      </w:r>
      <w:r w:rsidR="001A3A60" w:rsidRPr="005A671B">
        <w:rPr>
          <w:rFonts w:ascii="Georgia" w:hAnsi="Georgia" w:cs="Times New Roman"/>
        </w:rPr>
        <w:t>e in explaining or not explaining their condition</w:t>
      </w:r>
      <w:r w:rsidRPr="005A671B">
        <w:rPr>
          <w:rFonts w:ascii="Georgia" w:hAnsi="Georgia" w:cs="Times New Roman"/>
        </w:rPr>
        <w:t xml:space="preserve">, which fell into subthemes of </w:t>
      </w:r>
      <w:r w:rsidRPr="005A671B">
        <w:rPr>
          <w:rFonts w:ascii="Georgia" w:hAnsi="Georgia" w:cs="Times New Roman"/>
          <w:i/>
          <w:iCs/>
        </w:rPr>
        <w:t>forced disclosure,</w:t>
      </w:r>
      <w:r w:rsidRPr="005A671B">
        <w:rPr>
          <w:rFonts w:ascii="Georgia" w:hAnsi="Georgia" w:cs="Times New Roman"/>
        </w:rPr>
        <w:t xml:space="preserve"> </w:t>
      </w:r>
      <w:r w:rsidR="001A3A60" w:rsidRPr="005A671B">
        <w:rPr>
          <w:rFonts w:ascii="Georgia" w:hAnsi="Georgia" w:cs="Times New Roman"/>
          <w:i/>
        </w:rPr>
        <w:t>forced nondisclosure</w:t>
      </w:r>
      <w:r w:rsidR="001A3A60" w:rsidRPr="005A671B">
        <w:rPr>
          <w:rFonts w:ascii="Georgia" w:hAnsi="Georgia" w:cs="Times New Roman"/>
        </w:rPr>
        <w:t xml:space="preserve">, and </w:t>
      </w:r>
      <w:r w:rsidRPr="005A671B">
        <w:rPr>
          <w:rFonts w:ascii="Georgia" w:hAnsi="Georgia" w:cs="Times New Roman"/>
          <w:i/>
          <w:iCs/>
        </w:rPr>
        <w:t xml:space="preserve">unauthorized disclosure. </w:t>
      </w:r>
      <w:r w:rsidRPr="005A671B">
        <w:rPr>
          <w:rFonts w:ascii="Georgia" w:hAnsi="Georgia" w:cs="Times New Roman"/>
        </w:rPr>
        <w:t xml:space="preserve">Those who used autonomous approaches made the deliberate decision to disclose or not disclose their FD to others. Autonomous subthemes included </w:t>
      </w:r>
      <w:r w:rsidRPr="005A671B">
        <w:rPr>
          <w:rFonts w:ascii="Georgia" w:hAnsi="Georgia" w:cs="Times New Roman"/>
          <w:i/>
          <w:iCs/>
        </w:rPr>
        <w:t>social avoidance, concealment, false disclosure, selective disclosure, indiscriminate disclosure,</w:t>
      </w:r>
      <w:r w:rsidRPr="005A671B">
        <w:rPr>
          <w:rFonts w:ascii="Georgia" w:hAnsi="Georgia" w:cs="Times New Roman"/>
        </w:rPr>
        <w:t xml:space="preserve"> and </w:t>
      </w:r>
      <w:r w:rsidRPr="005A671B">
        <w:rPr>
          <w:rFonts w:ascii="Georgia" w:hAnsi="Georgia" w:cs="Times New Roman"/>
          <w:i/>
          <w:iCs/>
        </w:rPr>
        <w:t>broadcasting</w:t>
      </w:r>
      <w:r w:rsidRPr="005A671B">
        <w:rPr>
          <w:rFonts w:ascii="Georgia" w:hAnsi="Georgia" w:cs="Times New Roman"/>
        </w:rPr>
        <w:t xml:space="preserve">. Three experiential themes — </w:t>
      </w:r>
      <w:r w:rsidRPr="005A671B">
        <w:rPr>
          <w:rFonts w:ascii="Georgia" w:hAnsi="Georgia" w:cs="Times New Roman"/>
          <w:i/>
          <w:iCs/>
        </w:rPr>
        <w:t>misunderstanding</w:t>
      </w:r>
      <w:r w:rsidRPr="005A671B">
        <w:rPr>
          <w:rFonts w:ascii="Georgia" w:hAnsi="Georgia" w:cs="Times New Roman"/>
        </w:rPr>
        <w:t xml:space="preserve">, </w:t>
      </w:r>
      <w:r w:rsidRPr="005A671B">
        <w:rPr>
          <w:rFonts w:ascii="Georgia" w:hAnsi="Georgia" w:cs="Times New Roman"/>
          <w:i/>
          <w:iCs/>
        </w:rPr>
        <w:t>connection</w:t>
      </w:r>
      <w:r w:rsidRPr="005A671B">
        <w:rPr>
          <w:rFonts w:ascii="Georgia" w:hAnsi="Georgia" w:cs="Times New Roman"/>
        </w:rPr>
        <w:t xml:space="preserve">, and </w:t>
      </w:r>
      <w:r w:rsidRPr="005A671B">
        <w:rPr>
          <w:rFonts w:ascii="Georgia" w:hAnsi="Georgia" w:cs="Times New Roman"/>
          <w:i/>
          <w:iCs/>
        </w:rPr>
        <w:t xml:space="preserve">empowerment </w:t>
      </w:r>
      <w:r w:rsidRPr="005A671B">
        <w:rPr>
          <w:rFonts w:ascii="Georgia" w:hAnsi="Georgia" w:cs="Times New Roman"/>
        </w:rPr>
        <w:t xml:space="preserve">— characterized </w:t>
      </w:r>
      <w:r w:rsidR="00D8163E" w:rsidRPr="005A671B">
        <w:rPr>
          <w:rFonts w:ascii="Georgia" w:hAnsi="Georgia" w:cs="Times New Roman"/>
        </w:rPr>
        <w:t>antecedents</w:t>
      </w:r>
      <w:r w:rsidRPr="005A671B">
        <w:rPr>
          <w:rFonts w:ascii="Georgia" w:hAnsi="Georgia" w:cs="Times New Roman"/>
        </w:rPr>
        <w:t xml:space="preserve">, experiences with, and </w:t>
      </w:r>
      <w:r w:rsidR="00D8163E" w:rsidRPr="005A671B">
        <w:rPr>
          <w:rFonts w:ascii="Georgia" w:hAnsi="Georgia" w:cs="Times New Roman"/>
        </w:rPr>
        <w:t>consequences</w:t>
      </w:r>
      <w:r w:rsidRPr="005A671B">
        <w:rPr>
          <w:rFonts w:ascii="Georgia" w:hAnsi="Georgia" w:cs="Times New Roman"/>
        </w:rPr>
        <w:t xml:space="preserve"> of </w:t>
      </w:r>
      <w:r w:rsidR="001A3A60" w:rsidRPr="005A671B">
        <w:rPr>
          <w:rFonts w:ascii="Georgia" w:hAnsi="Georgia" w:cs="Times New Roman"/>
        </w:rPr>
        <w:t>(non)</w:t>
      </w:r>
      <w:r w:rsidRPr="005A671B">
        <w:rPr>
          <w:rFonts w:ascii="Georgia" w:hAnsi="Georgia" w:cs="Times New Roman"/>
        </w:rPr>
        <w:t>disclosure. Agentic (non)disclosure and autonomous (non)disclosure were frequently associated with the misunderstanding theme, while autonomous disclosure involved themes of connection and empowerment</w:t>
      </w:r>
      <w:r w:rsidR="007E770D" w:rsidRPr="005A671B">
        <w:rPr>
          <w:rFonts w:ascii="Georgia" w:hAnsi="Georgia" w:cs="Times New Roman"/>
        </w:rPr>
        <w:t xml:space="preserve"> and was thus experienced as more beneficial</w:t>
      </w:r>
      <w:r w:rsidRPr="005A671B">
        <w:rPr>
          <w:rFonts w:ascii="Georgia" w:hAnsi="Georgia" w:cs="Times New Roman"/>
        </w:rPr>
        <w:t xml:space="preserve">. </w:t>
      </w:r>
      <w:r w:rsidR="007E770D" w:rsidRPr="005A671B">
        <w:rPr>
          <w:rFonts w:ascii="Georgia" w:hAnsi="Georgia" w:cs="Times New Roman"/>
        </w:rPr>
        <w:t>Participants’ advice was to allow people with F</w:t>
      </w:r>
      <w:r w:rsidR="00C634C6" w:rsidRPr="005A671B">
        <w:rPr>
          <w:rFonts w:ascii="Georgia" w:hAnsi="Georgia" w:cs="Times New Roman"/>
        </w:rPr>
        <w:t>D</w:t>
      </w:r>
      <w:r w:rsidR="007E770D" w:rsidRPr="005A671B">
        <w:rPr>
          <w:rFonts w:ascii="Georgia" w:hAnsi="Georgia" w:cs="Times New Roman"/>
        </w:rPr>
        <w:t xml:space="preserve"> disclosure autonomy. Improved social representation of people with FDs, </w:t>
      </w:r>
      <w:r w:rsidRPr="005A671B">
        <w:rPr>
          <w:rFonts w:ascii="Georgia" w:hAnsi="Georgia" w:cs="Times New Roman"/>
        </w:rPr>
        <w:t>public awareness</w:t>
      </w:r>
      <w:r w:rsidR="007E770D" w:rsidRPr="005A671B">
        <w:rPr>
          <w:rFonts w:ascii="Georgia" w:hAnsi="Georgia" w:cs="Times New Roman"/>
        </w:rPr>
        <w:t>, and stigma reduction</w:t>
      </w:r>
      <w:r w:rsidRPr="005A671B">
        <w:rPr>
          <w:rFonts w:ascii="Georgia" w:hAnsi="Georgia" w:cs="Times New Roman"/>
        </w:rPr>
        <w:t xml:space="preserve"> will help remove the onus of disclosure from individuals with FD. </w:t>
      </w:r>
    </w:p>
    <w:p w14:paraId="751D4ABD" w14:textId="7BE14EE1" w:rsidR="00A079EE" w:rsidRPr="005A671B" w:rsidRDefault="001A3A60" w:rsidP="00A079EE">
      <w:pPr>
        <w:spacing w:line="480" w:lineRule="auto"/>
        <w:rPr>
          <w:rFonts w:ascii="Georgia" w:hAnsi="Georgia" w:cs="Times New Roman"/>
        </w:rPr>
      </w:pPr>
      <w:r w:rsidRPr="005A671B">
        <w:rPr>
          <w:rFonts w:ascii="Georgia" w:hAnsi="Georgia" w:cs="Times New Roman"/>
        </w:rPr>
        <w:t>Keywords: facial difference, facial disfigurement, disclosure, stigma</w:t>
      </w:r>
      <w:r w:rsidR="008C1DE8" w:rsidRPr="005A671B">
        <w:rPr>
          <w:rFonts w:ascii="Georgia" w:hAnsi="Georgia" w:cs="Times New Roman"/>
        </w:rPr>
        <w:t>, visible difference</w:t>
      </w:r>
      <w:r w:rsidR="47489EE8" w:rsidRPr="005A671B">
        <w:rPr>
          <w:rFonts w:ascii="Georgia" w:hAnsi="Georgia" w:cs="Times New Roman"/>
          <w:b/>
          <w:bCs/>
        </w:rPr>
        <w:br w:type="page"/>
      </w:r>
    </w:p>
    <w:p w14:paraId="723CDDA3" w14:textId="798EC4B5" w:rsidR="00696BC9" w:rsidRPr="005A671B" w:rsidRDefault="105E97E8" w:rsidP="00DE0F39">
      <w:pPr>
        <w:widowControl w:val="0"/>
        <w:spacing w:after="0" w:line="480" w:lineRule="auto"/>
        <w:contextualSpacing/>
        <w:jc w:val="center"/>
        <w:rPr>
          <w:rFonts w:ascii="Georgia" w:hAnsi="Georgia" w:cs="Times New Roman"/>
          <w:b/>
          <w:bCs/>
        </w:rPr>
      </w:pPr>
      <w:r w:rsidRPr="005A671B">
        <w:rPr>
          <w:rFonts w:ascii="Georgia" w:hAnsi="Georgia" w:cs="Times New Roman"/>
          <w:b/>
          <w:bCs/>
        </w:rPr>
        <w:lastRenderedPageBreak/>
        <w:t>“The Elephant in the Room”: Disclosing Facial Differences</w:t>
      </w:r>
    </w:p>
    <w:p w14:paraId="27214002" w14:textId="4AD4BD7F" w:rsidR="00072F81" w:rsidRPr="005A671B" w:rsidRDefault="005D3151" w:rsidP="00DE0F39">
      <w:pPr>
        <w:widowControl w:val="0"/>
        <w:spacing w:after="0" w:line="480" w:lineRule="auto"/>
        <w:ind w:firstLine="720"/>
        <w:contextualSpacing/>
        <w:rPr>
          <w:rFonts w:ascii="Georgia" w:hAnsi="Georgia" w:cs="Times New Roman"/>
        </w:rPr>
      </w:pPr>
      <w:r w:rsidRPr="005A671B">
        <w:rPr>
          <w:rFonts w:ascii="Georgia" w:hAnsi="Georgia" w:cs="Times New Roman"/>
        </w:rPr>
        <w:t>Researchers</w:t>
      </w:r>
      <w:r w:rsidR="006B7D50" w:rsidRPr="005A671B">
        <w:rPr>
          <w:rFonts w:ascii="Georgia" w:hAnsi="Georgia" w:cs="Times New Roman"/>
        </w:rPr>
        <w:t xml:space="preserve"> have often studied the d</w:t>
      </w:r>
      <w:r w:rsidR="00065561" w:rsidRPr="005A671B">
        <w:rPr>
          <w:rFonts w:ascii="Georgia" w:hAnsi="Georgia" w:cs="Times New Roman"/>
        </w:rPr>
        <w:t>isclosure of concealable stigma</w:t>
      </w:r>
      <w:r w:rsidR="006B7D50" w:rsidRPr="005A671B">
        <w:rPr>
          <w:rFonts w:ascii="Georgia" w:hAnsi="Georgia"/>
        </w:rPr>
        <w:t xml:space="preserve"> </w:t>
      </w:r>
      <w:r w:rsidR="006B7D50" w:rsidRPr="005A671B">
        <w:rPr>
          <w:rFonts w:ascii="Georgia" w:hAnsi="Georgia" w:cs="Times New Roman"/>
        </w:rPr>
        <w:t xml:space="preserve">— </w:t>
      </w:r>
      <w:r w:rsidR="003824C4" w:rsidRPr="005A671B">
        <w:rPr>
          <w:rFonts w:ascii="Georgia" w:hAnsi="Georgia" w:cs="Times New Roman"/>
        </w:rPr>
        <w:t>that is, revealing something that was previously hidden</w:t>
      </w:r>
      <w:r w:rsidR="00463E7D" w:rsidRPr="005A671B">
        <w:rPr>
          <w:rFonts w:ascii="Georgia" w:hAnsi="Georgia" w:cs="Times New Roman"/>
        </w:rPr>
        <w:t xml:space="preserve"> </w:t>
      </w:r>
      <w:r w:rsidR="00463E7D"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{"citationID":"mR1GR4Mp","properties":{"formattedCitation":"(Corrigan &amp; Rao, 2012)","plainCitation":"(Corrigan &amp; Rao, 2012)","noteIndex":0},"citationItems":[{"id":2855,"uris":["http://zotero.org/users/47103/items/8AMPD6VG"],"itemData":{"id":2855,"type":"article-journal","container-title":"The Canadian Journal of Psychiatry","issue":"8","page":"464–469","source":"Google Scholar","title":"On the self-stigma of mental illness: Stages, disclosure, and strategies for change","title-short":"On the self-stigma of mental illness","volume":"57","author":[{"family":"Corrigan","given":"Patrick W."},{"family":"Rao","given":"Deepa"}],"issued":{"date-parts":[["2012"]]}}}],"schema":"https://github.com/citation-style-language/schema/raw/master/csl-citation.json"} </w:instrText>
      </w:r>
      <w:r w:rsidR="00463E7D" w:rsidRPr="005A671B">
        <w:rPr>
          <w:rFonts w:ascii="Georgia" w:hAnsi="Georgia" w:cs="Times New Roman"/>
        </w:rPr>
        <w:fldChar w:fldCharType="separate"/>
      </w:r>
      <w:r w:rsidR="00463E7D" w:rsidRPr="005A671B">
        <w:rPr>
          <w:rFonts w:ascii="Georgia" w:hAnsi="Georgia" w:cs="Times New Roman"/>
        </w:rPr>
        <w:t>(Corrigan &amp; Rao, 2012)</w:t>
      </w:r>
      <w:r w:rsidR="00463E7D" w:rsidRPr="005A671B">
        <w:rPr>
          <w:rFonts w:ascii="Georgia" w:hAnsi="Georgia" w:cs="Times New Roman"/>
        </w:rPr>
        <w:fldChar w:fldCharType="end"/>
      </w:r>
      <w:r w:rsidR="006B7D50" w:rsidRPr="005A671B">
        <w:rPr>
          <w:rFonts w:ascii="Georgia" w:hAnsi="Georgia" w:cs="Times New Roman"/>
        </w:rPr>
        <w:t>. B</w:t>
      </w:r>
      <w:r w:rsidR="00CA05E5" w:rsidRPr="005A671B">
        <w:rPr>
          <w:rFonts w:ascii="Georgia" w:hAnsi="Georgia" w:cs="Times New Roman"/>
        </w:rPr>
        <w:t xml:space="preserve">ut what if the difference is </w:t>
      </w:r>
      <w:r w:rsidR="00EF46FD" w:rsidRPr="005A671B">
        <w:rPr>
          <w:rFonts w:ascii="Georgia" w:hAnsi="Georgia" w:cs="Times New Roman"/>
        </w:rPr>
        <w:t>“</w:t>
      </w:r>
      <w:r w:rsidR="00CA05E5" w:rsidRPr="005A671B">
        <w:rPr>
          <w:rFonts w:ascii="Georgia" w:hAnsi="Georgia" w:cs="Times New Roman"/>
        </w:rPr>
        <w:t>plain as the nose on someone’s face</w:t>
      </w:r>
      <w:r w:rsidR="00EF46FD" w:rsidRPr="005A671B">
        <w:rPr>
          <w:rFonts w:ascii="Georgia" w:hAnsi="Georgia" w:cs="Times New Roman"/>
        </w:rPr>
        <w:t>”</w:t>
      </w:r>
      <w:r w:rsidR="00CA05E5" w:rsidRPr="005A671B">
        <w:rPr>
          <w:rFonts w:ascii="Georgia" w:hAnsi="Georgia" w:cs="Times New Roman"/>
        </w:rPr>
        <w:t xml:space="preserve">? </w:t>
      </w:r>
      <w:r w:rsidR="26AA317D" w:rsidRPr="005A671B">
        <w:rPr>
          <w:rFonts w:ascii="Georgia" w:hAnsi="Georgia" w:cs="Times New Roman"/>
        </w:rPr>
        <w:t xml:space="preserve">Facial </w:t>
      </w:r>
      <w:r w:rsidR="003824C4" w:rsidRPr="005A671B">
        <w:rPr>
          <w:rFonts w:ascii="Georgia" w:hAnsi="Georgia" w:cs="Times New Roman"/>
        </w:rPr>
        <w:t xml:space="preserve">differences </w:t>
      </w:r>
      <w:r w:rsidR="00FA5272" w:rsidRPr="005A671B">
        <w:rPr>
          <w:rFonts w:ascii="Georgia" w:hAnsi="Georgia" w:cs="Times New Roman"/>
        </w:rPr>
        <w:t xml:space="preserve">or disfigurements </w:t>
      </w:r>
      <w:r w:rsidR="26AA317D" w:rsidRPr="005A671B">
        <w:rPr>
          <w:rFonts w:ascii="Georgia" w:hAnsi="Georgia" w:cs="Times New Roman"/>
        </w:rPr>
        <w:t xml:space="preserve">(FD) </w:t>
      </w:r>
      <w:r w:rsidR="003824C4" w:rsidRPr="005A671B">
        <w:rPr>
          <w:rFonts w:ascii="Georgia" w:hAnsi="Georgia" w:cs="Times New Roman"/>
        </w:rPr>
        <w:t xml:space="preserve">are highly salient </w:t>
      </w:r>
      <w:r w:rsidR="26AA317D" w:rsidRPr="005A671B">
        <w:rPr>
          <w:rFonts w:ascii="Georgia" w:hAnsi="Georgia" w:cs="Times New Roman"/>
        </w:rPr>
        <w:t xml:space="preserve">because </w:t>
      </w:r>
      <w:r w:rsidR="003824C4" w:rsidRPr="005A671B">
        <w:rPr>
          <w:rFonts w:ascii="Georgia" w:hAnsi="Georgia" w:cs="Times New Roman"/>
        </w:rPr>
        <w:t>they affect the face,</w:t>
      </w:r>
      <w:r w:rsidR="00E906A5" w:rsidRPr="005A671B">
        <w:rPr>
          <w:rFonts w:ascii="Georgia" w:hAnsi="Georgia" w:cs="Times New Roman"/>
        </w:rPr>
        <w:t xml:space="preserve"> </w:t>
      </w:r>
      <w:r w:rsidR="003824C4" w:rsidRPr="005A671B">
        <w:rPr>
          <w:rFonts w:ascii="Georgia" w:hAnsi="Georgia" w:cs="Times New Roman"/>
        </w:rPr>
        <w:t xml:space="preserve">a symbol of identity and focus of attention during social interaction </w:t>
      </w:r>
      <w:r w:rsidR="003824C4"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{"citationID":"vXxaB4Ku","properties":{"formattedCitation":"(Bogart, Cole, et al., 2014; Clarke et al., 2013)","plainCitation":"(Bogart, Cole, et al., 2014; Clarke et al., 2013)","noteIndex":0},"citationItems":[{"id":951,"uris":["http://zotero.org/users/47103/items/IK3I6SZB"],"itemData":{"id":951,"type":"chapter","container-title":"Body--Language--Communication: An International Handbook on Multimodality in Human Interaction","event-place":"Berlin, Germany","number-of-volumes":"2","page":"1969-1982","publisher":"Walter de Gruyter","publisher-place":"Berlin, Germany","source":"Google Scholar","title":"On the Consequences of living without facial expression","volume":"2","author":[{"family":"Bogart","given":"Kathleen R."},{"family":"Cole","given":"Jonathan"},{"family":"Briegel","given":"Wolfgang"}],"accessed":{"date-parts":[["2016",6,2]]},"issued":{"date-parts":[["2014"]]}}},{"id":2962,"uris":["http://zotero.org/users/47103/items/AA6FN8CJ"],"itemData":{"id":2962,"type":"book","publisher":"John Wiley &amp; Sons","source":"Google Scholar","title":"CBT for appearance anxiety: Psychosocial interventions for anxiety due to visible difference","title-short":"CBT for appearance anxiety","author":[{"family":"Clarke","given":"Alex"},{"family":"Thompson","given":"Andrew R."},{"family":"Jenkinson","given":"Elizabeth"},{"family":"Rumsey","given":"Nichola"},{"family":"Newell","given":"Robert"}],"issued":{"date-parts":[["2013"]]}}}],"schema":"https://github.com/citation-style-language/schema/raw/master/csl-citation.json"} </w:instrText>
      </w:r>
      <w:r w:rsidR="003824C4" w:rsidRPr="005A671B">
        <w:rPr>
          <w:rFonts w:ascii="Georgia" w:hAnsi="Georgia" w:cs="Times New Roman"/>
        </w:rPr>
        <w:fldChar w:fldCharType="separate"/>
      </w:r>
      <w:r w:rsidR="003824C4" w:rsidRPr="005A671B">
        <w:rPr>
          <w:rFonts w:ascii="Georgia" w:hAnsi="Georgia" w:cs="Times New Roman"/>
        </w:rPr>
        <w:t>(Bogart, Cole, et al., 2014; Clarke et al., 2013)</w:t>
      </w:r>
      <w:r w:rsidR="003824C4" w:rsidRPr="005A671B">
        <w:rPr>
          <w:rFonts w:ascii="Georgia" w:hAnsi="Georgia" w:cs="Times New Roman"/>
        </w:rPr>
        <w:fldChar w:fldCharType="end"/>
      </w:r>
      <w:r w:rsidR="003824C4" w:rsidRPr="005A671B">
        <w:rPr>
          <w:rFonts w:ascii="Georgia" w:hAnsi="Georgia" w:cs="Times New Roman"/>
        </w:rPr>
        <w:t xml:space="preserve">. </w:t>
      </w:r>
      <w:r w:rsidR="00861901" w:rsidRPr="005A671B">
        <w:rPr>
          <w:rFonts w:ascii="Georgia" w:hAnsi="Georgia" w:cs="Times New Roman"/>
        </w:rPr>
        <w:t>P</w:t>
      </w:r>
      <w:r w:rsidR="00E2622E" w:rsidRPr="005A671B">
        <w:rPr>
          <w:rFonts w:ascii="Georgia" w:hAnsi="Georgia" w:cs="Times New Roman"/>
        </w:rPr>
        <w:t xml:space="preserve">eople with </w:t>
      </w:r>
      <w:r w:rsidR="26AA317D" w:rsidRPr="005A671B">
        <w:rPr>
          <w:rFonts w:ascii="Georgia" w:hAnsi="Georgia" w:cs="Times New Roman"/>
        </w:rPr>
        <w:t xml:space="preserve">FD </w:t>
      </w:r>
      <w:r w:rsidR="008B7536" w:rsidRPr="005A671B">
        <w:rPr>
          <w:rFonts w:ascii="Georgia" w:hAnsi="Georgia" w:cs="Times New Roman"/>
        </w:rPr>
        <w:t xml:space="preserve">routinely </w:t>
      </w:r>
      <w:r w:rsidR="00FB58A3" w:rsidRPr="005A671B">
        <w:rPr>
          <w:rFonts w:ascii="Georgia" w:hAnsi="Georgia" w:cs="Times New Roman"/>
        </w:rPr>
        <w:t xml:space="preserve">encounter </w:t>
      </w:r>
      <w:r w:rsidR="00861901" w:rsidRPr="005A671B">
        <w:rPr>
          <w:rFonts w:ascii="Georgia" w:hAnsi="Georgia" w:cs="Times New Roman"/>
        </w:rPr>
        <w:t>others’</w:t>
      </w:r>
      <w:r w:rsidR="00806C1D" w:rsidRPr="005A671B">
        <w:rPr>
          <w:rFonts w:ascii="Georgia" w:hAnsi="Georgia" w:cs="Times New Roman"/>
        </w:rPr>
        <w:t xml:space="preserve"> </w:t>
      </w:r>
      <w:r w:rsidR="00861901" w:rsidRPr="005A671B">
        <w:rPr>
          <w:rFonts w:ascii="Georgia" w:hAnsi="Georgia" w:cs="Times New Roman"/>
        </w:rPr>
        <w:t>stares and questions</w:t>
      </w:r>
      <w:r w:rsidR="26AA317D" w:rsidRPr="005A671B">
        <w:rPr>
          <w:rFonts w:ascii="Georgia" w:hAnsi="Georgia" w:cs="Times New Roman"/>
        </w:rPr>
        <w:t>,</w:t>
      </w:r>
      <w:r w:rsidR="00806C1D" w:rsidRPr="005A671B">
        <w:rPr>
          <w:rFonts w:ascii="Georgia" w:hAnsi="Georgia" w:cs="Times New Roman"/>
        </w:rPr>
        <w:t xml:space="preserve"> </w:t>
      </w:r>
      <w:r w:rsidR="00A31D8A" w:rsidRPr="005A671B">
        <w:rPr>
          <w:rFonts w:ascii="Georgia" w:hAnsi="Georgia" w:cs="Times New Roman"/>
        </w:rPr>
        <w:t>prompt</w:t>
      </w:r>
      <w:r w:rsidR="26AA317D" w:rsidRPr="005A671B">
        <w:rPr>
          <w:rFonts w:ascii="Georgia" w:hAnsi="Georgia" w:cs="Times New Roman"/>
        </w:rPr>
        <w:t>ing</w:t>
      </w:r>
      <w:r w:rsidR="00806C1D" w:rsidRPr="005A671B">
        <w:rPr>
          <w:rFonts w:ascii="Georgia" w:hAnsi="Georgia" w:cs="Times New Roman"/>
        </w:rPr>
        <w:t xml:space="preserve"> </w:t>
      </w:r>
      <w:r w:rsidR="26AA317D" w:rsidRPr="005A671B">
        <w:rPr>
          <w:rFonts w:ascii="Georgia" w:hAnsi="Georgia" w:cs="Times New Roman"/>
        </w:rPr>
        <w:t>them to</w:t>
      </w:r>
      <w:r w:rsidR="00806C1D" w:rsidRPr="005A671B">
        <w:rPr>
          <w:rFonts w:ascii="Georgia" w:hAnsi="Georgia" w:cs="Times New Roman"/>
        </w:rPr>
        <w:t xml:space="preserve"> make </w:t>
      </w:r>
      <w:r w:rsidR="00861901" w:rsidRPr="005A671B">
        <w:rPr>
          <w:rFonts w:ascii="Georgia" w:hAnsi="Georgia" w:cs="Times New Roman"/>
        </w:rPr>
        <w:t xml:space="preserve">decisions about whether or not to explain their </w:t>
      </w:r>
      <w:r w:rsidR="26AA317D" w:rsidRPr="005A671B">
        <w:rPr>
          <w:rFonts w:ascii="Georgia" w:hAnsi="Georgia" w:cs="Times New Roman"/>
        </w:rPr>
        <w:t>appearance</w:t>
      </w:r>
      <w:r w:rsidR="001B5D15" w:rsidRPr="005A671B">
        <w:rPr>
          <w:rFonts w:ascii="Georgia" w:hAnsi="Georgia" w:cs="Times New Roman"/>
        </w:rPr>
        <w:t xml:space="preserve"> </w:t>
      </w:r>
      <w:r w:rsidR="001B5D15" w:rsidRPr="005A671B">
        <w:rPr>
          <w:rFonts w:ascii="Georgia" w:hAnsi="Georgia" w:cs="Times New Roman"/>
        </w:rPr>
        <w:fldChar w:fldCharType="begin"/>
      </w:r>
      <w:r w:rsidR="001B5D15" w:rsidRPr="005A671B">
        <w:rPr>
          <w:rFonts w:ascii="Georgia" w:hAnsi="Georgia" w:cs="Times New Roman"/>
        </w:rPr>
        <w:instrText xml:space="preserve"> ADDIN ZOTERO_ITEM CSL_CITATION {"citationID":"dXyG8R21","properties":{"formattedCitation":"(Yaron et al., 2018)","plainCitation":"(Yaron et al., 2018)","noteIndex":0},"citationItems":[{"id":2839,"uris":["http://zotero.org/users/47103/items/ULX8I3XU"],"itemData":{"id":2839,"type":"article-journal","container-title":"Disability &amp; Society","issue":"5","page":"743–762","source":"Google Scholar","title":"Recognizing difference: in/visibility in the everyday life of individuals with facial limb absence","title-short":"Recognizing difference","volume":"33","author":[{"family":"Yaron","given":"Gili"},{"family":"Meershoek","given":"Agnes"},{"family":"Widdershoven","given":"Guy"},{"family":"Slatman","given":"Jenny"}],"issued":{"date-parts":[["2018"]]}}}],"schema":"https://github.com/citation-style-language/schema/raw/master/csl-citation.json"} </w:instrText>
      </w:r>
      <w:r w:rsidR="001B5D15" w:rsidRPr="005A671B">
        <w:rPr>
          <w:rFonts w:ascii="Georgia" w:hAnsi="Georgia" w:cs="Times New Roman"/>
        </w:rPr>
        <w:fldChar w:fldCharType="separate"/>
      </w:r>
      <w:r w:rsidR="001B5D15" w:rsidRPr="005A671B">
        <w:rPr>
          <w:rFonts w:ascii="Georgia" w:hAnsi="Georgia" w:cs="Times New Roman"/>
        </w:rPr>
        <w:t>(Yaron et al., 2018)</w:t>
      </w:r>
      <w:r w:rsidR="001B5D15" w:rsidRPr="005A671B">
        <w:rPr>
          <w:rFonts w:ascii="Georgia" w:hAnsi="Georgia" w:cs="Times New Roman"/>
        </w:rPr>
        <w:fldChar w:fldCharType="end"/>
      </w:r>
      <w:r w:rsidR="00861901" w:rsidRPr="005A671B">
        <w:rPr>
          <w:rFonts w:ascii="Georgia" w:hAnsi="Georgia" w:cs="Times New Roman"/>
        </w:rPr>
        <w:t xml:space="preserve">. </w:t>
      </w:r>
      <w:r w:rsidR="00246B42" w:rsidRPr="005A671B">
        <w:rPr>
          <w:rFonts w:ascii="Georgia" w:hAnsi="Georgia" w:cs="Times New Roman"/>
        </w:rPr>
        <w:t>Yet</w:t>
      </w:r>
      <w:r w:rsidR="003D3D3C" w:rsidRPr="005A671B">
        <w:rPr>
          <w:rFonts w:ascii="Georgia" w:hAnsi="Georgia" w:cs="Times New Roman"/>
        </w:rPr>
        <w:t xml:space="preserve"> </w:t>
      </w:r>
      <w:r w:rsidR="009E3007" w:rsidRPr="005A671B">
        <w:rPr>
          <w:rFonts w:ascii="Georgia" w:hAnsi="Georgia" w:cs="Times New Roman"/>
        </w:rPr>
        <w:t>people with FD have been left out of disclosure</w:t>
      </w:r>
      <w:r w:rsidR="0074140A" w:rsidRPr="005A671B">
        <w:rPr>
          <w:rStyle w:val="FootnoteReference"/>
        </w:rPr>
        <w:footnoteReference w:id="1"/>
      </w:r>
      <w:r w:rsidR="009E3007" w:rsidRPr="005A671B">
        <w:rPr>
          <w:rFonts w:ascii="Georgia" w:hAnsi="Georgia" w:cs="Times New Roman"/>
        </w:rPr>
        <w:t xml:space="preserve"> research and frameworks</w:t>
      </w:r>
      <w:r w:rsidR="00E73763" w:rsidRPr="005A671B">
        <w:rPr>
          <w:rFonts w:ascii="Georgia" w:hAnsi="Georgia" w:cs="Times New Roman"/>
        </w:rPr>
        <w:t>.</w:t>
      </w:r>
      <w:r w:rsidR="009E3007" w:rsidRPr="005A671B">
        <w:rPr>
          <w:rFonts w:ascii="Georgia" w:hAnsi="Georgia" w:cs="Times New Roman"/>
        </w:rPr>
        <w:t xml:space="preserve"> </w:t>
      </w:r>
      <w:r w:rsidR="00072F81" w:rsidRPr="005A671B">
        <w:rPr>
          <w:rFonts w:ascii="Georgia" w:hAnsi="Georgia" w:cs="Times New Roman"/>
        </w:rPr>
        <w:t xml:space="preserve">This research </w:t>
      </w:r>
      <w:r w:rsidR="0081219C" w:rsidRPr="005A671B">
        <w:rPr>
          <w:rFonts w:ascii="Georgia" w:hAnsi="Georgia" w:cs="Times New Roman"/>
        </w:rPr>
        <w:t>centers</w:t>
      </w:r>
      <w:r w:rsidR="00072F81" w:rsidRPr="005A671B">
        <w:rPr>
          <w:rFonts w:ascii="Georgia" w:hAnsi="Georgia" w:cs="Times New Roman"/>
        </w:rPr>
        <w:t xml:space="preserve"> people with </w:t>
      </w:r>
      <w:r w:rsidR="00DA26D0" w:rsidRPr="005A671B">
        <w:rPr>
          <w:rFonts w:ascii="Georgia" w:hAnsi="Georgia" w:cs="Times New Roman"/>
        </w:rPr>
        <w:t>FD</w:t>
      </w:r>
      <w:r w:rsidR="00072F81" w:rsidRPr="005A671B">
        <w:rPr>
          <w:rFonts w:ascii="Georgia" w:hAnsi="Georgia" w:cs="Times New Roman"/>
        </w:rPr>
        <w:t xml:space="preserve"> by </w:t>
      </w:r>
      <w:r w:rsidR="003D3D3C" w:rsidRPr="005A671B">
        <w:rPr>
          <w:rFonts w:ascii="Georgia" w:hAnsi="Georgia" w:cs="Times New Roman"/>
        </w:rPr>
        <w:t xml:space="preserve">qualitatively </w:t>
      </w:r>
      <w:r w:rsidR="00072F81" w:rsidRPr="005A671B">
        <w:rPr>
          <w:rFonts w:ascii="Georgia" w:hAnsi="Georgia" w:cs="Times New Roman"/>
        </w:rPr>
        <w:t xml:space="preserve">examining their experiences </w:t>
      </w:r>
      <w:r w:rsidR="00D72486" w:rsidRPr="005A671B">
        <w:rPr>
          <w:rFonts w:ascii="Georgia" w:hAnsi="Georgia" w:cs="Times New Roman"/>
        </w:rPr>
        <w:t>with</w:t>
      </w:r>
      <w:r w:rsidR="00B5602C" w:rsidRPr="005A671B">
        <w:rPr>
          <w:rFonts w:ascii="Georgia" w:hAnsi="Georgia" w:cs="Times New Roman"/>
        </w:rPr>
        <w:t xml:space="preserve"> </w:t>
      </w:r>
      <w:r w:rsidR="00072F81" w:rsidRPr="005A671B">
        <w:rPr>
          <w:rFonts w:ascii="Georgia" w:hAnsi="Georgia" w:cs="Times New Roman"/>
        </w:rPr>
        <w:t xml:space="preserve">disclosure in different </w:t>
      </w:r>
      <w:r w:rsidR="003824C4" w:rsidRPr="005A671B">
        <w:rPr>
          <w:rFonts w:ascii="Georgia" w:hAnsi="Georgia" w:cs="Times New Roman"/>
        </w:rPr>
        <w:t xml:space="preserve">life </w:t>
      </w:r>
      <w:r w:rsidR="00072F81" w:rsidRPr="005A671B">
        <w:rPr>
          <w:rFonts w:ascii="Georgia" w:hAnsi="Georgia" w:cs="Times New Roman"/>
        </w:rPr>
        <w:t xml:space="preserve">contexts. </w:t>
      </w:r>
    </w:p>
    <w:p w14:paraId="0A35801A" w14:textId="1196ED9C" w:rsidR="008A091C" w:rsidRPr="005A671B" w:rsidRDefault="008A091C" w:rsidP="00DE0F39">
      <w:pPr>
        <w:widowControl w:val="0"/>
        <w:spacing w:after="0" w:line="480" w:lineRule="auto"/>
        <w:ind w:firstLine="720"/>
        <w:contextualSpacing/>
        <w:rPr>
          <w:rFonts w:ascii="Georgia" w:hAnsi="Georgia" w:cs="Times New Roman"/>
        </w:rPr>
      </w:pPr>
      <w:r w:rsidRPr="005A671B">
        <w:rPr>
          <w:rFonts w:ascii="Georgia" w:hAnsi="Georgia" w:cs="Times New Roman"/>
        </w:rPr>
        <w:t>FD can be broadly defined as a disorder, condition, mark, or injury</w:t>
      </w:r>
      <w:r w:rsidR="005D440A" w:rsidRPr="005A671B">
        <w:rPr>
          <w:rStyle w:val="FootnoteReference"/>
        </w:rPr>
        <w:footnoteReference w:id="2"/>
      </w:r>
      <w:r w:rsidRPr="005A671B">
        <w:rPr>
          <w:rFonts w:ascii="Georgia" w:hAnsi="Georgia" w:cs="Times New Roman"/>
        </w:rPr>
        <w:t xml:space="preserve"> that is visible (at least sometimes) to others </w:t>
      </w:r>
      <w:r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{"citationID":"5hvJBRrZ","properties":{"formattedCitation":"(Rumsey &amp; Harcourt, 2004)","plainCitation":"(Rumsey &amp; Harcourt, 2004)","noteIndex":0},"citationItems":[{"id":2623,"uris":["http://zotero.org/users/47103/items/J6MMBP9D"],"itemData":{"id":2623,"type":"article-journal","container-title":"Body image","issue":"1","page":"83–97","source":"Google Scholar","title":"Body image and disfigurement: issues and interventions","title-short":"Body image and disfigurement","volume":"1","author":[{"family":"Rumsey","given":"Nichola"},{"family":"Harcourt","given":"Diana"}],"issued":{"date-parts":[["2004"]]}}}],"schema":"https://github.com/citation-style-language/schema/raw/master/csl-citation.json"} </w:instrText>
      </w:r>
      <w:r w:rsidRPr="005A671B">
        <w:rPr>
          <w:rFonts w:ascii="Georgia" w:hAnsi="Georgia" w:cs="Times New Roman"/>
        </w:rPr>
        <w:fldChar w:fldCharType="separate"/>
      </w:r>
      <w:r w:rsidRPr="005A671B">
        <w:rPr>
          <w:rFonts w:ascii="Georgia" w:hAnsi="Georgia" w:cs="Times New Roman"/>
        </w:rPr>
        <w:t>(Rumsey &amp; Harcourt, 2004)</w:t>
      </w:r>
      <w:r w:rsidRPr="005A671B">
        <w:rPr>
          <w:rFonts w:ascii="Georgia" w:hAnsi="Georgia" w:cs="Times New Roman"/>
        </w:rPr>
        <w:fldChar w:fldCharType="end"/>
      </w:r>
      <w:r w:rsidRPr="005A671B">
        <w:rPr>
          <w:rFonts w:ascii="Georgia" w:hAnsi="Georgia" w:cs="Times New Roman"/>
        </w:rPr>
        <w:t xml:space="preserve">. FD can be congenital (i.e., present at birth, such as cleft lip/palate, birthmarks, and craniofacial syndromes), or acquired (i.e., as a result of facial injury, burns, cancer, or infectious or autoimmune conditions like Parry-Romberg syndrome). Some FD are common and may be more understood by the public, like clefts or burns, while others are rare and lack public awareness, such as </w:t>
      </w:r>
      <w:r w:rsidR="00A715C3" w:rsidRPr="005A671B">
        <w:rPr>
          <w:rFonts w:ascii="Georgia" w:hAnsi="Georgia" w:cs="Times New Roman"/>
        </w:rPr>
        <w:t xml:space="preserve">Freeman Sheldon </w:t>
      </w:r>
      <w:r w:rsidRPr="005A671B">
        <w:rPr>
          <w:rFonts w:ascii="Georgia" w:hAnsi="Georgia" w:cs="Times New Roman"/>
        </w:rPr>
        <w:t>syndrome. Some FD</w:t>
      </w:r>
      <w:r w:rsidR="0060012B" w:rsidRPr="005A671B">
        <w:rPr>
          <w:rFonts w:ascii="Georgia" w:hAnsi="Georgia" w:cs="Times New Roman"/>
        </w:rPr>
        <w:t>s</w:t>
      </w:r>
      <w:r w:rsidRPr="005A671B">
        <w:rPr>
          <w:rFonts w:ascii="Georgia" w:hAnsi="Georgia" w:cs="Times New Roman"/>
        </w:rPr>
        <w:t xml:space="preserve"> like birthmarks and mild to moderate burns can be </w:t>
      </w:r>
      <w:r w:rsidRPr="005A671B">
        <w:rPr>
          <w:rFonts w:ascii="Georgia" w:hAnsi="Georgia" w:cs="Times New Roman"/>
          <w:i/>
          <w:iCs/>
        </w:rPr>
        <w:t>concealed</w:t>
      </w:r>
      <w:r w:rsidRPr="005A671B">
        <w:rPr>
          <w:rFonts w:ascii="Georgia" w:hAnsi="Georgia" w:cs="Times New Roman"/>
        </w:rPr>
        <w:t xml:space="preserve"> in some contexts (e.g., with hair, makeup, masks, etc.). Other FD</w:t>
      </w:r>
      <w:r w:rsidR="0060012B" w:rsidRPr="005A671B">
        <w:rPr>
          <w:rFonts w:ascii="Georgia" w:hAnsi="Georgia" w:cs="Times New Roman"/>
        </w:rPr>
        <w:t>s</w:t>
      </w:r>
      <w:r w:rsidRPr="005A671B">
        <w:rPr>
          <w:rFonts w:ascii="Georgia" w:hAnsi="Georgia" w:cs="Times New Roman"/>
        </w:rPr>
        <w:t xml:space="preserve"> are typically </w:t>
      </w:r>
      <w:r w:rsidRPr="005A671B">
        <w:rPr>
          <w:rFonts w:ascii="Georgia" w:hAnsi="Georgia" w:cs="Times New Roman"/>
          <w:i/>
          <w:iCs/>
        </w:rPr>
        <w:t>unconcealable</w:t>
      </w:r>
      <w:r w:rsidRPr="005A671B">
        <w:rPr>
          <w:rFonts w:ascii="Georgia" w:hAnsi="Georgia" w:cs="Times New Roman"/>
        </w:rPr>
        <w:t>, including craniofacial syndromes that affect multiple facial structures</w:t>
      </w:r>
      <w:r w:rsidR="00976D1E" w:rsidRPr="005A671B">
        <w:rPr>
          <w:rFonts w:ascii="Georgia" w:hAnsi="Georgia" w:cs="Times New Roman"/>
        </w:rPr>
        <w:t xml:space="preserve"> or movements</w:t>
      </w:r>
      <w:r w:rsidRPr="005A671B">
        <w:rPr>
          <w:rFonts w:ascii="Georgia" w:hAnsi="Georgia" w:cs="Times New Roman"/>
        </w:rPr>
        <w:t xml:space="preserve">. </w:t>
      </w:r>
    </w:p>
    <w:p w14:paraId="67E3F82D" w14:textId="67FD4F78" w:rsidR="005F69F1" w:rsidRPr="005A671B" w:rsidRDefault="26AA317D">
      <w:pPr>
        <w:widowControl w:val="0"/>
        <w:spacing w:after="0" w:line="480" w:lineRule="auto"/>
        <w:ind w:firstLine="720"/>
        <w:contextualSpacing/>
        <w:rPr>
          <w:rFonts w:ascii="Georgia" w:hAnsi="Georgia" w:cs="Times New Roman"/>
        </w:rPr>
      </w:pPr>
      <w:r w:rsidRPr="005A671B">
        <w:rPr>
          <w:rFonts w:ascii="Georgia" w:hAnsi="Georgia" w:cs="Times New Roman"/>
        </w:rPr>
        <w:t xml:space="preserve">Stigma, according to Goffman </w:t>
      </w:r>
      <w:r w:rsidR="598FBC01"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{"citationID":"zpJLrTPx","properties":{"formattedCitation":"(Goffman, 1963)","plainCitation":"(Goffman, 1963)","dontUpdate":true,"noteIndex":0},"citationItems":[{"id":610,"uris":["http://zotero.org/users/47103/items/RX3QRV57"],"itemData":{"id":610,"type":"book","publisher":"Englewood Cliffs, NJ: Prentice-Hall","source":"Google Scholar","title":"Stigma: Notes on the management of spoiled identity","title-short":"Stigma","author":[{"family":"Goffman","given":"Erving"}],"issued":{"date-parts":[["1963"]]}}}],"schema":"https://github.com/citation-style-language/schema/raw/master/csl-citation.json"} </w:instrText>
      </w:r>
      <w:r w:rsidR="598FBC01" w:rsidRPr="005A671B">
        <w:rPr>
          <w:rFonts w:ascii="Georgia" w:hAnsi="Georgia" w:cs="Times New Roman"/>
        </w:rPr>
        <w:fldChar w:fldCharType="separate"/>
      </w:r>
      <w:r w:rsidRPr="005A671B">
        <w:rPr>
          <w:rFonts w:ascii="Georgia" w:hAnsi="Georgia" w:cs="Times New Roman"/>
        </w:rPr>
        <w:t>(1963)</w:t>
      </w:r>
      <w:r w:rsidR="598FBC01" w:rsidRPr="005A671B">
        <w:rPr>
          <w:rFonts w:ascii="Georgia" w:hAnsi="Georgia" w:cs="Times New Roman"/>
        </w:rPr>
        <w:fldChar w:fldCharType="end"/>
      </w:r>
      <w:r w:rsidRPr="005A671B">
        <w:rPr>
          <w:rFonts w:ascii="Georgia" w:hAnsi="Georgia" w:cs="Times New Roman"/>
        </w:rPr>
        <w:t xml:space="preserve">, is a deeply discrediting “mark” or attribute. </w:t>
      </w:r>
      <w:r w:rsidR="00615484" w:rsidRPr="005A671B">
        <w:rPr>
          <w:rFonts w:ascii="Georgia" w:hAnsi="Georgia" w:cs="Times New Roman"/>
        </w:rPr>
        <w:t xml:space="preserve">Stigma </w:t>
      </w:r>
      <w:r w:rsidR="00615484" w:rsidRPr="005A671B">
        <w:rPr>
          <w:rFonts w:ascii="Georgia" w:hAnsi="Georgia" w:cs="Times New Roman"/>
        </w:rPr>
        <w:lastRenderedPageBreak/>
        <w:t xml:space="preserve">can be categorized into 1) </w:t>
      </w:r>
      <w:r w:rsidR="00615484" w:rsidRPr="005A671B">
        <w:rPr>
          <w:rFonts w:ascii="Georgia" w:hAnsi="Georgia" w:cs="Times New Roman"/>
          <w:i/>
          <w:iCs/>
        </w:rPr>
        <w:t>enacted stigma</w:t>
      </w:r>
      <w:r w:rsidR="00615484" w:rsidRPr="005A671B">
        <w:rPr>
          <w:rFonts w:ascii="Georgia" w:hAnsi="Georgia" w:cs="Times New Roman"/>
        </w:rPr>
        <w:t xml:space="preserve">, which is imposed by others (i.e., discrimination); 2) </w:t>
      </w:r>
      <w:r w:rsidR="00615484" w:rsidRPr="005A671B">
        <w:rPr>
          <w:rFonts w:ascii="Georgia" w:hAnsi="Georgia" w:cs="Times New Roman"/>
          <w:i/>
          <w:iCs/>
        </w:rPr>
        <w:t>internalized stigma</w:t>
      </w:r>
      <w:r w:rsidR="00615484" w:rsidRPr="005A671B">
        <w:rPr>
          <w:rFonts w:ascii="Georgia" w:hAnsi="Georgia" w:cs="Times New Roman"/>
        </w:rPr>
        <w:t xml:space="preserve">, when a stigmatized person internalizes and believes societal messages and enacted stigma to be true of themselves; or 3) </w:t>
      </w:r>
      <w:r w:rsidR="00615484" w:rsidRPr="005A671B">
        <w:rPr>
          <w:rFonts w:ascii="Georgia" w:hAnsi="Georgia" w:cs="Times New Roman"/>
          <w:i/>
          <w:iCs/>
        </w:rPr>
        <w:t>anticipated stigma</w:t>
      </w:r>
      <w:r w:rsidR="00615484" w:rsidRPr="005A671B">
        <w:rPr>
          <w:rFonts w:ascii="Georgia" w:hAnsi="Georgia" w:cs="Times New Roman"/>
        </w:rPr>
        <w:t xml:space="preserve">, in which a person comes to expect enacted stigma from others, which may lead them to conceal their stigma or to avoid situations in which their stigma may be salient </w:t>
      </w:r>
      <w:r w:rsidR="00615484"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{"citationID":"ucZeNMym","properties":{"formattedCitation":"(Mousley &amp; Chaudoir, 2018)","plainCitation":"(Mousley &amp; Chaudoir, 2018)","noteIndex":0},"citationItems":[{"id":2992,"uris":["http://zotero.org/users/47103/items/I94KID5L"],"itemData":{"id":2992,"type":"article-journal","abstract":"Although stigma has been linked to suboptimal psychological and physical health outcomes in marginalized communities such as persons of color, sexual minorities, and people living with HIV/AIDS, no known research has examined these effects among deaf individuals. In the present research, we examine the associations between anticipated, enacted, and internalized stigma and psychological well-being (i.e., depressive symptoms, anxiety) and physical well-being (i.e., quality of life, alcohol use) among a sample of 171 deaf emerging adults. Furthermore, we consider whether trait resilience and benefit-finding moderate these effects. Enacted stigma, but not anticipated or internalized stigma, was related to worse depressive symptoms, anxiety, and quality of life. However, none of these variables predicted alcohol use and neither resilience nor benefit-finding moderated these effects. These findings are consistent with other research among marginalized populations, though they are also the first to suggest that experiences of discrimination are related to suboptimal well-being among deaf emerging adults. The discussion considers how these findings may illuminate the potential causes of disparities in well-being between hearing and deaf emerging adults.","container-title":"The Journal of Deaf Studies and Deaf Education","DOI":"10.1093/deafed/eny018","ISSN":"1081-4159","issue":"4","journalAbbreviation":"The Journal of Deaf Studies and Deaf Education","page":"341-350","source":"Silverchair","title":"Deaf Stigma: Links Between Stigma and Well-Being Among Deaf Emerging Adults1","title-short":"Deaf Stigma","volume":"23","author":[{"family":"Mousley","given":"Victoria L"},{"family":"Chaudoir","given":"Stephenie R"}],"issued":{"date-parts":[["2018",10,1]]}}}],"schema":"https://github.com/citation-style-language/schema/raw/master/csl-citation.json"} </w:instrText>
      </w:r>
      <w:r w:rsidR="00615484" w:rsidRPr="005A671B">
        <w:rPr>
          <w:rFonts w:ascii="Georgia" w:hAnsi="Georgia" w:cs="Times New Roman"/>
        </w:rPr>
        <w:fldChar w:fldCharType="separate"/>
      </w:r>
      <w:r w:rsidR="00615484" w:rsidRPr="005A671B">
        <w:rPr>
          <w:rFonts w:ascii="Georgia" w:hAnsi="Georgia" w:cs="Times New Roman"/>
        </w:rPr>
        <w:t>(Mousley &amp; Chaudoir, 2018)</w:t>
      </w:r>
      <w:r w:rsidR="00615484" w:rsidRPr="005A671B">
        <w:rPr>
          <w:rFonts w:ascii="Georgia" w:hAnsi="Georgia" w:cs="Times New Roman"/>
        </w:rPr>
        <w:fldChar w:fldCharType="end"/>
      </w:r>
      <w:r w:rsidR="00615484" w:rsidRPr="005A671B">
        <w:rPr>
          <w:rFonts w:ascii="Georgia" w:hAnsi="Georgia" w:cs="Times New Roman"/>
        </w:rPr>
        <w:t>.</w:t>
      </w:r>
      <w:r w:rsidR="00AF00DF" w:rsidRPr="005A671B">
        <w:rPr>
          <w:rFonts w:ascii="Georgia" w:hAnsi="Georgia" w:cs="Times New Roman"/>
        </w:rPr>
        <w:t xml:space="preserve"> </w:t>
      </w:r>
      <w:r w:rsidR="00AC45C8" w:rsidRPr="005A671B">
        <w:rPr>
          <w:rFonts w:ascii="Georgia" w:hAnsi="Georgia" w:cs="Times New Roman"/>
        </w:rPr>
        <w:t>Stigma varies</w:t>
      </w:r>
      <w:r w:rsidR="00AF00DF" w:rsidRPr="005A671B">
        <w:rPr>
          <w:rFonts w:ascii="Georgia" w:hAnsi="Georgia" w:cs="Times New Roman"/>
        </w:rPr>
        <w:t xml:space="preserve"> in the extent to which </w:t>
      </w:r>
      <w:r w:rsidR="00AC45C8" w:rsidRPr="005A671B">
        <w:rPr>
          <w:rFonts w:ascii="Georgia" w:hAnsi="Georgia" w:cs="Times New Roman"/>
        </w:rPr>
        <w:t>it is</w:t>
      </w:r>
      <w:r w:rsidR="00AF00DF" w:rsidRPr="005A671B">
        <w:rPr>
          <w:rFonts w:ascii="Georgia" w:hAnsi="Georgia" w:cs="Times New Roman"/>
        </w:rPr>
        <w:t xml:space="preserve"> </w:t>
      </w:r>
      <w:r w:rsidR="00AF00DF" w:rsidRPr="005A671B">
        <w:rPr>
          <w:rFonts w:ascii="Georgia" w:hAnsi="Georgia" w:cs="Times New Roman"/>
          <w:i/>
        </w:rPr>
        <w:t>concealable</w:t>
      </w:r>
      <w:r w:rsidR="00AF00DF" w:rsidRPr="005A671B">
        <w:rPr>
          <w:rFonts w:ascii="Georgia" w:hAnsi="Georgia" w:cs="Times New Roman"/>
        </w:rPr>
        <w:t xml:space="preserve"> or </w:t>
      </w:r>
      <w:r w:rsidR="00AF00DF" w:rsidRPr="005A671B">
        <w:rPr>
          <w:rFonts w:ascii="Georgia" w:hAnsi="Georgia" w:cs="Times New Roman"/>
          <w:i/>
        </w:rPr>
        <w:t>unconcealable</w:t>
      </w:r>
      <w:r w:rsidR="00AF00DF" w:rsidRPr="005A671B">
        <w:rPr>
          <w:rFonts w:ascii="Georgia" w:hAnsi="Georgia" w:cs="Times New Roman"/>
        </w:rPr>
        <w:t xml:space="preserve">. </w:t>
      </w:r>
      <w:r w:rsidRPr="005A671B">
        <w:rPr>
          <w:rFonts w:ascii="Georgia" w:hAnsi="Georgia" w:cs="Times New Roman"/>
        </w:rPr>
        <w:t xml:space="preserve">Those with </w:t>
      </w:r>
      <w:r w:rsidR="00AF00DF" w:rsidRPr="005A671B">
        <w:rPr>
          <w:rFonts w:ascii="Georgia" w:hAnsi="Georgia" w:cs="Times New Roman"/>
        </w:rPr>
        <w:t xml:space="preserve">concealable </w:t>
      </w:r>
      <w:r w:rsidRPr="005A671B">
        <w:rPr>
          <w:rFonts w:ascii="Georgia" w:hAnsi="Georgia" w:cs="Times New Roman"/>
        </w:rPr>
        <w:t>stigma</w:t>
      </w:r>
      <w:r w:rsidR="00AF00DF" w:rsidRPr="005A671B">
        <w:rPr>
          <w:rFonts w:ascii="Georgia" w:hAnsi="Georgia" w:cs="Times New Roman"/>
        </w:rPr>
        <w:t>s—such as chronic health conditions—</w:t>
      </w:r>
      <w:r w:rsidRPr="005A671B">
        <w:rPr>
          <w:rFonts w:ascii="Georgia" w:hAnsi="Georgia" w:cs="Times New Roman"/>
        </w:rPr>
        <w:t>may attempt to “pass” as not having a stigmatized identity</w:t>
      </w:r>
      <w:r w:rsidR="00AC45C8" w:rsidRPr="005A671B">
        <w:rPr>
          <w:rFonts w:ascii="Georgia" w:hAnsi="Georgia" w:cs="Times New Roman"/>
        </w:rPr>
        <w:t>, while those</w:t>
      </w:r>
      <w:r w:rsidR="00976D1E" w:rsidRPr="005A671B">
        <w:rPr>
          <w:rFonts w:ascii="Georgia" w:hAnsi="Georgia" w:cs="Times New Roman"/>
        </w:rPr>
        <w:t xml:space="preserve"> </w:t>
      </w:r>
      <w:r w:rsidRPr="005A671B">
        <w:rPr>
          <w:rFonts w:ascii="Georgia" w:hAnsi="Georgia" w:cs="Times New Roman"/>
        </w:rPr>
        <w:t xml:space="preserve">with more apparent stigma — as is the case with many FDs — often do not have that option. Having a novel or unexpected appearance </w:t>
      </w:r>
      <w:r w:rsidR="00615484" w:rsidRPr="005A671B">
        <w:rPr>
          <w:rFonts w:ascii="Georgia" w:hAnsi="Georgia" w:cs="Times New Roman"/>
        </w:rPr>
        <w:t xml:space="preserve">denies </w:t>
      </w:r>
      <w:r w:rsidRPr="005A671B">
        <w:rPr>
          <w:rFonts w:ascii="Georgia" w:hAnsi="Georgia" w:cs="Times New Roman"/>
        </w:rPr>
        <w:t xml:space="preserve">people with FD of “civil inattention,” the benign lack of regard afforded to people assumed to be non-stigmatized </w:t>
      </w:r>
      <w:r w:rsidR="598FBC01"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{"citationID":"lfTtzqwP","properties":{"formattedCitation":"(Garland-Thomson, 2009; Goffman, 1963)","plainCitation":"(Garland-Thomson, 2009; Goffman, 1963)","noteIndex":0},"citationItems":[{"id":2970,"uris":["http://zotero.org/users/47103/items/7QECCTU6"],"itemData":{"id":2970,"type":"book","publisher":"Oxford University Press","source":"Google Scholar","title":"Staring: How we look","title-short":"Staring","author":[{"family":"Garland-Thomson","given":"Rosemarie"}],"issued":{"date-parts":[["2009"]]}}},{"id":610,"uris":["http://zotero.org/users/47103/items/RX3QRV57"],"itemData":{"id":610,"type":"book","publisher":"Englewood Cliffs, NJ: Prentice-Hall","source":"Google Scholar","title":"Stigma: Notes on the management of spoiled identity","title-short":"Stigma","author":[{"family":"Goffman","given":"Erving"}],"issued":{"date-parts":[["1963"]]}}}],"schema":"https://github.com/citation-style-language/schema/raw/master/csl-citation.json"} </w:instrText>
      </w:r>
      <w:r w:rsidR="598FBC01" w:rsidRPr="005A671B">
        <w:rPr>
          <w:rFonts w:ascii="Georgia" w:hAnsi="Georgia" w:cs="Times New Roman"/>
        </w:rPr>
        <w:fldChar w:fldCharType="separate"/>
      </w:r>
      <w:r w:rsidRPr="005A671B">
        <w:rPr>
          <w:rFonts w:ascii="Georgia" w:hAnsi="Georgia" w:cs="Times New Roman"/>
        </w:rPr>
        <w:t>(Garland-Thomson, 2009; Goffman, 1963)</w:t>
      </w:r>
      <w:r w:rsidR="598FBC01" w:rsidRPr="005A671B">
        <w:rPr>
          <w:rFonts w:ascii="Georgia" w:hAnsi="Georgia" w:cs="Times New Roman"/>
        </w:rPr>
        <w:fldChar w:fldCharType="end"/>
      </w:r>
      <w:r w:rsidRPr="005A671B">
        <w:rPr>
          <w:rFonts w:ascii="Georgia" w:hAnsi="Georgia" w:cs="Times New Roman"/>
        </w:rPr>
        <w:t xml:space="preserve">. Instead, people with FD </w:t>
      </w:r>
      <w:r w:rsidR="00F96107" w:rsidRPr="005A671B">
        <w:rPr>
          <w:rFonts w:ascii="Georgia" w:hAnsi="Georgia" w:cs="Times New Roman"/>
        </w:rPr>
        <w:t xml:space="preserve">and other visible differences </w:t>
      </w:r>
      <w:r w:rsidR="00352111" w:rsidRPr="005A671B">
        <w:rPr>
          <w:rFonts w:ascii="Georgia" w:hAnsi="Georgia" w:cs="Times New Roman"/>
        </w:rPr>
        <w:t>experience enacted stigma by being</w:t>
      </w:r>
      <w:r w:rsidR="00615484" w:rsidRPr="005A671B">
        <w:rPr>
          <w:rFonts w:ascii="Georgia" w:hAnsi="Georgia" w:cs="Times New Roman"/>
        </w:rPr>
        <w:t xml:space="preserve"> </w:t>
      </w:r>
      <w:r w:rsidRPr="005A671B">
        <w:rPr>
          <w:rFonts w:ascii="Georgia" w:hAnsi="Georgia" w:cs="Times New Roman"/>
        </w:rPr>
        <w:t xml:space="preserve">avoided, ignored, bullied </w:t>
      </w:r>
      <w:r w:rsidR="598FBC01" w:rsidRPr="005A671B">
        <w:rPr>
          <w:rFonts w:ascii="Georgia" w:hAnsi="Georgia" w:cs="Times New Roman"/>
        </w:rPr>
        <w:fldChar w:fldCharType="begin"/>
      </w:r>
      <w:r w:rsidR="00F96107" w:rsidRPr="005A671B">
        <w:rPr>
          <w:rFonts w:ascii="Georgia" w:hAnsi="Georgia" w:cs="Times New Roman"/>
        </w:rPr>
        <w:instrText xml:space="preserve"> ADDIN ZOTERO_ITEM CSL_CITATION {"citationID":"kcI8L2l1","properties":{"formattedCitation":"(Bogart, 2015; Bogart et al., 2012; Franzblau et al., 2015; Masnari et al., 2012)","plainCitation":"(Bogart, 2015; Bogart et al., 2012; Franzblau et al., 2015; Masnari et al., 2012)","noteIndex":0},"citationItems":[{"id":917,"uris":["http://zotero.org/users/47103/items/E3PFRAQK"],"itemData":{"id":917,"type":"article-journal","container-title":"Journal of Health Psychology","DOI":"10.1177/1359105313517277","page":"1579-1588","source":"Google Scholar","title":"“People are all about appearances”: A focus group of teenagers with Moebius Syndrome","title-short":"“People are all about appearances”","volume":"20","author":[{"family":"Bogart","given":"Kathleen R."}],"issued":{"date-parts":[["2015"]]}}},{"id":916,"uris":["http://zotero.org/users/47103/items/4ZWAQ64Q"],"itemData":{"id":916,"type":"article-journal","container-title":"Journal of health psychology","DOI":"10.1177/1359105311432491","issue":"8","page":"1212–1222","source":"Google Scholar","title":"Social interaction experiences of adults with Moebius Syndrome: A focus group","title-short":"Social interaction experiences of adults with Moebius Syndrome","volume":"17","author":[{"family":"Bogart","given":"Kathleen R."},{"family":"Tickle-Degnen","given":"Linda"},{"family":"Joffe","given":"Matthew S."}],"issued":{"date-parts":[["2012"]]}}},{"id":3360,"uris":["http://zotero.org/groups/4629623/items/6R5AWEEJ"],"itemData":{"id":3360,"type":"article-journal","abstract":"Purpose\nAlthough functional outcomes following reconstruction for congenital hand differences are frequently described, much less is known regarding children’s ability to cope with psychosocial effects of these conditions. We qualitatively explored stress and coping mechanisms among children following reconstructive surgery for congenital hand differences.\n\nMethods\nForty patients and their parents participated in semi-structured interviews examining stress related to hand functioning and appearance, emotional responses to stress, and coping strategies. Interviews were audio-taped, transcribed, and analyzed thematically. A consensus taxonomy for classifying content evolved from comparisons of coding by two reviewers. Themes expressed by participants were studied for patterns of connection and grouped into broader categories.\n\nResults\nIn this sample, 58% of children and 40% of parents reported stress related to congenital hand differences, attributed to functional deficits (61%), hand appearance (27%), social interactions (58%), and emotional reactions (46%). Among the 18 children who reported stress, 43% of parents were not aware of the presence of stress. Eight coping strategies emerged, including humor (12%), self-acceptance (21%), avoidance (27%), seeking external support (30%), concealment (30%), educating others (9%), support programs (21%) and religion (24%).\n\nConclusions\nAlthough children with congenital hand differences often experience emotional stress related to functional limitations and aesthetic deformities, many apply positive coping mechanisms that enhance self-esteem and self-esteem. Clinicians caring for children with congenital hand differences should inform families about potential sources of stress in order to direct resources toward strengthening coping strategies and support systems.\n\nLevel of Evidence\nLevel IV-Case series","container-title":"Plastic and reconstructive surgery","DOI":"10.1097/PRS.0000000000001047","ISSN":"0032-1052","issue":"4","journalAbbreviation":"Plast Reconstr Surg","note":"PMID: 25502854\nPMCID: PMC4425308","page":"1067-1075","source":"PubMed Central","title":"Coping with Congenital Hand Differences","volume":"135","author":[{"family":"Franzblau","given":"Lauren E."},{"family":"Chung","given":"Kevin C."},{"family":"Carlozzi","given":"Noelle"},{"family":"Chin","given":"Autumn Y. T."},{"family":"Nellans","given":"Kate W."},{"family":"Waljee","given":"Jennifer F."}],"issued":{"date-parts":[["2015",4]]}}},{"id":3359,"uris":["http://zotero.org/groups/4629623/items/DMWHIQ7V"],"itemData":{"id":3359,"type":"article-journal","container-title":"Journal of plastic, reconstructive &amp; aesthetic surgery","issue":"12","note":"publisher: Elsevier","page":"1664–1670","source":"Google Scholar","title":"Self-and parent-perceived stigmatisation in children and adolescents with congenital or acquired facial differences","volume":"65","author":[{"family":"Masnari","given":"Ornella"},{"family":"Landolt","given":"Markus Andreas"},{"family":"Roessler","given":"Jochen"},{"family":"Weingaertner","given":"Stefanie Katrin"},{"family":"Neuhaus","given":"Kathrin"},{"family":"Meuli","given":"Martin"},{"family":"Schiestl","given":"Clemens"}],"issued":{"date-parts":[["2012"]]}}}],"schema":"https://github.com/citation-style-language/schema/raw/master/csl-citation.json"} </w:instrText>
      </w:r>
      <w:r w:rsidR="598FBC01" w:rsidRPr="005A671B">
        <w:rPr>
          <w:rFonts w:ascii="Georgia" w:hAnsi="Georgia" w:cs="Times New Roman"/>
        </w:rPr>
        <w:fldChar w:fldCharType="separate"/>
      </w:r>
      <w:r w:rsidR="00F96107" w:rsidRPr="005A671B">
        <w:rPr>
          <w:rFonts w:ascii="Georgia" w:hAnsi="Georgia"/>
        </w:rPr>
        <w:t>(Bogart, 2015; Bogart et al., 2012; Franzblau et al., 2015; Masnari et al., 2012)</w:t>
      </w:r>
      <w:r w:rsidR="598FBC01" w:rsidRPr="005A671B">
        <w:rPr>
          <w:rFonts w:ascii="Georgia" w:hAnsi="Georgia" w:cs="Times New Roman"/>
        </w:rPr>
        <w:fldChar w:fldCharType="end"/>
      </w:r>
      <w:r w:rsidRPr="005A671B">
        <w:rPr>
          <w:rFonts w:ascii="Georgia" w:hAnsi="Georgia" w:cs="Times New Roman"/>
        </w:rPr>
        <w:t xml:space="preserve">, and/or beset by others’ intrusive stares, questions, comments, and attempts to diagnose their difference </w:t>
      </w:r>
      <w:r w:rsidR="598FBC01" w:rsidRPr="005A671B">
        <w:rPr>
          <w:rFonts w:ascii="Georgia" w:hAnsi="Georgia" w:cs="Times New Roman"/>
        </w:rPr>
        <w:fldChar w:fldCharType="begin"/>
      </w:r>
      <w:r w:rsidR="00352111" w:rsidRPr="005A671B">
        <w:rPr>
          <w:rFonts w:ascii="Georgia" w:hAnsi="Georgia" w:cs="Times New Roman"/>
        </w:rPr>
        <w:instrText xml:space="preserve"> ADDIN ZOTERO_ITEM CSL_CITATION {"citationID":"55gEi8zx","properties":{"formattedCitation":"(Calder-Dawe et al., 2020; Yaron et al., 2018)","plainCitation":"(Calder-Dawe et al., 2020; Yaron et al., 2018)","noteIndex":0},"citationItems":[{"id":2971,"uris":["http://zotero.org/users/47103/items/KAG4HFQY"],"itemData":{"id":2971,"type":"article-journal","abstract":"The perception of impairments often relies on dominant, ableist presumptions about what disability ‘looks like’. This article builds from in-depth research with 35 young people who are Deaf or blind or have vision, hearing or mobility impairments and their parents, all of whom navigated ableist interactional dynamics in one form or another. In conversation with scholarship across disability studies, sociology and social psychology, this article explores how the perception of differences and disabilities influences everyday interactions. Our analysis teases out a series of relationships between the (non-)perception of participants’ impairments and the form and frequency of ableist intrusions they experienced. We focus, in particular, on the medicalised, diagnostic tenor of everyday encounters, wherein participants are routinely stared at, questioned, assisted and challenged by strangers. Our analysis points to the medicalised, ocularcentric nature of everyday ableism, demonstrating how these encounters function to sustain the interactional and social privileges of able-bodied people.","container-title":"Disability &amp; Society","DOI":"10.1080/09687599.2019.1621742","ISSN":"0968-7599","issue":"1","note":"publisher: Routledge\n_eprint: https://doi.org/10.1080/09687599.2019.1621742","page":"132-155","source":"Taylor and Francis+NEJM","title":"Being the body in question: young people’s accounts of everyday ableism, visibility and disability","title-short":"Being the body in question","volume":"35","author":[{"family":"Calder-Dawe","given":"Octavia"},{"family":"Witten","given":"Karen"},{"family":"Carroll","given":"Penelope"}],"issued":{"date-parts":[["2020",1,2]]}}},{"id":2839,"uris":["http://zotero.org/users/47103/items/ULX8I3XU"],"itemData":{"id":2839,"type":"article-journal","container-title":"Disability &amp; Society","issue":"5","page":"743–762","source":"Google Scholar","title":"Recognizing difference: in/visibility in the everyday life of individuals with facial limb absence","title-short":"Recognizing difference","volume":"33","author":[{"family":"Yaron","given":"Gili"},{"family":"Meershoek","given":"Agnes"},{"family":"Widdershoven","given":"Guy"},{"family":"Slatman","given":"Jenny"}],"issued":{"date-parts":[["2018"]]}}}],"schema":"https://github.com/citation-style-language/schema/raw/master/csl-citation.json"} </w:instrText>
      </w:r>
      <w:r w:rsidR="598FBC01" w:rsidRPr="005A671B">
        <w:rPr>
          <w:rFonts w:ascii="Georgia" w:hAnsi="Georgia" w:cs="Times New Roman"/>
        </w:rPr>
        <w:fldChar w:fldCharType="separate"/>
      </w:r>
      <w:r w:rsidR="00352111" w:rsidRPr="005A671B">
        <w:rPr>
          <w:rFonts w:ascii="Georgia" w:hAnsi="Georgia"/>
        </w:rPr>
        <w:t>(Calder-Dawe et al., 2020; Yaron et al., 2018)</w:t>
      </w:r>
      <w:r w:rsidR="598FBC01" w:rsidRPr="005A671B">
        <w:rPr>
          <w:rFonts w:ascii="Georgia" w:hAnsi="Georgia" w:cs="Times New Roman"/>
        </w:rPr>
        <w:fldChar w:fldCharType="end"/>
      </w:r>
      <w:r w:rsidRPr="005A671B">
        <w:rPr>
          <w:rFonts w:ascii="Georgia" w:hAnsi="Georgia" w:cs="Times New Roman"/>
        </w:rPr>
        <w:t>.</w:t>
      </w:r>
      <w:r w:rsidR="00AF00DF" w:rsidRPr="005A671B">
        <w:rPr>
          <w:rFonts w:ascii="Georgia" w:hAnsi="Georgia" w:cs="Times New Roman"/>
        </w:rPr>
        <w:t xml:space="preserve"> </w:t>
      </w:r>
      <w:r w:rsidR="004B085D" w:rsidRPr="005A671B">
        <w:rPr>
          <w:rFonts w:ascii="Georgia" w:hAnsi="Georgia" w:cs="Times New Roman"/>
        </w:rPr>
        <w:t>Enacted</w:t>
      </w:r>
      <w:r w:rsidR="00AF00DF" w:rsidRPr="005A671B">
        <w:rPr>
          <w:rFonts w:ascii="Georgia" w:hAnsi="Georgia" w:cs="Times New Roman"/>
        </w:rPr>
        <w:t xml:space="preserve"> stigma </w:t>
      </w:r>
      <w:r w:rsidR="0060012B" w:rsidRPr="005A671B">
        <w:rPr>
          <w:rFonts w:ascii="Georgia" w:hAnsi="Georgia" w:cs="Times New Roman"/>
        </w:rPr>
        <w:t xml:space="preserve">and societal messages </w:t>
      </w:r>
      <w:r w:rsidR="00AF00DF" w:rsidRPr="005A671B">
        <w:rPr>
          <w:rFonts w:ascii="Georgia" w:hAnsi="Georgia" w:cs="Times New Roman"/>
        </w:rPr>
        <w:t>can also lead people with FD to internalize and anticipate stigma</w:t>
      </w:r>
      <w:r w:rsidR="00352111" w:rsidRPr="005A671B">
        <w:rPr>
          <w:rFonts w:ascii="Georgia" w:hAnsi="Georgia" w:cs="Times New Roman"/>
        </w:rPr>
        <w:t xml:space="preserve"> through </w:t>
      </w:r>
      <w:r w:rsidR="007620DA" w:rsidRPr="005A671B">
        <w:rPr>
          <w:rFonts w:ascii="Georgia" w:hAnsi="Georgia" w:cs="Times New Roman"/>
        </w:rPr>
        <w:t xml:space="preserve">low self-esteem and </w:t>
      </w:r>
      <w:r w:rsidR="00352111" w:rsidRPr="005A671B">
        <w:rPr>
          <w:rFonts w:ascii="Georgia" w:hAnsi="Georgia" w:cs="Times New Roman"/>
        </w:rPr>
        <w:t>fear of ne</w:t>
      </w:r>
      <w:r w:rsidR="007620DA" w:rsidRPr="005A671B">
        <w:rPr>
          <w:rFonts w:ascii="Georgia" w:hAnsi="Georgia" w:cs="Times New Roman"/>
        </w:rPr>
        <w:t>gative evaluation</w:t>
      </w:r>
      <w:r w:rsidR="008D1CC5" w:rsidRPr="005A671B">
        <w:rPr>
          <w:rFonts w:ascii="Georgia" w:hAnsi="Georgia" w:cs="Times New Roman"/>
        </w:rPr>
        <w:t xml:space="preserve"> </w:t>
      </w:r>
      <w:r w:rsidR="008D1CC5" w:rsidRPr="005A671B">
        <w:rPr>
          <w:rFonts w:ascii="Georgia" w:hAnsi="Georgia" w:cs="Times New Roman"/>
        </w:rPr>
        <w:fldChar w:fldCharType="begin"/>
      </w:r>
      <w:r w:rsidR="00BF2812" w:rsidRPr="005A671B">
        <w:rPr>
          <w:rFonts w:ascii="Georgia" w:hAnsi="Georgia" w:cs="Times New Roman"/>
        </w:rPr>
        <w:instrText xml:space="preserve"> ADDIN ZOTERO_ITEM CSL_CITATION {"citationID":"TbIUh63k","properties":{"formattedCitation":"(Masnari et al., 2012)","plainCitation":"(Masnari et al., 2012)","noteIndex":0},"citationItems":[{"id":3359,"uris":["http://zotero.org/groups/4629623/items/DMWHIQ7V"],"itemData":{"id":3359,"type":"article-journal","container-title":"Journal of plastic, reconstructive &amp; aesthetic surgery","issue":"12","note":"publisher: Elsevier","page":"1664–1670","source":"Google Scholar","title":"Self-and parent-perceived stigmatisation in children and adolescents with congenital or acquired facial differences","volume":"65","author":[{"family":"Masnari","given":"Ornella"},{"family":"Landolt","given":"Markus Andreas"},{"family":"Roessler","given":"Jochen"},{"family":"Weingaertner","given":"Stefanie Katrin"},{"family":"Neuhaus","given":"Kathrin"},{"family":"Meuli","given":"Martin"},{"family":"Schiestl","given":"Clemens"}],"issued":{"date-parts":[["2012"]]}}}],"schema":"https://github.com/citation-style-language/schema/raw/master/csl-citation.json"} </w:instrText>
      </w:r>
      <w:r w:rsidR="008D1CC5" w:rsidRPr="005A671B">
        <w:rPr>
          <w:rFonts w:ascii="Georgia" w:hAnsi="Georgia" w:cs="Times New Roman"/>
        </w:rPr>
        <w:fldChar w:fldCharType="separate"/>
      </w:r>
      <w:r w:rsidR="00BF2812" w:rsidRPr="005A671B">
        <w:rPr>
          <w:rFonts w:ascii="Georgia" w:hAnsi="Georgia"/>
        </w:rPr>
        <w:t>(Masnari et al., 2012)</w:t>
      </w:r>
      <w:r w:rsidR="008D1CC5" w:rsidRPr="005A671B">
        <w:rPr>
          <w:rFonts w:ascii="Georgia" w:hAnsi="Georgia" w:cs="Times New Roman"/>
        </w:rPr>
        <w:fldChar w:fldCharType="end"/>
      </w:r>
      <w:r w:rsidR="005F69F1" w:rsidRPr="005A671B">
        <w:rPr>
          <w:rFonts w:ascii="Georgia" w:hAnsi="Georgia" w:cs="Times New Roman"/>
        </w:rPr>
        <w:t>.</w:t>
      </w:r>
      <w:r w:rsidR="007620DA" w:rsidRPr="005A671B">
        <w:rPr>
          <w:rFonts w:ascii="Georgia" w:hAnsi="Georgia" w:cs="Times New Roman"/>
        </w:rPr>
        <w:t xml:space="preserve"> </w:t>
      </w:r>
    </w:p>
    <w:p w14:paraId="51152A21" w14:textId="63B8644A" w:rsidR="00421484" w:rsidRPr="005A671B" w:rsidRDefault="2709CBD7" w:rsidP="005F69F1">
      <w:pPr>
        <w:widowControl w:val="0"/>
        <w:spacing w:after="0" w:line="480" w:lineRule="auto"/>
        <w:ind w:firstLine="720"/>
        <w:contextualSpacing/>
        <w:rPr>
          <w:rFonts w:ascii="Georgia" w:hAnsi="Georgia" w:cs="Times New Roman"/>
        </w:rPr>
      </w:pPr>
      <w:r w:rsidRPr="005A671B">
        <w:rPr>
          <w:rFonts w:ascii="Georgia" w:hAnsi="Georgia" w:cs="Times New Roman"/>
        </w:rPr>
        <w:t xml:space="preserve">Much research has focused on disclosure experiences of people with invisible mental and physical health conditions and disabilities </w:t>
      </w:r>
      <w:r w:rsidR="26AA317D" w:rsidRPr="005A671B">
        <w:rPr>
          <w:rFonts w:ascii="Georgia" w:hAnsi="Georgia" w:cs="Times New Roman"/>
        </w:rPr>
        <w:fldChar w:fldCharType="begin"/>
      </w:r>
      <w:r w:rsidR="00AE1216" w:rsidRPr="005A671B">
        <w:rPr>
          <w:rFonts w:ascii="Georgia" w:hAnsi="Georgia" w:cs="Times New Roman"/>
        </w:rPr>
        <w:instrText xml:space="preserve"> ADDIN ZOTERO_ITEM CSL_CITATION {"citationID":"0sNzShMd","properties":{"formattedCitation":"(Brohan et al., 2014; Corrigan &amp; Rao, 2012; Grice et al., 2018; Romo et al., 2016; Toth &amp; Dewa, 2014)","plainCitation":"(Brohan et al., 2014; Corrigan &amp; Rao, 2012; Grice et al., 2018; Romo et al., 2016; Toth &amp; Dewa, 2014)","noteIndex":0},"citationItems":[{"id":2856,"uris":["http://zotero.org/users/47103/items/3KYQZEA4"],"itemData":{"id":2856,"type":"article-journal","container-title":"Epidemiology and Psychiatric Sciences","issue":"3","page":"289–300","source":"Google Scholar","title":"Disclosure of a mental health problem in the employment context: qualitative study of beliefs and experiences","title-short":"Disclosure of a mental health problem in the employment context","volume":"23","author":[{"family":"Brohan","given":"E."},{"family":"Evans-Lacko","given":"S."},{"family":"Henderson","given":"C."},{"family":"Murray","given":"J."},{"family":"Slade","given":"M."},{"family":"Thornicroft","given":"G."}],"issued":{"date-parts":[["2014"]]}}},{"id":2855,"uris":["http://zotero.org/users/47103/items/8AMPD6VG"],"itemData":{"id":2855,"type":"article-journal","container-title":"The Canadian Journal of Psychiatry","issue":"8","page":"464–469","source":"Google Scholar","title":"On the self-stigma of mental illness: Stages, disclosure, and strategies for change","title-short":"On the self-stigma of mental illness","volume":"57","author":[{"family":"Corrigan","given":"Patrick W."},{"family":"Rao","given":"Deepa"}],"issued":{"date-parts":[["2012"]]}}},{"id":2854,"uris":["http://zotero.org/users/47103/items/4YSM8QFR"],"itemData":{"id":2854,"type":"article-journal","container-title":"Stigma and Health","issue":"2","page":"116","source":"Google Scholar","title":"Factors associated with mental health disclosure outside of the workplace: A systematic literature review.","title-short":"Factors associated with mental health disclosure outside of the workplace","volume":"3","author":[{"family":"Grice","given":"Tom"},{"family":"Alcock","given":"Kat"},{"family":"Scior","given":"Katrina"}],"issued":{"date-parts":[["2018"]]}}},{"id":2853,"uris":["http://zotero.org/users/47103/items/VMYBM8PE"],"itemData":{"id":2853,"type":"article-journal","container-title":"Health communication","issue":"3","page":"336–345","source":"Google Scholar","title":"“Coming out” as an alcoholic: How former problem drinkers negotiate disclosure of their nondrinking identity","title-short":"“Coming out” as an alcoholic","volume":"31","author":[{"family":"Romo","given":"Lynsey K."},{"family":"Dinsmore","given":"Dana R."},{"family":"Watterson","given":"Tara C."}],"issued":{"date-parts":[["2016"]]}},"label":"page"},{"id":2852,"uris":["http://zotero.org/users/47103/items/B5XPDSGJ"],"itemData":{"id":2852,"type":"article-journal","container-title":"Journal of occupational rehabilitation","issue":"4","page":"732–746","source":"Google Scholar","title":"Employee decision-making about disclosure of a mental disorder at work","volume":"24","author":[{"family":"Toth","given":"Kate E."},{"family":"Dewa","given":"Carolyn S."}],"issued":{"date-parts":[["2014"]]}}}],"schema":"https://github.com/citation-style-language/schema/raw/master/csl-citation.json"} </w:instrText>
      </w:r>
      <w:r w:rsidR="26AA317D" w:rsidRPr="005A671B">
        <w:rPr>
          <w:rFonts w:ascii="Georgia" w:hAnsi="Georgia" w:cs="Times New Roman"/>
        </w:rPr>
        <w:fldChar w:fldCharType="separate"/>
      </w:r>
      <w:r w:rsidR="00AE1216" w:rsidRPr="005A671B">
        <w:rPr>
          <w:rFonts w:ascii="Georgia" w:hAnsi="Georgia"/>
        </w:rPr>
        <w:t>(Brohan et al., 2014; Corrigan &amp; Rao, 2012; Grice et al., 2018; Romo et al., 2016; Toth &amp; Dewa, 2014)</w:t>
      </w:r>
      <w:r w:rsidR="26AA317D" w:rsidRPr="005A671B">
        <w:rPr>
          <w:rFonts w:ascii="Georgia" w:hAnsi="Georgia" w:cs="Times New Roman"/>
        </w:rPr>
        <w:fldChar w:fldCharType="end"/>
      </w:r>
      <w:r w:rsidRPr="005A671B">
        <w:rPr>
          <w:rFonts w:ascii="Georgia" w:hAnsi="Georgia" w:cs="Times New Roman"/>
        </w:rPr>
        <w:t xml:space="preserve">. </w:t>
      </w:r>
      <w:bookmarkStart w:id="0" w:name="_Hlk86826959"/>
      <w:r w:rsidR="00AE1216" w:rsidRPr="005A671B">
        <w:rPr>
          <w:rFonts w:ascii="Georgia" w:hAnsi="Georgia" w:cs="Times New Roman"/>
        </w:rPr>
        <w:t xml:space="preserve">In an expansion of early work by </w:t>
      </w:r>
      <w:r w:rsidR="00AE1216" w:rsidRPr="005A671B">
        <w:rPr>
          <w:rFonts w:ascii="Georgia" w:hAnsi="Georgia" w:cs="Times New Roman"/>
        </w:rPr>
        <w:fldChar w:fldCharType="begin"/>
      </w:r>
      <w:r w:rsidR="00954289" w:rsidRPr="005A671B">
        <w:rPr>
          <w:rFonts w:ascii="Georgia" w:hAnsi="Georgia" w:cs="Times New Roman"/>
        </w:rPr>
        <w:instrText xml:space="preserve"> ADDIN ZOTERO_ITEM CSL_CITATION {"citationID":"eyLuSLRb","properties":{"formattedCitation":"(Herman, 1993)","plainCitation":"(Herman, 1993)","dontUpdate":true,"noteIndex":0},"citationItems":[{"id":3363,"uris":["http://zotero.org/groups/4629623/items/SGY98G72"],"itemData":{"id":3363,"type":"article-journal","container-title":"Journal of contemporary ethnography","issue":"3","note":"publisher: SAGE Periodicals Press","page":"295–330","source":"Google Scholar","title":"Return to sender: Reintegrative stigma-management strategies of ex-psychiatric patients","title-short":"Return to sender","volume":"22","author":[{"family":"Herman","given":"Nancy J."}],"issued":{"date-parts":[["1993"]]}}}],"schema":"https://github.com/citation-style-language/schema/raw/master/csl-citation.json"} </w:instrText>
      </w:r>
      <w:r w:rsidR="00AE1216" w:rsidRPr="005A671B">
        <w:rPr>
          <w:rFonts w:ascii="Georgia" w:hAnsi="Georgia" w:cs="Times New Roman"/>
        </w:rPr>
        <w:fldChar w:fldCharType="separate"/>
      </w:r>
      <w:r w:rsidR="00AE1216" w:rsidRPr="005A671B">
        <w:rPr>
          <w:rFonts w:ascii="Georgia" w:hAnsi="Georgia"/>
        </w:rPr>
        <w:t>Herman (1993)</w:t>
      </w:r>
      <w:r w:rsidR="00AE1216" w:rsidRPr="005A671B">
        <w:rPr>
          <w:rFonts w:ascii="Georgia" w:hAnsi="Georgia" w:cs="Times New Roman"/>
        </w:rPr>
        <w:fldChar w:fldCharType="end"/>
      </w:r>
      <w:r w:rsidR="00AE1216" w:rsidRPr="005A671B">
        <w:rPr>
          <w:rFonts w:ascii="Georgia" w:hAnsi="Georgia" w:cs="Times New Roman"/>
        </w:rPr>
        <w:t xml:space="preserve">, </w:t>
      </w:r>
      <w:r w:rsidR="26AA317D" w:rsidRPr="005A671B">
        <w:rPr>
          <w:rFonts w:ascii="Georgia" w:hAnsi="Georgia" w:cs="Times New Roman"/>
        </w:rPr>
        <w:fldChar w:fldCharType="begin"/>
      </w:r>
      <w:r w:rsidR="26AA317D" w:rsidRPr="005A671B">
        <w:rPr>
          <w:rFonts w:ascii="Georgia" w:hAnsi="Georgia" w:cs="Times New Roman"/>
        </w:rPr>
        <w:instrText xml:space="preserve"> ADDIN ZOTERO_ITEM CSL_CITATION {"citationID":"q3URDakn","properties":{"formattedCitation":"(Corrigan et al., 2013)","plainCitation":"(Corrigan et al., 2013)","dontUpdate":true,"noteIndex":0},"citationItems":[{"id":535,"uris":["http://zotero.org/users/47103/items/S9FQ9H4T"],"itemData":{"id":535,"type":"article-journal","container-title":"American journal of public health","issue":"5","page":"794–800","source":"Google Scholar","title":"Reducing self-stigma by coming out proud","volume":"103","author":[{"family":"Corrigan","given":"Patrick W."},{"family":"Kosyluk","given":"Kristin A."},{"family":"Rüsch","given":"Nicolas"}],"issued":{"date-parts":[["2013"]]}}}],"schema":"https://github.com/citation-style-language/schema/raw/master/csl-citation.json"} </w:instrText>
      </w:r>
      <w:r w:rsidR="26AA317D" w:rsidRPr="005A671B">
        <w:rPr>
          <w:rFonts w:ascii="Georgia" w:hAnsi="Georgia" w:cs="Times New Roman"/>
        </w:rPr>
        <w:fldChar w:fldCharType="separate"/>
      </w:r>
      <w:r w:rsidRPr="005A671B">
        <w:rPr>
          <w:rFonts w:ascii="Georgia" w:hAnsi="Georgia" w:cs="Times New Roman"/>
        </w:rPr>
        <w:t>Corrigan et al. (2013)</w:t>
      </w:r>
      <w:r w:rsidR="26AA317D" w:rsidRPr="005A671B">
        <w:rPr>
          <w:rFonts w:ascii="Georgia" w:hAnsi="Georgia" w:cs="Times New Roman"/>
        </w:rPr>
        <w:fldChar w:fldCharType="end"/>
      </w:r>
      <w:r w:rsidRPr="005A671B">
        <w:rPr>
          <w:rFonts w:ascii="Georgia" w:hAnsi="Georgia" w:cs="Times New Roman"/>
        </w:rPr>
        <w:t xml:space="preserve"> </w:t>
      </w:r>
      <w:bookmarkEnd w:id="0"/>
      <w:r w:rsidRPr="005A671B">
        <w:rPr>
          <w:rFonts w:ascii="Georgia" w:hAnsi="Georgia" w:cs="Times New Roman"/>
        </w:rPr>
        <w:t>describe a hierarchy of mental illness disclosure strategies. First,</w:t>
      </w:r>
      <w:r w:rsidRPr="005A671B">
        <w:rPr>
          <w:rFonts w:ascii="Georgia" w:hAnsi="Georgia" w:cs="Times New Roman"/>
          <w:i/>
          <w:iCs/>
        </w:rPr>
        <w:t xml:space="preserve"> social avoidance</w:t>
      </w:r>
      <w:r w:rsidRPr="005A671B">
        <w:rPr>
          <w:rFonts w:ascii="Georgia" w:hAnsi="Georgia" w:cs="Times New Roman"/>
        </w:rPr>
        <w:t xml:space="preserve"> involves telling no one and avoiding others and situations in which one’s condition might be revealed. Next, those who engage in </w:t>
      </w:r>
      <w:r w:rsidRPr="005A671B">
        <w:rPr>
          <w:rFonts w:ascii="Georgia" w:hAnsi="Georgia" w:cs="Times New Roman"/>
          <w:i/>
          <w:iCs/>
        </w:rPr>
        <w:t>secrecy</w:t>
      </w:r>
      <w:r w:rsidRPr="005A671B">
        <w:rPr>
          <w:rFonts w:ascii="Georgia" w:hAnsi="Georgia" w:cs="Times New Roman"/>
        </w:rPr>
        <w:t xml:space="preserve"> go out into the world, but do not disclose their condition. Third, </w:t>
      </w:r>
      <w:r w:rsidRPr="005A671B">
        <w:rPr>
          <w:rFonts w:ascii="Georgia" w:hAnsi="Georgia" w:cs="Times New Roman"/>
          <w:i/>
          <w:iCs/>
        </w:rPr>
        <w:t>selective disclosure</w:t>
      </w:r>
      <w:r w:rsidRPr="005A671B">
        <w:rPr>
          <w:rFonts w:ascii="Georgia" w:hAnsi="Georgia" w:cs="Times New Roman"/>
        </w:rPr>
        <w:t xml:space="preserve"> involves disclosing to certain people who seem like they would understand but keeping the condition a secret from others. Fourth, </w:t>
      </w:r>
      <w:r w:rsidRPr="005A671B">
        <w:rPr>
          <w:rFonts w:ascii="Georgia" w:hAnsi="Georgia" w:cs="Times New Roman"/>
          <w:i/>
          <w:iCs/>
        </w:rPr>
        <w:t>indiscriminate disclosure</w:t>
      </w:r>
      <w:r w:rsidRPr="005A671B">
        <w:rPr>
          <w:rFonts w:ascii="Georgia" w:hAnsi="Georgia" w:cs="Times New Roman"/>
        </w:rPr>
        <w:t xml:space="preserve"> abandons secrecy and concealment. Finally, </w:t>
      </w:r>
      <w:r w:rsidRPr="005A671B">
        <w:rPr>
          <w:rFonts w:ascii="Georgia" w:hAnsi="Georgia" w:cs="Times New Roman"/>
          <w:i/>
          <w:iCs/>
        </w:rPr>
        <w:t>broadcasting</w:t>
      </w:r>
      <w:r w:rsidRPr="005A671B">
        <w:rPr>
          <w:rFonts w:ascii="Georgia" w:hAnsi="Georgia" w:cs="Times New Roman"/>
        </w:rPr>
        <w:t xml:space="preserve"> entails “coming out proud” and actively educating others about one’s condition. Each approach involves </w:t>
      </w:r>
      <w:r w:rsidRPr="005A671B">
        <w:rPr>
          <w:rFonts w:ascii="Georgia" w:hAnsi="Georgia" w:cs="Times New Roman"/>
        </w:rPr>
        <w:lastRenderedPageBreak/>
        <w:t>costs and benefits in various contexts</w:t>
      </w:r>
      <w:r w:rsidR="005A20C8" w:rsidRPr="005A671B">
        <w:rPr>
          <w:rFonts w:ascii="Georgia" w:hAnsi="Georgia" w:cs="Times New Roman"/>
        </w:rPr>
        <w:t xml:space="preserve"> (Corrigan et al., 2013)</w:t>
      </w:r>
      <w:r w:rsidRPr="005A671B">
        <w:rPr>
          <w:rFonts w:ascii="Georgia" w:hAnsi="Georgia" w:cs="Times New Roman"/>
        </w:rPr>
        <w:t xml:space="preserve">. Social avoidance and secrecy deprive individuals the opportunity to meet supportive people but may reduce experiences of stigma. By abandoning secrecy, the latter disclosure categories </w:t>
      </w:r>
      <w:r w:rsidR="005A20C8" w:rsidRPr="005A671B">
        <w:rPr>
          <w:rFonts w:ascii="Georgia" w:hAnsi="Georgia" w:cs="Times New Roman"/>
        </w:rPr>
        <w:t>help</w:t>
      </w:r>
      <w:r w:rsidRPr="005A671B">
        <w:rPr>
          <w:rFonts w:ascii="Georgia" w:hAnsi="Georgia" w:cs="Times New Roman"/>
        </w:rPr>
        <w:t xml:space="preserve"> to reduce internalized stigma. However, these more open strategies may make a person a target for discrimination. Yet, this type of open and active disclosure may also engender feelings of personal empowerment, as people work to reduce enacted stigma toward both themselves and other people with their condition (Corrigan et al., 2013). </w:t>
      </w:r>
    </w:p>
    <w:p w14:paraId="084F3729" w14:textId="50B5E6B0" w:rsidR="00D04DE3" w:rsidRPr="005A671B" w:rsidRDefault="00E12E23">
      <w:pPr>
        <w:widowControl w:val="0"/>
        <w:spacing w:after="0" w:line="480" w:lineRule="auto"/>
        <w:ind w:firstLine="720"/>
        <w:contextualSpacing/>
        <w:rPr>
          <w:rFonts w:ascii="Georgia" w:hAnsi="Georgia" w:cs="Times New Roman"/>
        </w:rPr>
      </w:pPr>
      <w:r w:rsidRPr="005A671B">
        <w:rPr>
          <w:rFonts w:ascii="Georgia" w:hAnsi="Georgia" w:cs="Times New Roman"/>
        </w:rPr>
        <w:t>Although FD research has not focused directly on disclosure, a related literature describes how people with FD experience stigma and suggests that</w:t>
      </w:r>
      <w:r w:rsidR="00BF2812" w:rsidRPr="005A671B">
        <w:rPr>
          <w:rFonts w:ascii="Georgia" w:hAnsi="Georgia" w:cs="Times New Roman"/>
        </w:rPr>
        <w:t xml:space="preserve"> some of </w:t>
      </w:r>
      <w:r w:rsidR="00BF2812" w:rsidRPr="005A671B">
        <w:rPr>
          <w:rFonts w:ascii="Georgia" w:hAnsi="Georgia" w:cs="Times New Roman"/>
        </w:rPr>
        <w:fldChar w:fldCharType="begin"/>
      </w:r>
      <w:r w:rsidR="007E5E14" w:rsidRPr="005A671B">
        <w:rPr>
          <w:rFonts w:ascii="Georgia" w:hAnsi="Georgia" w:cs="Times New Roman"/>
        </w:rPr>
        <w:instrText xml:space="preserve"> ADDIN ZOTERO_ITEM CSL_CITATION {"citationID":"WW3UZTrs","properties":{"formattedCitation":"(Corrigan et al., 2013)","plainCitation":"(Corrigan et al., 2013)","dontUpdate":true,"noteIndex":0},"citationItems":[{"id":535,"uris":["http://zotero.org/users/47103/items/S9FQ9H4T"],"itemData":{"id":535,"type":"article-journal","container-title":"American journal of public health","issue":"5","page":"794–800","source":"Google Scholar","title":"Reducing self-stigma by coming out proud","volume":"103","author":[{"family":"Corrigan","given":"Patrick W."},{"family":"Kosyluk","given":"Kristin A."},{"family":"Rüsch","given":"Nicolas"}],"issued":{"date-parts":[["2013"]]}}}],"schema":"https://github.com/citation-style-language/schema/raw/master/csl-citation.json"} </w:instrText>
      </w:r>
      <w:r w:rsidR="00BF2812" w:rsidRPr="005A671B">
        <w:rPr>
          <w:rFonts w:ascii="Georgia" w:hAnsi="Georgia" w:cs="Times New Roman"/>
        </w:rPr>
        <w:fldChar w:fldCharType="separate"/>
      </w:r>
      <w:r w:rsidR="00BF2812" w:rsidRPr="005A671B">
        <w:rPr>
          <w:rFonts w:ascii="Georgia" w:hAnsi="Georgia"/>
        </w:rPr>
        <w:t>Corrigan et al. (2013</w:t>
      </w:r>
      <w:r w:rsidR="00BF2812" w:rsidRPr="005A671B">
        <w:rPr>
          <w:rFonts w:ascii="Georgia" w:hAnsi="Georgia" w:cs="Times New Roman"/>
        </w:rPr>
        <w:fldChar w:fldCharType="end"/>
      </w:r>
      <w:r w:rsidR="00BF2812" w:rsidRPr="005A671B">
        <w:rPr>
          <w:rFonts w:ascii="Georgia" w:hAnsi="Georgia" w:cs="Times New Roman"/>
        </w:rPr>
        <w:t>)</w:t>
      </w:r>
      <w:r w:rsidRPr="005A671B">
        <w:rPr>
          <w:rFonts w:ascii="Georgia" w:hAnsi="Georgia" w:cs="Times New Roman"/>
        </w:rPr>
        <w:t>’s disclosure strategies may resonate</w:t>
      </w:r>
      <w:r w:rsidR="00477067" w:rsidRPr="005A671B">
        <w:rPr>
          <w:rFonts w:ascii="Georgia" w:hAnsi="Georgia" w:cs="Times New Roman"/>
        </w:rPr>
        <w:t xml:space="preserve"> </w:t>
      </w:r>
      <w:r w:rsidR="00477067" w:rsidRPr="005A671B">
        <w:rPr>
          <w:rFonts w:ascii="Georgia" w:hAnsi="Georgia" w:cs="Times New Roman"/>
        </w:rPr>
        <w:fldChar w:fldCharType="begin"/>
      </w:r>
      <w:r w:rsidR="00477067" w:rsidRPr="005A671B">
        <w:rPr>
          <w:rFonts w:ascii="Georgia" w:hAnsi="Georgia" w:cs="Times New Roman"/>
        </w:rPr>
        <w:instrText xml:space="preserve"> ADDIN ZOTERO_ITEM CSL_CITATION {"citationID":"vEGTnz2h","properties":{"formattedCitation":"(Rumsey &amp; Harcourt, 2004)","plainCitation":"(Rumsey &amp; Harcourt, 2004)","noteIndex":0},"citationItems":[{"id":2623,"uris":["http://zotero.org/users/47103/items/J6MMBP9D"],"itemData":{"id":2623,"type":"article-journal","container-title":"Body image","issue":"1","page":"83–97","source":"Google Scholar","title":"Body image and disfigurement: issues and interventions","title-short":"Body image and disfigurement","volume":"1","author":[{"family":"Rumsey","given":"Nichola"},{"family":"Harcourt","given":"Diana"}],"issued":{"date-parts":[["2004"]]}}}],"schema":"https://github.com/citation-style-language/schema/raw/master/csl-citation.json"} </w:instrText>
      </w:r>
      <w:r w:rsidR="00477067" w:rsidRPr="005A671B">
        <w:rPr>
          <w:rFonts w:ascii="Georgia" w:hAnsi="Georgia" w:cs="Times New Roman"/>
        </w:rPr>
        <w:fldChar w:fldCharType="separate"/>
      </w:r>
      <w:r w:rsidR="00477067" w:rsidRPr="005A671B">
        <w:rPr>
          <w:rFonts w:ascii="Georgia" w:hAnsi="Georgia"/>
        </w:rPr>
        <w:t>(Rumsey &amp; Harcourt, 2004)</w:t>
      </w:r>
      <w:r w:rsidR="00477067" w:rsidRPr="005A671B">
        <w:rPr>
          <w:rFonts w:ascii="Georgia" w:hAnsi="Georgia" w:cs="Times New Roman"/>
        </w:rPr>
        <w:fldChar w:fldCharType="end"/>
      </w:r>
      <w:r w:rsidRPr="005A671B">
        <w:rPr>
          <w:rFonts w:ascii="Georgia" w:hAnsi="Georgia" w:cs="Times New Roman"/>
        </w:rPr>
        <w:t xml:space="preserve">. </w:t>
      </w:r>
      <w:r w:rsidR="00477067" w:rsidRPr="005A671B">
        <w:rPr>
          <w:rFonts w:ascii="Georgia" w:hAnsi="Georgia" w:cs="Times New Roman"/>
        </w:rPr>
        <w:t>Research on Moebius syndrome, a rare congenital FD resulting in facial paralysis, finds it is visible yet unrecogniz</w:t>
      </w:r>
      <w:r w:rsidR="00A715C3" w:rsidRPr="005A671B">
        <w:rPr>
          <w:rFonts w:ascii="Georgia" w:hAnsi="Georgia" w:cs="Times New Roman"/>
        </w:rPr>
        <w:t xml:space="preserve">ed by </w:t>
      </w:r>
      <w:r w:rsidR="00477067" w:rsidRPr="005A671B">
        <w:rPr>
          <w:rFonts w:ascii="Georgia" w:hAnsi="Georgia" w:cs="Times New Roman"/>
        </w:rPr>
        <w:t xml:space="preserve">the general public due to a lack of </w:t>
      </w:r>
      <w:r w:rsidR="002145F6" w:rsidRPr="005A671B">
        <w:rPr>
          <w:rFonts w:ascii="Georgia" w:hAnsi="Georgia" w:cs="Times New Roman"/>
        </w:rPr>
        <w:t xml:space="preserve">knowledge </w:t>
      </w:r>
      <w:r w:rsidR="00477067" w:rsidRPr="005A671B">
        <w:rPr>
          <w:rFonts w:ascii="Georgia" w:hAnsi="Georgia" w:cs="Times New Roman"/>
        </w:rPr>
        <w:fldChar w:fldCharType="begin"/>
      </w:r>
      <w:r w:rsidR="00477067" w:rsidRPr="005A671B">
        <w:rPr>
          <w:rFonts w:ascii="Georgia" w:hAnsi="Georgia" w:cs="Times New Roman"/>
        </w:rPr>
        <w:instrText xml:space="preserve"> ADDIN ZOTERO_ITEM CSL_CITATION {"citationID":"OesdfElD","properties":{"formattedCitation":"(Bogart &amp; Tickle-Degnen, 2015)","plainCitation":"(Bogart &amp; Tickle-Degnen, 2015)","noteIndex":0},"citationItems":[{"id":918,"uris":["http://zotero.org/users/47103/items/K5IZFB5A"],"itemData":{"id":918,"type":"article-journal","abstract":"Objective\nHealthcare providers and lay people alike tend to form inaccurate first impressions of people with facial movement disorders such as facial paralysis (FP) because of the natural tendency to base impressions on the face. This study tested the effectiveness of the first interpersonal sensitivity training for FP.\nMethods\nUndergraduate participants were randomly assigned to one of two training conditions or an untrained control. Education raised awareness about FP symptoms and experiences and instructed participants to form their impressions based on cues from the body and voice rather than the face. Education</w:instrText>
      </w:r>
      <w:r w:rsidR="00477067" w:rsidRPr="005A671B">
        <w:rPr>
          <w:rFonts w:ascii="Times New Roman" w:hAnsi="Times New Roman" w:cs="Times New Roman"/>
        </w:rPr>
        <w:instrText> </w:instrText>
      </w:r>
      <w:r w:rsidR="00477067" w:rsidRPr="005A671B">
        <w:rPr>
          <w:rFonts w:ascii="Georgia" w:hAnsi="Georgia" w:cs="Times New Roman"/>
        </w:rPr>
        <w:instrText>+</w:instrText>
      </w:r>
      <w:r w:rsidR="00477067" w:rsidRPr="005A671B">
        <w:rPr>
          <w:rFonts w:ascii="Times New Roman" w:hAnsi="Times New Roman" w:cs="Times New Roman"/>
        </w:rPr>
        <w:instrText> </w:instrText>
      </w:r>
      <w:r w:rsidR="00477067" w:rsidRPr="005A671B">
        <w:rPr>
          <w:rFonts w:ascii="Georgia" w:hAnsi="Georgia" w:cs="Times New Roman"/>
        </w:rPr>
        <w:instrText>feedback added feedback about the correctness of participants</w:instrText>
      </w:r>
      <w:r w:rsidR="00477067" w:rsidRPr="005A671B">
        <w:rPr>
          <w:rFonts w:ascii="Georgia" w:hAnsi="Georgia" w:cs="Georgia"/>
        </w:rPr>
        <w:instrText>’</w:instrText>
      </w:r>
      <w:r w:rsidR="00477067" w:rsidRPr="005A671B">
        <w:rPr>
          <w:rFonts w:ascii="Georgia" w:hAnsi="Georgia" w:cs="Times New Roman"/>
        </w:rPr>
        <w:instrText xml:space="preserve"> judgments. Subsequently, participants watched 30</w:instrText>
      </w:r>
      <w:r w:rsidR="00477067" w:rsidRPr="005A671B">
        <w:rPr>
          <w:rFonts w:ascii="Times New Roman" w:hAnsi="Times New Roman" w:cs="Times New Roman"/>
        </w:rPr>
        <w:instrText> </w:instrText>
      </w:r>
      <w:r w:rsidR="00477067" w:rsidRPr="005A671B">
        <w:rPr>
          <w:rFonts w:ascii="Georgia" w:hAnsi="Georgia" w:cs="Times New Roman"/>
        </w:rPr>
        <w:instrText xml:space="preserve">s video clips of people with FP and rated their extraversion.\nResults\nParticipants’ bias and accuracy in the two training conditions did not significantly differ, but they were significantly less biased than controls. Training did not improve the more challenging task of accurately detecting individual differences in extraversion.\nConclusion\nEducating people improves bias, but not accuracy, of impressions of people with FP.\nPractice implications\nInformation from the education condition could be delivered in a pamphlet to those likely to interact with this population such as healthcare providers and educators.","container-title":"Patient Education and Counseling","DOI":"10.1016/j.pec.2014.09.010","ISSN":"0738-3991","issue":"2","language":"English","note":"PMID: 25441097","page":"251-256","source":"www.pec-journal.com","title":"Looking beyond the face: A training to improve perceivers’ impressions of people with facial paralysis","title-short":"Looking beyond the face","volume":"98","author":[{"family":"Bogart","given":"Kathleen R."},{"family":"Tickle-Degnen","given":"Linda"}],"issued":{"date-parts":[["2015",2,1]]}}}],"schema":"https://github.com/citation-style-language/schema/raw/master/csl-citation.json"} </w:instrText>
      </w:r>
      <w:r w:rsidR="00477067" w:rsidRPr="005A671B">
        <w:rPr>
          <w:rFonts w:ascii="Georgia" w:hAnsi="Georgia" w:cs="Times New Roman"/>
        </w:rPr>
        <w:fldChar w:fldCharType="separate"/>
      </w:r>
      <w:r w:rsidR="00477067" w:rsidRPr="005A671B">
        <w:rPr>
          <w:rFonts w:ascii="Georgia" w:hAnsi="Georgia" w:cs="Times New Roman"/>
        </w:rPr>
        <w:t>(Bogart &amp; Tickle-Degnen, 2015)</w:t>
      </w:r>
      <w:r w:rsidR="00477067" w:rsidRPr="005A671B">
        <w:rPr>
          <w:rFonts w:ascii="Georgia" w:hAnsi="Georgia" w:cs="Times New Roman"/>
        </w:rPr>
        <w:fldChar w:fldCharType="end"/>
      </w:r>
      <w:r w:rsidR="00477067" w:rsidRPr="005A671B">
        <w:rPr>
          <w:rFonts w:ascii="Georgia" w:hAnsi="Georgia" w:cs="Times New Roman"/>
        </w:rPr>
        <w:t xml:space="preserve">. </w:t>
      </w:r>
      <w:r w:rsidR="00EB01A3" w:rsidRPr="005A671B">
        <w:rPr>
          <w:rFonts w:ascii="Georgia" w:hAnsi="Georgia" w:cs="Times New Roman"/>
        </w:rPr>
        <w:t>That is, a</w:t>
      </w:r>
      <w:r w:rsidR="00477067" w:rsidRPr="005A671B">
        <w:rPr>
          <w:rFonts w:ascii="Georgia" w:hAnsi="Georgia" w:cs="Times New Roman"/>
        </w:rPr>
        <w:t xml:space="preserve">lthough strangers notice an unusual appearance, they rarely understand </w:t>
      </w:r>
      <w:r w:rsidR="00C634C6" w:rsidRPr="005A671B">
        <w:rPr>
          <w:rFonts w:ascii="Georgia" w:hAnsi="Georgia" w:cs="Times New Roman"/>
        </w:rPr>
        <w:t xml:space="preserve">its </w:t>
      </w:r>
      <w:r w:rsidR="00477067" w:rsidRPr="005A671B">
        <w:rPr>
          <w:rFonts w:ascii="Georgia" w:hAnsi="Georgia" w:cs="Times New Roman"/>
        </w:rPr>
        <w:t xml:space="preserve">cause or nature, nor the accommodations that may be needed. Participants feared that discussing </w:t>
      </w:r>
      <w:r w:rsidR="00D04DE3" w:rsidRPr="005A671B">
        <w:rPr>
          <w:rFonts w:ascii="Georgia" w:hAnsi="Georgia" w:cs="Times New Roman"/>
        </w:rPr>
        <w:t>their FD</w:t>
      </w:r>
      <w:r w:rsidR="00477067" w:rsidRPr="005A671B">
        <w:rPr>
          <w:rFonts w:ascii="Georgia" w:hAnsi="Georgia" w:cs="Times New Roman"/>
        </w:rPr>
        <w:t xml:space="preserve"> would lead to further stigma. On the other hand, they felt disclosing could help advocate for those with </w:t>
      </w:r>
      <w:r w:rsidR="00D04DE3" w:rsidRPr="005A671B">
        <w:rPr>
          <w:rFonts w:ascii="Georgia" w:hAnsi="Georgia" w:cs="Times New Roman"/>
        </w:rPr>
        <w:t>FD</w:t>
      </w:r>
      <w:r w:rsidR="00477067" w:rsidRPr="005A671B">
        <w:rPr>
          <w:rFonts w:ascii="Georgia" w:hAnsi="Georgia" w:cs="Times New Roman"/>
        </w:rPr>
        <w:t>, foster understanding and intimacy, and address preoccupation</w:t>
      </w:r>
      <w:r w:rsidR="006A6FFB" w:rsidRPr="005A671B">
        <w:rPr>
          <w:rFonts w:ascii="Georgia" w:hAnsi="Georgia" w:cs="Times New Roman"/>
        </w:rPr>
        <w:t xml:space="preserve">, mirroring the disclosure tradeoffs described by </w:t>
      </w:r>
      <w:r w:rsidR="006A6FFB" w:rsidRPr="005A671B">
        <w:rPr>
          <w:rFonts w:ascii="Georgia" w:hAnsi="Georgia" w:cs="Times New Roman"/>
        </w:rPr>
        <w:fldChar w:fldCharType="begin"/>
      </w:r>
      <w:r w:rsidR="00761E56" w:rsidRPr="005A671B">
        <w:rPr>
          <w:rFonts w:ascii="Georgia" w:hAnsi="Georgia" w:cs="Times New Roman"/>
        </w:rPr>
        <w:instrText xml:space="preserve"> ADDIN ZOTERO_ITEM CSL_CITATION {"citationID":"P7nhlanV","properties":{"formattedCitation":"(Corrigan et al., 2013)","plainCitation":"(Corrigan et al., 2013)","dontUpdate":true,"noteIndex":0},"citationItems":[{"id":535,"uris":["http://zotero.org/users/47103/items/S9FQ9H4T"],"itemData":{"id":535,"type":"article-journal","container-title":"American journal of public health","issue":"5","page":"794–800","source":"Google Scholar","title":"Reducing self-stigma by coming out proud","volume":"103","author":[{"family":"Corrigan","given":"Patrick W."},{"family":"Kosyluk","given":"Kristin A."},{"family":"Rüsch","given":"Nicolas"}],"issued":{"date-parts":[["2013"]]}}}],"schema":"https://github.com/citation-style-language/schema/raw/master/csl-citation.json"} </w:instrText>
      </w:r>
      <w:r w:rsidR="006A6FFB" w:rsidRPr="005A671B">
        <w:rPr>
          <w:rFonts w:ascii="Georgia" w:hAnsi="Georgia" w:cs="Times New Roman"/>
        </w:rPr>
        <w:fldChar w:fldCharType="separate"/>
      </w:r>
      <w:r w:rsidR="006A6FFB" w:rsidRPr="005A671B">
        <w:rPr>
          <w:rFonts w:ascii="Georgia" w:hAnsi="Georgia"/>
        </w:rPr>
        <w:t xml:space="preserve">Corrigan et al., </w:t>
      </w:r>
      <w:r w:rsidR="002145F6" w:rsidRPr="005A671B">
        <w:rPr>
          <w:rFonts w:ascii="Georgia" w:hAnsi="Georgia"/>
        </w:rPr>
        <w:t>(</w:t>
      </w:r>
      <w:r w:rsidR="006A6FFB" w:rsidRPr="005A671B">
        <w:rPr>
          <w:rFonts w:ascii="Georgia" w:hAnsi="Georgia"/>
        </w:rPr>
        <w:t>2013)</w:t>
      </w:r>
      <w:r w:rsidR="006A6FFB" w:rsidRPr="005A671B">
        <w:rPr>
          <w:rFonts w:ascii="Georgia" w:hAnsi="Georgia" w:cs="Times New Roman"/>
        </w:rPr>
        <w:fldChar w:fldCharType="end"/>
      </w:r>
      <w:r w:rsidR="00477067" w:rsidRPr="005A671B">
        <w:rPr>
          <w:rFonts w:ascii="Georgia" w:hAnsi="Georgia" w:cs="Times New Roman"/>
        </w:rPr>
        <w:t xml:space="preserve">. Some participants </w:t>
      </w:r>
      <w:r w:rsidR="00477067" w:rsidRPr="005A671B">
        <w:rPr>
          <w:rFonts w:ascii="Georgia" w:hAnsi="Georgia" w:cs="Times New Roman"/>
          <w:i/>
        </w:rPr>
        <w:t>broadcast</w:t>
      </w:r>
      <w:r w:rsidR="00477067" w:rsidRPr="005A671B">
        <w:rPr>
          <w:rFonts w:ascii="Georgia" w:hAnsi="Georgia" w:cs="Times New Roman"/>
        </w:rPr>
        <w:t xml:space="preserve"> their disclosure by giving presentations at school or work, others </w:t>
      </w:r>
      <w:r w:rsidR="00477067" w:rsidRPr="005A671B">
        <w:rPr>
          <w:rFonts w:ascii="Georgia" w:hAnsi="Georgia" w:cs="Times New Roman"/>
          <w:i/>
        </w:rPr>
        <w:t>disclosed selectively</w:t>
      </w:r>
      <w:r w:rsidR="00477067" w:rsidRPr="005A671B">
        <w:rPr>
          <w:rFonts w:ascii="Georgia" w:hAnsi="Georgia" w:cs="Times New Roman"/>
        </w:rPr>
        <w:t xml:space="preserve"> in some situations but not others, and one had never discussed </w:t>
      </w:r>
      <w:r w:rsidR="00D04DE3" w:rsidRPr="005A671B">
        <w:rPr>
          <w:rFonts w:ascii="Georgia" w:hAnsi="Georgia" w:cs="Times New Roman"/>
        </w:rPr>
        <w:t xml:space="preserve">their FD </w:t>
      </w:r>
      <w:r w:rsidR="00477067" w:rsidRPr="005A671B">
        <w:rPr>
          <w:rFonts w:ascii="Georgia" w:hAnsi="Georgia" w:cs="Times New Roman"/>
        </w:rPr>
        <w:t xml:space="preserve">with a romantic partner of many years </w:t>
      </w:r>
      <w:r w:rsidR="00477067" w:rsidRPr="005A671B">
        <w:rPr>
          <w:rFonts w:ascii="Georgia" w:hAnsi="Georgia" w:cs="Times New Roman"/>
        </w:rPr>
        <w:fldChar w:fldCharType="begin"/>
      </w:r>
      <w:r w:rsidR="00477067" w:rsidRPr="005A671B">
        <w:rPr>
          <w:rFonts w:ascii="Georgia" w:hAnsi="Georgia" w:cs="Times New Roman"/>
        </w:rPr>
        <w:instrText xml:space="preserve"> ADDIN ZOTERO_ITEM CSL_CITATION {"citationID":"XFWHUt2D","properties":{"formattedCitation":"(Bogart et al., 2012)","plainCitation":"(Bogart et al., 2012)","noteIndex":0},"citationItems":[{"id":916,"uris":["http://zotero.org/users/47103/items/4ZWAQ64Q"],"itemData":{"id":916,"type":"article-journal","container-title":"Journal of health psychology","DOI":"10.1177/1359105311432491","issue":"8","page":"1212–1222","source":"Google Scholar","title":"Social interaction experiences of adults with Moebius Syndrome: A focus group","title-short":"Social interaction experiences of adults with Moebius Syndrome","volume":"17","author":[{"family":"Bogart","given":"Kathleen R."},{"family":"Tickle-Degnen","given":"Linda"},{"family":"Joffe","given":"Matthew S."}],"issued":{"date-parts":[["2012"]]}}}],"schema":"https://github.com/citation-style-language/schema/raw/master/csl-citation.json"} </w:instrText>
      </w:r>
      <w:r w:rsidR="00477067" w:rsidRPr="005A671B">
        <w:rPr>
          <w:rFonts w:ascii="Georgia" w:hAnsi="Georgia" w:cs="Times New Roman"/>
        </w:rPr>
        <w:fldChar w:fldCharType="separate"/>
      </w:r>
      <w:r w:rsidR="00477067" w:rsidRPr="005A671B">
        <w:rPr>
          <w:rFonts w:ascii="Georgia" w:hAnsi="Georgia" w:cs="Times New Roman"/>
        </w:rPr>
        <w:t>(Bogart et al., 2012)</w:t>
      </w:r>
      <w:r w:rsidR="00477067" w:rsidRPr="005A671B">
        <w:rPr>
          <w:rFonts w:ascii="Georgia" w:hAnsi="Georgia" w:cs="Times New Roman"/>
        </w:rPr>
        <w:fldChar w:fldCharType="end"/>
      </w:r>
      <w:r w:rsidR="00477067" w:rsidRPr="005A671B">
        <w:rPr>
          <w:rFonts w:ascii="Georgia" w:hAnsi="Georgia" w:cs="Times New Roman"/>
        </w:rPr>
        <w:t xml:space="preserve">. </w:t>
      </w:r>
    </w:p>
    <w:p w14:paraId="172DB967" w14:textId="6D5FC680" w:rsidR="003F630D" w:rsidRPr="005A671B" w:rsidRDefault="00477067">
      <w:pPr>
        <w:widowControl w:val="0"/>
        <w:spacing w:after="0" w:line="480" w:lineRule="auto"/>
        <w:ind w:firstLine="720"/>
        <w:contextualSpacing/>
        <w:rPr>
          <w:rFonts w:ascii="Georgia" w:hAnsi="Georgia" w:cs="Times New Roman"/>
        </w:rPr>
      </w:pPr>
      <w:r w:rsidRPr="005A671B">
        <w:rPr>
          <w:rFonts w:ascii="Georgia" w:hAnsi="Georgia" w:cs="Times New Roman"/>
        </w:rPr>
        <w:t xml:space="preserve">In a study of people </w:t>
      </w:r>
      <w:r w:rsidR="00EE3D07" w:rsidRPr="005A671B">
        <w:rPr>
          <w:rFonts w:ascii="Georgia" w:hAnsi="Georgia" w:cs="Times New Roman"/>
        </w:rPr>
        <w:t>who lost</w:t>
      </w:r>
      <w:r w:rsidRPr="005A671B">
        <w:rPr>
          <w:rFonts w:ascii="Georgia" w:hAnsi="Georgia" w:cs="Times New Roman"/>
        </w:rPr>
        <w:t xml:space="preserve"> parts of their faces (i.e. a nose or eye), </w:t>
      </w:r>
      <w:r w:rsidRPr="005A671B">
        <w:rPr>
          <w:rFonts w:ascii="Georgia" w:hAnsi="Georgia" w:cs="Times New Roman"/>
        </w:rPr>
        <w:fldChar w:fldCharType="begin"/>
      </w:r>
      <w:r w:rsidRPr="005A671B">
        <w:rPr>
          <w:rFonts w:ascii="Georgia" w:hAnsi="Georgia" w:cs="Times New Roman"/>
        </w:rPr>
        <w:instrText xml:space="preserve"> ADDIN ZOTERO_ITEM CSL_CITATION {"citationID":"FsOzPF6a","properties":{"formattedCitation":"(Yaron et al., 2018)","plainCitation":"(Yaron et al., 2018)","dontUpdate":true,"noteIndex":0},"citationItems":[{"id":2839,"uris":["http://zotero.org/users/47103/items/ULX8I3XU"],"itemData":{"id":2839,"type":"article-journal","container-title":"Disability &amp; Society","issue":"5","page":"743–762","source":"Google Scholar","title":"Recognizing difference: in/visibility in the everyday life of individuals with facial limb absence","title-short":"Recognizing difference","volume":"33","author":[{"family":"Yaron","given":"Gili"},{"family":"Meershoek","given":"Agnes"},{"family":"Widdershoven","given":"Guy"},{"family":"Slatman","given":"Jenny"}],"issued":{"date-parts":[["2018"]]}}}],"schema":"https://github.com/citation-style-language/schema/raw/master/csl-citation.json"} </w:instrText>
      </w:r>
      <w:r w:rsidRPr="005A671B">
        <w:rPr>
          <w:rFonts w:ascii="Georgia" w:hAnsi="Georgia" w:cs="Times New Roman"/>
        </w:rPr>
        <w:fldChar w:fldCharType="separate"/>
      </w:r>
      <w:r w:rsidRPr="005A671B">
        <w:rPr>
          <w:rFonts w:ascii="Georgia" w:hAnsi="Georgia"/>
        </w:rPr>
        <w:t>Yaron et al., (2018)</w:t>
      </w:r>
      <w:r w:rsidRPr="005A671B">
        <w:rPr>
          <w:rFonts w:ascii="Georgia" w:hAnsi="Georgia" w:cs="Times New Roman"/>
        </w:rPr>
        <w:fldChar w:fldCharType="end"/>
      </w:r>
      <w:r w:rsidRPr="005A671B">
        <w:rPr>
          <w:rFonts w:ascii="Georgia" w:hAnsi="Georgia" w:cs="Times New Roman"/>
        </w:rPr>
        <w:t xml:space="preserve"> found that participants responded to stares, comments, and questioning in three ways: </w:t>
      </w:r>
      <w:r w:rsidRPr="005A671B">
        <w:rPr>
          <w:rFonts w:ascii="Georgia" w:hAnsi="Georgia" w:cs="Times New Roman"/>
          <w:i/>
        </w:rPr>
        <w:t>ignoring</w:t>
      </w:r>
      <w:r w:rsidRPr="005A671B">
        <w:rPr>
          <w:rFonts w:ascii="Georgia" w:hAnsi="Georgia" w:cs="Times New Roman"/>
        </w:rPr>
        <w:t xml:space="preserve">, </w:t>
      </w:r>
      <w:r w:rsidRPr="005A671B">
        <w:rPr>
          <w:rFonts w:ascii="Georgia" w:hAnsi="Georgia" w:cs="Times New Roman"/>
          <w:i/>
        </w:rPr>
        <w:t>challenging</w:t>
      </w:r>
      <w:r w:rsidRPr="005A671B">
        <w:rPr>
          <w:rFonts w:ascii="Georgia" w:hAnsi="Georgia" w:cs="Times New Roman"/>
        </w:rPr>
        <w:t xml:space="preserve">, or </w:t>
      </w:r>
      <w:r w:rsidRPr="005A671B">
        <w:rPr>
          <w:rFonts w:ascii="Georgia" w:hAnsi="Georgia" w:cs="Times New Roman"/>
          <w:i/>
        </w:rPr>
        <w:t>explaining</w:t>
      </w:r>
      <w:r w:rsidRPr="005A671B">
        <w:rPr>
          <w:rFonts w:ascii="Georgia" w:hAnsi="Georgia" w:cs="Times New Roman"/>
        </w:rPr>
        <w:t xml:space="preserve">. </w:t>
      </w:r>
      <w:r w:rsidR="000C4E8F" w:rsidRPr="005A671B">
        <w:rPr>
          <w:rFonts w:ascii="Georgia" w:hAnsi="Georgia" w:cs="Times New Roman"/>
        </w:rPr>
        <w:t>Ignoring may relate to Corrigan’s avoidance strategy. Challenging involved responding confrontationally, actively staring back</w:t>
      </w:r>
      <w:r w:rsidR="00BF2812" w:rsidRPr="005A671B">
        <w:rPr>
          <w:rFonts w:ascii="Georgia" w:hAnsi="Georgia" w:cs="Times New Roman"/>
        </w:rPr>
        <w:t>,</w:t>
      </w:r>
      <w:r w:rsidR="000C4E8F" w:rsidRPr="005A671B">
        <w:rPr>
          <w:rFonts w:ascii="Georgia" w:hAnsi="Georgia" w:cs="Times New Roman"/>
        </w:rPr>
        <w:t xml:space="preserve"> or indicating that the person is being rude in order to take control </w:t>
      </w:r>
      <w:r w:rsidR="00BF2812" w:rsidRPr="005A671B">
        <w:rPr>
          <w:rFonts w:ascii="Georgia" w:hAnsi="Georgia" w:cs="Times New Roman"/>
        </w:rPr>
        <w:t>of</w:t>
      </w:r>
      <w:r w:rsidR="000C4E8F" w:rsidRPr="005A671B">
        <w:rPr>
          <w:rFonts w:ascii="Georgia" w:hAnsi="Georgia" w:cs="Times New Roman"/>
        </w:rPr>
        <w:t xml:space="preserve"> the situation. </w:t>
      </w:r>
      <w:r w:rsidR="00EE3D07" w:rsidRPr="005A671B">
        <w:rPr>
          <w:rFonts w:ascii="Georgia" w:hAnsi="Georgia" w:cs="Times New Roman"/>
        </w:rPr>
        <w:t>Some participants welcomed (polite) questions as an opportunity to explain and others</w:t>
      </w:r>
      <w:r w:rsidRPr="005A671B">
        <w:rPr>
          <w:rFonts w:ascii="Georgia" w:hAnsi="Georgia" w:cs="Times New Roman"/>
        </w:rPr>
        <w:t xml:space="preserve"> engaged in anticipatory </w:t>
      </w:r>
      <w:r w:rsidR="00EE3D07" w:rsidRPr="005A671B">
        <w:rPr>
          <w:rFonts w:ascii="Georgia" w:hAnsi="Georgia" w:cs="Times New Roman"/>
        </w:rPr>
        <w:t>explanation</w:t>
      </w:r>
      <w:r w:rsidRPr="005A671B">
        <w:rPr>
          <w:rFonts w:ascii="Georgia" w:hAnsi="Georgia" w:cs="Times New Roman"/>
        </w:rPr>
        <w:t xml:space="preserve"> </w:t>
      </w:r>
      <w:r w:rsidR="006A6FFB" w:rsidRPr="005A671B">
        <w:rPr>
          <w:rFonts w:ascii="Georgia" w:hAnsi="Georgia" w:cs="Times New Roman"/>
        </w:rPr>
        <w:t xml:space="preserve">in </w:t>
      </w:r>
      <w:r w:rsidR="006A6FFB" w:rsidRPr="005A671B">
        <w:rPr>
          <w:rFonts w:ascii="Georgia" w:hAnsi="Georgia" w:cs="Times New Roman"/>
        </w:rPr>
        <w:lastRenderedPageBreak/>
        <w:t>order to preempt others’ p</w:t>
      </w:r>
      <w:r w:rsidR="00EE3D07" w:rsidRPr="005A671B">
        <w:rPr>
          <w:rFonts w:ascii="Georgia" w:hAnsi="Georgia" w:cs="Times New Roman"/>
        </w:rPr>
        <w:t xml:space="preserve">reoccupation or enacted stigma, relating to Corrigan’s indiscriminate </w:t>
      </w:r>
      <w:r w:rsidR="00BF2812" w:rsidRPr="005A671B">
        <w:rPr>
          <w:rFonts w:ascii="Georgia" w:hAnsi="Georgia" w:cs="Times New Roman"/>
        </w:rPr>
        <w:t xml:space="preserve">disclosure </w:t>
      </w:r>
      <w:r w:rsidR="00EE3D07" w:rsidRPr="005A671B">
        <w:rPr>
          <w:rFonts w:ascii="Georgia" w:hAnsi="Georgia" w:cs="Times New Roman"/>
        </w:rPr>
        <w:t xml:space="preserve">or broadcasting. </w:t>
      </w:r>
      <w:r w:rsidRPr="005A671B">
        <w:rPr>
          <w:rFonts w:ascii="Georgia" w:hAnsi="Georgia" w:cs="Times New Roman"/>
        </w:rPr>
        <w:t>The</w:t>
      </w:r>
      <w:r w:rsidR="006A6FFB" w:rsidRPr="005A671B">
        <w:rPr>
          <w:rFonts w:ascii="Georgia" w:hAnsi="Georgia" w:cs="Times New Roman"/>
        </w:rPr>
        <w:t>ir</w:t>
      </w:r>
      <w:r w:rsidRPr="005A671B">
        <w:rPr>
          <w:rFonts w:ascii="Georgia" w:hAnsi="Georgia" w:cs="Times New Roman"/>
        </w:rPr>
        <w:t xml:space="preserve"> responses were sometimes motivated by internalized stigma (feelings of shame and inferiority), </w:t>
      </w:r>
      <w:r w:rsidR="00C634C6" w:rsidRPr="005A671B">
        <w:rPr>
          <w:rFonts w:ascii="Georgia" w:hAnsi="Georgia" w:cs="Times New Roman"/>
        </w:rPr>
        <w:t xml:space="preserve">and were </w:t>
      </w:r>
      <w:r w:rsidRPr="005A671B">
        <w:rPr>
          <w:rFonts w:ascii="Georgia" w:hAnsi="Georgia" w:cs="Times New Roman"/>
        </w:rPr>
        <w:t xml:space="preserve">other times used as a strategy to subvert stereotypes that people with disabilities are incompetent </w:t>
      </w:r>
      <w:r w:rsidRPr="005A671B">
        <w:rPr>
          <w:rFonts w:ascii="Georgia" w:hAnsi="Georgia" w:cs="Times New Roman"/>
        </w:rPr>
        <w:fldChar w:fldCharType="begin"/>
      </w:r>
      <w:r w:rsidRPr="005A671B">
        <w:rPr>
          <w:rFonts w:ascii="Georgia" w:hAnsi="Georgia" w:cs="Times New Roman"/>
        </w:rPr>
        <w:instrText xml:space="preserve"> ADDIN ZOTERO_ITEM CSL_CITATION {"citationID":"o8w6trod","properties":{"formattedCitation":"(Olney &amp; Brockelman, 2003; Yaron et al., 2018)","plainCitation":"(Olney &amp; Brockelman, 2003; Yaron et al., 2018)","noteIndex":0},"citationItems":[{"id":537,"uris":["http://zotero.org/users/47103/items/H6VHHF76"],"itemData":{"id":537,"type":"article-journal","container-title":"Disability &amp; Society","issue":"1","page":"35–50","source":"Google Scholar","title":"Out of the disability closet: Strategic use of perception management by select university students with disabilities","title-short":"Out of the disability closet","volume":"18","author":[{"family":"Olney","given":"Marjorie F."},{"family":"Brockelman","given":"Karin F."}],"issued":{"date-parts":[["2003"]]}}},{"id":2839,"uris":["http://zotero.org/users/47103/items/ULX8I3XU"],"itemData":{"id":2839,"type":"article-journal","container-title":"Disability &amp; Society","issue":"5","page":"743–762","source":"Google Scholar","title":"Recognizing difference: in/visibility in the everyday life of individuals with facial limb absence","title-short":"Recognizing difference","volume":"33","author":[{"family":"Yaron","given":"Gili"},{"family":"Meershoek","given":"Agnes"},{"family":"Widdershoven","given":"Guy"},{"family":"Slatman","given":"Jenny"}],"issued":{"date-parts":[["2018"]]}}}],"schema":"https://github.com/citation-style-language/schema/raw/master/csl-citation.json"} </w:instrText>
      </w:r>
      <w:r w:rsidRPr="005A671B">
        <w:rPr>
          <w:rFonts w:ascii="Georgia" w:hAnsi="Georgia" w:cs="Times New Roman"/>
        </w:rPr>
        <w:fldChar w:fldCharType="separate"/>
      </w:r>
      <w:r w:rsidRPr="005A671B">
        <w:rPr>
          <w:rFonts w:ascii="Georgia" w:hAnsi="Georgia"/>
        </w:rPr>
        <w:t>(Olney &amp; Brockelman, 2003; Yaron et al., 2018)</w:t>
      </w:r>
      <w:r w:rsidRPr="005A671B">
        <w:rPr>
          <w:rFonts w:ascii="Georgia" w:hAnsi="Georgia" w:cs="Times New Roman"/>
        </w:rPr>
        <w:fldChar w:fldCharType="end"/>
      </w:r>
      <w:r w:rsidRPr="005A671B">
        <w:rPr>
          <w:rFonts w:ascii="Georgia" w:hAnsi="Georgia" w:cs="Times New Roman"/>
        </w:rPr>
        <w:t>.</w:t>
      </w:r>
      <w:r w:rsidR="005F69F1" w:rsidRPr="005A671B" w:rsidDel="005F69F1">
        <w:rPr>
          <w:rFonts w:ascii="Georgia" w:hAnsi="Georgia" w:cs="Times New Roman"/>
        </w:rPr>
        <w:t xml:space="preserve"> </w:t>
      </w:r>
    </w:p>
    <w:p w14:paraId="51423A1E" w14:textId="65224F92" w:rsidR="00C86A1F" w:rsidRPr="005A671B" w:rsidRDefault="4BE1C334" w:rsidP="4BE1C334">
      <w:pPr>
        <w:widowControl w:val="0"/>
        <w:spacing w:after="0" w:line="480" w:lineRule="auto"/>
        <w:ind w:firstLine="720"/>
        <w:contextualSpacing/>
        <w:rPr>
          <w:rFonts w:ascii="Georgia" w:eastAsia="Georgia" w:hAnsi="Georgia" w:cs="Georgia"/>
        </w:rPr>
      </w:pPr>
      <w:r w:rsidRPr="005A671B">
        <w:rPr>
          <w:rFonts w:ascii="Georgia" w:hAnsi="Georgia" w:cs="Times New Roman"/>
        </w:rPr>
        <w:t xml:space="preserve">The few modern studies on disclosure of visible differences have focused on concealable differences and disabilities </w:t>
      </w:r>
      <w:r w:rsidR="03F88080" w:rsidRPr="005A671B">
        <w:rPr>
          <w:rFonts w:ascii="Georgia" w:hAnsi="Georgia" w:cs="Times New Roman"/>
        </w:rPr>
        <w:fldChar w:fldCharType="begin"/>
      </w:r>
      <w:r w:rsidR="03F88080" w:rsidRPr="005A671B">
        <w:rPr>
          <w:rFonts w:ascii="Georgia" w:hAnsi="Georgia" w:cs="Times New Roman"/>
        </w:rPr>
        <w:instrText xml:space="preserve"> ADDIN ZOTERO_ITEM CSL_CITATION {"citationID":"ddzmnb9Z","properties":{"formattedCitation":"(Nicholas David Sharratt et al., 2019)","plainCitation":"(Nicholas David Sharratt et al., 2019)","dontUpdate":true,"noteIndex":0},"citationItems":[{"id":2842,"uris":["http://zotero.org/users/47103/items/RDYU7UXJ"],"itemData":{"id":2842,"type":"article-journal","container-title":"Health Psychology Update","issue":"2","source":"Google Scholar","title":"Experiences of living with visible difference: Individual and social reflections","title-short":"Experiences of living with visible difference","volume":"28","author":[{"family":"Sharratt","given":"Nicholas David"},{"family":"Jenkinson","given":"Elizabeth"},{"family":"Moss","given":"Timothy"},{"family":"Clarke","given":"Alexandra"},{"family":"Rumsey","given":"Nichola"}],"issued":{"date-parts":[["2019"]]}}}],"schema":"https://github.com/citation-style-language/schema/raw/master/csl-citation.json"} </w:instrText>
      </w:r>
      <w:r w:rsidR="03F88080" w:rsidRPr="005A671B">
        <w:rPr>
          <w:rFonts w:ascii="Georgia" w:hAnsi="Georgia" w:cs="Times New Roman"/>
        </w:rPr>
        <w:fldChar w:fldCharType="separate"/>
      </w:r>
      <w:r w:rsidRPr="005A671B">
        <w:rPr>
          <w:rFonts w:ascii="Georgia" w:hAnsi="Georgia" w:cs="Times New Roman"/>
        </w:rPr>
        <w:t>(Sharratt et al., 2020)</w:t>
      </w:r>
      <w:r w:rsidR="03F88080" w:rsidRPr="005A671B">
        <w:rPr>
          <w:rFonts w:ascii="Georgia" w:hAnsi="Georgia" w:cs="Times New Roman"/>
        </w:rPr>
        <w:fldChar w:fldCharType="end"/>
      </w:r>
      <w:r w:rsidRPr="005A671B">
        <w:rPr>
          <w:rFonts w:ascii="Georgia" w:hAnsi="Georgia" w:cs="Times New Roman"/>
        </w:rPr>
        <w:t xml:space="preserve">, or upon a job interview context </w:t>
      </w:r>
      <w:r w:rsidR="03F88080" w:rsidRPr="005A671B">
        <w:rPr>
          <w:rFonts w:ascii="Georgia" w:hAnsi="Georgia" w:cs="Times New Roman"/>
        </w:rPr>
        <w:fldChar w:fldCharType="begin"/>
      </w:r>
      <w:r w:rsidR="03F88080" w:rsidRPr="005A671B">
        <w:rPr>
          <w:rFonts w:ascii="Georgia" w:hAnsi="Georgia" w:cs="Times New Roman"/>
        </w:rPr>
        <w:instrText xml:space="preserve"> ADDIN ZOTERO_ITEM CSL_CITATION {"citationID":"NK49i2qW","properties":{"formattedCitation":"(Hebl &amp; Kleck, 2002; Hebl &amp; Skorinko, 2005; Lyons et al., 2018; Madera &amp; Hebl, 2012)","plainCitation":"(Hebl &amp; Kleck, 2002; Hebl &amp; Skorinko, 2005; Lyons et al., 2018; Madera &amp; Hebl, 2012)","noteIndex":0},"citationItems":[{"id":859,"uris":["http://zotero.org/users/47103/items/AKCB8NV4"],"itemData":{"id":859,"type":"article-journal","container-title":"Journal of Applied Social Psychology","issue":"2","page":"223–249","source":"Google Scholar","title":"Acknowledging one's stigma in the interview setting: Effective strategy or liability?","title-short":"Acknowledging One's Stigma in the Interview Setting","volume":"32","author":[{"family":"Hebl","given":"Michelle R."},{"family":"Kleck","given":"Robert E."}],"issued":{"date-parts":[["2002"]]}}},{"id":871,"uris":["http://zotero.org/users/47103/items/XITCIWXK"],"itemData":{"id":871,"type":"article-journal","container-title":"Journal of Applied Social Psychology","issue":"12","page":"2477–2492","source":"Google Scholar","title":"Acknowledging one's physical disability in the interview: Does “when” make a difference?","title-short":"Acknowledging one's physical disability in the interview","volume":"35","author":[{"family":"Hebl","given":"Michelle R."},{"family":"Skorinko","given":"Jeanine L."}],"issued":{"date-parts":[["2005"]]}}},{"id":2807,"uris":["http://zotero.org/users/47103/items/YFNF9FVC"],"itemData":{"id":2807,"type":"article-journal","container-title":"Journal of Management","issue":"5","page":"1980–2007","source":"Google Scholar","title":"To say or not to say: Different strategies of acknowledging a visible disability","title-short":"To say or not to say","volume":"44","author":[{"family":"Lyons","given":"Brent J."},{"family":"Martinez","given":"Larry R."},{"family":"Ruggs","given":"Enrica N."},{"family":"Hebl","given":"Michelle R."},{"family":"Ryan","given":"Ann Marie"},{"family":"O’Brien","given":"Katherine R."},{"family":"Roebuck","given":"Adam"}],"issued":{"date-parts":[["2018"]]}}},{"id":863,"uris":["http://zotero.org/users/47103/items/3U9HZZ9R"],"itemData":{"id":863,"type":"article-journal","container-title":"Journal of Applied Psychology","issue":"2","page":"317-330","source":"Google Scholar","title":"Discrimination against facially stigmatized applicants in interviews: an eye-tracking and face-to-face investigation.","title-short":"Discrimination against facially stigmatized applicants in interviews","volume":"97","author":[{"family":"Madera","given":"Juan M."},{"family":"Hebl","given":"Michelle R."}],"issued":{"date-parts":[["2012"]]}}}],"schema":"https://github.com/citation-style-language/schema/raw/master/csl-citation.json"} </w:instrText>
      </w:r>
      <w:r w:rsidR="03F88080" w:rsidRPr="005A671B">
        <w:rPr>
          <w:rFonts w:ascii="Georgia" w:hAnsi="Georgia" w:cs="Times New Roman"/>
        </w:rPr>
        <w:fldChar w:fldCharType="separate"/>
      </w:r>
      <w:r w:rsidRPr="005A671B">
        <w:rPr>
          <w:rFonts w:ascii="Georgia" w:hAnsi="Georgia" w:cs="Times New Roman"/>
        </w:rPr>
        <w:t>(Hebl &amp; Kleck, 2002; Hebl &amp; Skorinko, 2005; Lyons et al., 2018; Madera &amp; Hebl, 2012)</w:t>
      </w:r>
      <w:r w:rsidR="03F88080" w:rsidRPr="005A671B">
        <w:rPr>
          <w:rFonts w:ascii="Georgia" w:hAnsi="Georgia" w:cs="Times New Roman"/>
        </w:rPr>
        <w:fldChar w:fldCharType="end"/>
      </w:r>
      <w:r w:rsidRPr="005A671B">
        <w:rPr>
          <w:rFonts w:ascii="Georgia" w:hAnsi="Georgia" w:cs="Times New Roman"/>
        </w:rPr>
        <w:t xml:space="preserve">. </w:t>
      </w:r>
      <w:r w:rsidR="005A20C8" w:rsidRPr="005A671B">
        <w:rPr>
          <w:rFonts w:ascii="Georgia" w:hAnsi="Georgia" w:cs="Times New Roman"/>
        </w:rPr>
        <w:t>Sharratt et al., (2020)</w:t>
      </w:r>
      <w:r w:rsidRPr="005A671B">
        <w:rPr>
          <w:rFonts w:ascii="Georgia" w:hAnsi="Georgia" w:cs="Times New Roman"/>
        </w:rPr>
        <w:t xml:space="preserve"> centered the </w:t>
      </w:r>
      <w:r w:rsidR="005A20C8" w:rsidRPr="005A671B">
        <w:rPr>
          <w:rFonts w:ascii="Georgia" w:hAnsi="Georgia" w:cs="Times New Roman"/>
        </w:rPr>
        <w:t xml:space="preserve">disclosure </w:t>
      </w:r>
      <w:r w:rsidRPr="005A671B">
        <w:rPr>
          <w:rFonts w:ascii="Georgia" w:hAnsi="Georgia" w:cs="Times New Roman"/>
        </w:rPr>
        <w:t>experiences of those with visible differences such as burns, alopecia, and colostomy that were concealable (e.g.</w:t>
      </w:r>
      <w:r w:rsidR="00C634C6" w:rsidRPr="005A671B">
        <w:rPr>
          <w:rFonts w:ascii="Georgia" w:hAnsi="Georgia" w:cs="Times New Roman"/>
        </w:rPr>
        <w:t>,</w:t>
      </w:r>
      <w:r w:rsidRPr="005A671B">
        <w:rPr>
          <w:rFonts w:ascii="Georgia" w:hAnsi="Georgia" w:cs="Times New Roman"/>
        </w:rPr>
        <w:t xml:space="preserve"> on parts of the body that were hidden by clothing. Thematic analysis of interviews</w:t>
      </w:r>
      <w:r w:rsidRPr="005A671B">
        <w:rPr>
          <w:rFonts w:ascii="Georgia" w:eastAsia="Georgia" w:hAnsi="Georgia" w:cs="Georgia"/>
        </w:rPr>
        <w:t xml:space="preserve"> indicated the disclosure scenario could be experienced as a challenging interaction and</w:t>
      </w:r>
      <w:r w:rsidRPr="005A671B">
        <w:rPr>
          <w:rFonts w:ascii="Georgia" w:hAnsi="Georgia" w:cs="Times New Roman"/>
        </w:rPr>
        <w:t xml:space="preserve"> yielded five themes</w:t>
      </w:r>
      <w:r w:rsidR="00EB01A3" w:rsidRPr="005A671B">
        <w:rPr>
          <w:rFonts w:ascii="Georgia" w:hAnsi="Georgia" w:cs="Times New Roman"/>
        </w:rPr>
        <w:t xml:space="preserve"> </w:t>
      </w:r>
      <w:r w:rsidR="00EB01A3" w:rsidRPr="005A671B">
        <w:rPr>
          <w:rFonts w:ascii="Georgia" w:hAnsi="Georgia" w:cs="Times New Roman"/>
        </w:rPr>
        <w:fldChar w:fldCharType="begin"/>
      </w:r>
      <w:r w:rsidR="00761E56" w:rsidRPr="005A671B">
        <w:rPr>
          <w:rFonts w:ascii="Georgia" w:hAnsi="Georgia" w:cs="Times New Roman"/>
        </w:rPr>
        <w:instrText xml:space="preserve"> ADDIN ZOTERO_ITEM CSL_CITATION {"citationID":"OGQnbBye","properties":{"formattedCitation":"(Nicholas David Sharratt et al., 2019)","plainCitation":"(Nicholas David Sharratt et al., 2019)","dontUpdate":true,"noteIndex":0},"citationItems":[{"id":2842,"uris":["http://zotero.org/users/47103/items/RDYU7UXJ"],"itemData":{"id":2842,"type":"article-journal","container-title":"Health Psychology Update","issue":"2","source":"Google Scholar","title":"Experiences of living with visible difference: Individual and social reflections","title-short":"Experiences of living with visible difference","volume":"28","author":[{"family":"Sharratt","given":"Nicholas David"},{"family":"Jenkinson","given":"Elizabeth"},{"family":"Moss","given":"Timothy"},{"family":"Clarke","given":"Alexandra"},{"family":"Rumsey","given":"Nichola"}],"issued":{"date-parts":[["2019"]]}}}],"schema":"https://github.com/citation-style-language/schema/raw/master/csl-citation.json"} </w:instrText>
      </w:r>
      <w:r w:rsidR="00EB01A3" w:rsidRPr="005A671B">
        <w:rPr>
          <w:rFonts w:ascii="Georgia" w:hAnsi="Georgia" w:cs="Times New Roman"/>
        </w:rPr>
        <w:fldChar w:fldCharType="separate"/>
      </w:r>
      <w:r w:rsidR="00EB01A3" w:rsidRPr="005A671B">
        <w:rPr>
          <w:rFonts w:ascii="Georgia" w:hAnsi="Georgia" w:cs="Times New Roman"/>
        </w:rPr>
        <w:t>(Sharratt et al., 2020)</w:t>
      </w:r>
      <w:r w:rsidR="00EB01A3" w:rsidRPr="005A671B">
        <w:rPr>
          <w:rFonts w:ascii="Georgia" w:hAnsi="Georgia" w:cs="Times New Roman"/>
        </w:rPr>
        <w:fldChar w:fldCharType="end"/>
      </w:r>
      <w:r w:rsidRPr="005A671B">
        <w:rPr>
          <w:rFonts w:ascii="Georgia" w:hAnsi="Georgia" w:cs="Times New Roman"/>
        </w:rPr>
        <w:t xml:space="preserve">. 1) </w:t>
      </w:r>
      <w:r w:rsidRPr="005A671B">
        <w:rPr>
          <w:rFonts w:ascii="Georgia" w:hAnsi="Georgia" w:cs="Times New Roman"/>
          <w:i/>
          <w:iCs/>
        </w:rPr>
        <w:t>Remaining invisible</w:t>
      </w:r>
      <w:r w:rsidRPr="005A671B">
        <w:rPr>
          <w:rFonts w:ascii="Georgia" w:hAnsi="Georgia" w:cs="Times New Roman"/>
        </w:rPr>
        <w:t xml:space="preserve"> involved concealing the difference, social isolation, and avoiding situations where a difference might be revealed (e.g., swimming). 2) </w:t>
      </w:r>
      <w:r w:rsidRPr="005A671B">
        <w:rPr>
          <w:rFonts w:ascii="Georgia" w:hAnsi="Georgia" w:cs="Times New Roman"/>
          <w:i/>
          <w:iCs/>
        </w:rPr>
        <w:t>Agentic state disclosures</w:t>
      </w:r>
      <w:r w:rsidRPr="005A671B">
        <w:rPr>
          <w:rFonts w:ascii="Georgia" w:hAnsi="Georgia" w:cs="Times New Roman"/>
        </w:rPr>
        <w:t xml:space="preserve"> — named after Milgram’s </w:t>
      </w:r>
      <w:r w:rsidR="03F88080" w:rsidRPr="005A671B">
        <w:rPr>
          <w:rFonts w:ascii="Georgia" w:hAnsi="Georgia" w:cs="Times New Roman"/>
        </w:rPr>
        <w:fldChar w:fldCharType="begin"/>
      </w:r>
      <w:r w:rsidR="03F88080" w:rsidRPr="005A671B">
        <w:rPr>
          <w:rFonts w:ascii="Georgia" w:hAnsi="Georgia" w:cs="Times New Roman"/>
        </w:rPr>
        <w:instrText xml:space="preserve"> ADDIN ZOTERO_ITEM CSL_CITATION {"citationID":"6raKXbCV","properties":{"formattedCitation":"(Milgram, 1974)","plainCitation":"(Milgram, 1974)","dontUpdate":true,"noteIndex":0},"citationItems":[{"id":2983,"uris":["http://zotero.org/users/47103/items/QD8X8UXH"],"itemData":{"id":2983,"type":"article-journal","container-title":"Tavistock Publications. Milgram, S.(1977)‘Subject reaction: the neglected factor in the ethics of experimentation’, The Hastings Center Report","issue":"5","page":"19–23","source":"Google Scholar","title":"Obedience to authority: an experimental view. London","title-short":"Obedience to authority","volume":"7","author":[{"family":"Milgram","given":"Stanley"}],"issued":{"date-parts":[["1974"]]}}}],"schema":"https://github.com/citation-style-language/schema/raw/master/csl-citation.json"} </w:instrText>
      </w:r>
      <w:r w:rsidR="03F88080" w:rsidRPr="005A671B">
        <w:rPr>
          <w:rFonts w:ascii="Georgia" w:hAnsi="Georgia" w:cs="Times New Roman"/>
        </w:rPr>
        <w:fldChar w:fldCharType="separate"/>
      </w:r>
      <w:r w:rsidRPr="005A671B">
        <w:rPr>
          <w:rFonts w:ascii="Georgia" w:hAnsi="Georgia" w:cs="Times New Roman"/>
        </w:rPr>
        <w:t>(1974)</w:t>
      </w:r>
      <w:r w:rsidR="03F88080" w:rsidRPr="005A671B">
        <w:rPr>
          <w:rFonts w:ascii="Georgia" w:hAnsi="Georgia" w:cs="Times New Roman"/>
        </w:rPr>
        <w:fldChar w:fldCharType="end"/>
      </w:r>
      <w:r w:rsidRPr="005A671B">
        <w:rPr>
          <w:rFonts w:ascii="Georgia" w:hAnsi="Georgia" w:cs="Times New Roman"/>
        </w:rPr>
        <w:t xml:space="preserve"> term describing individuals acting as agents of another (e.g., an authority figure) — referred to situations in which participants felt compelled by the demands of others or their context to disclose. 3) In contrast, </w:t>
      </w:r>
      <w:r w:rsidRPr="005A671B">
        <w:rPr>
          <w:rFonts w:ascii="Georgia" w:hAnsi="Georgia" w:cs="Times New Roman"/>
          <w:i/>
          <w:iCs/>
        </w:rPr>
        <w:t>autonomous disclosures</w:t>
      </w:r>
      <w:r w:rsidRPr="005A671B">
        <w:rPr>
          <w:rFonts w:ascii="Georgia" w:hAnsi="Georgia" w:cs="Times New Roman"/>
        </w:rPr>
        <w:t xml:space="preserve"> — named after Milgram’s term for greater self-determination — occurred when participants felt more in control of their disclosure experiences. Autonomous disclosure was motivated by goals to educate others, gain personal validation, and increase understanding. 4) </w:t>
      </w:r>
      <w:r w:rsidRPr="005A671B">
        <w:rPr>
          <w:rFonts w:ascii="Georgia" w:hAnsi="Georgia" w:cs="Times New Roman"/>
          <w:i/>
          <w:iCs/>
        </w:rPr>
        <w:t>Preparing for and controlling disclosure</w:t>
      </w:r>
      <w:r w:rsidRPr="005A671B">
        <w:rPr>
          <w:rFonts w:ascii="Georgia" w:hAnsi="Georgia" w:cs="Times New Roman"/>
        </w:rPr>
        <w:t xml:space="preserve"> involved making practical preparations such as selecting the timing, location, and disclosure medium and preparing emotionally for reactions such as pity, shock, or acceptance. 5) </w:t>
      </w:r>
      <w:r w:rsidRPr="005A671B">
        <w:rPr>
          <w:rFonts w:ascii="Georgia" w:hAnsi="Georgia" w:cs="Times New Roman"/>
          <w:i/>
          <w:iCs/>
        </w:rPr>
        <w:t>Moving beyond disclosure</w:t>
      </w:r>
      <w:r w:rsidRPr="005A671B">
        <w:rPr>
          <w:rFonts w:ascii="Georgia" w:hAnsi="Georgia" w:cs="Times New Roman"/>
        </w:rPr>
        <w:t xml:space="preserve"> included a revealed visible difference and a changed outlook for both the discloser and the disclosee. </w:t>
      </w:r>
      <w:r w:rsidRPr="005A671B">
        <w:rPr>
          <w:rFonts w:ascii="Georgia" w:eastAsia="Georgia" w:hAnsi="Georgia" w:cs="Georgia"/>
        </w:rPr>
        <w:t xml:space="preserve">Though participants were sometimes compelled towards disclosure, the ability to remain invisible, avoid disclosure, to “pass” (Goffman, 1963), and control aspects of their disclosure experience (such as timing) may distinguish their experiences from those of </w:t>
      </w:r>
      <w:r w:rsidRPr="005A671B">
        <w:rPr>
          <w:rFonts w:ascii="Georgia" w:eastAsia="Georgia" w:hAnsi="Georgia" w:cs="Georgia"/>
        </w:rPr>
        <w:lastRenderedPageBreak/>
        <w:t>people with some FDs, which may be more difficult to conceal.</w:t>
      </w:r>
    </w:p>
    <w:p w14:paraId="6D4A892A" w14:textId="4A092DAB" w:rsidR="002D1A1B" w:rsidRPr="005A671B" w:rsidRDefault="03F88080" w:rsidP="00B329E3">
      <w:pPr>
        <w:widowControl w:val="0"/>
        <w:suppressAutoHyphens/>
        <w:spacing w:after="0" w:line="480" w:lineRule="auto"/>
        <w:ind w:firstLine="720"/>
        <w:rPr>
          <w:rFonts w:ascii="Times New Roman" w:hAnsi="Times New Roman" w:cs="Times New Roman"/>
          <w:sz w:val="24"/>
          <w:szCs w:val="24"/>
        </w:rPr>
      </w:pPr>
      <w:r w:rsidRPr="005A671B">
        <w:rPr>
          <w:rFonts w:ascii="Georgia" w:hAnsi="Georgia" w:cs="Times New Roman"/>
        </w:rPr>
        <w:t xml:space="preserve">Studies of acknowledgement or disclosure of FD or visible disabilities in job interviews have primarily focused on the effects of these approaches on the </w:t>
      </w:r>
      <w:r w:rsidRPr="005A671B">
        <w:rPr>
          <w:rFonts w:ascii="Georgia" w:hAnsi="Georgia" w:cs="Times New Roman"/>
          <w:i/>
        </w:rPr>
        <w:t>disclosee</w:t>
      </w:r>
      <w:r w:rsidRPr="005A671B">
        <w:rPr>
          <w:rFonts w:ascii="Georgia" w:hAnsi="Georgia" w:cs="Times New Roman"/>
        </w:rPr>
        <w:t xml:space="preserve"> (i.e., whether a participant posing in the role of job interviewer considers the visibly different person a good job candidate). Participant interviewers became preoccupied with the FD, resulting in working memory demands, divided attention, and self-regulation problems, leading to lower applicant ratings, which was somewhat ameliorated when the job applicant disclosed early in the interview </w:t>
      </w:r>
      <w:r w:rsidR="00C86A1F"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{"citationID":"Y8lGZbju","properties":{"formattedCitation":"(Madera &amp; Hebl, 2012)","plainCitation":"(Madera &amp; Hebl, 2012)","noteIndex":0},"citationItems":[{"id":863,"uris":["http://zotero.org/users/47103/items/3U9HZZ9R"],"itemData":{"id":863,"type":"article-journal","container-title":"Journal of Applied Psychology","issue":"2","page":"317-330","source":"Google Scholar","title":"Discrimination against facially stigmatized applicants in interviews: an eye-tracking and face-to-face investigation.","title-short":"Discrimination against facially stigmatized applicants in interviews","volume":"97","author":[{"family":"Madera","given":"Juan M."},{"family":"Hebl","given":"Michelle R."}],"issued":{"date-parts":[["2012"]]}}}],"schema":"https://github.com/citation-style-language/schema/raw/master/csl-citation.json"} </w:instrText>
      </w:r>
      <w:r w:rsidR="00C86A1F" w:rsidRPr="005A671B">
        <w:rPr>
          <w:rFonts w:ascii="Georgia" w:hAnsi="Georgia" w:cs="Times New Roman"/>
        </w:rPr>
        <w:fldChar w:fldCharType="separate"/>
      </w:r>
      <w:r w:rsidRPr="005A671B">
        <w:rPr>
          <w:rFonts w:ascii="Georgia" w:hAnsi="Georgia" w:cs="Times New Roman"/>
        </w:rPr>
        <w:t>(Madera &amp; Hebl, 2012)</w:t>
      </w:r>
      <w:r w:rsidR="00C86A1F" w:rsidRPr="005A671B">
        <w:rPr>
          <w:rFonts w:ascii="Georgia" w:hAnsi="Georgia" w:cs="Times New Roman"/>
        </w:rPr>
        <w:fldChar w:fldCharType="end"/>
      </w:r>
      <w:r w:rsidRPr="005A671B">
        <w:rPr>
          <w:rFonts w:ascii="Georgia" w:hAnsi="Georgia" w:cs="Times New Roman"/>
        </w:rPr>
        <w:t xml:space="preserve">. </w:t>
      </w:r>
      <w:r w:rsidR="003E1EE1" w:rsidRPr="005A671B">
        <w:rPr>
          <w:rFonts w:ascii="Georgia" w:hAnsi="Georgia" w:cs="Times New Roman"/>
        </w:rPr>
        <w:t xml:space="preserve">Disclosure may be an effective technique for use in job interviews because it creates impressions of psychological adjustment and competence </w:t>
      </w:r>
      <w:r w:rsidR="003E1EE1" w:rsidRPr="005A671B">
        <w:rPr>
          <w:rFonts w:ascii="Georgia" w:hAnsi="Georgia" w:cs="Times New Roman"/>
        </w:rPr>
        <w:fldChar w:fldCharType="begin"/>
      </w:r>
      <w:r w:rsidR="00761E56" w:rsidRPr="005A671B">
        <w:rPr>
          <w:rFonts w:ascii="Georgia" w:hAnsi="Georgia" w:cs="Times New Roman"/>
        </w:rPr>
        <w:instrText xml:space="preserve"> ADDIN ZOTERO_ITEM CSL_CITATION {"citationID":"5ZQhLzeB","properties":{"formattedCitation":"(Hebl &amp; Skorinko, 2005)","plainCitation":"(Hebl &amp; Skorinko, 2005)","noteIndex":0},"citationItems":[{"id":871,"uris":["http://zotero.org/users/47103/items/XITCIWXK"],"itemData":{"id":871,"type":"article-journal","container-title":"Journal of Applied Social Psychology","issue":"12","page":"2477–2492","source":"Google Scholar","title":"Acknowledging one's physical disability in the interview: Does “when” make a difference?","title-short":"Acknowledging one's physical disability in the interview","volume":"35","author":[{"family":"Hebl","given":"Michelle R."},{"family":"Skorinko","given":"Jeanine L."}],"issued":{"date-parts":[["2005"]]}}}],"schema":"https://github.com/citation-style-language/schema/raw/master/csl-citation.json"} </w:instrText>
      </w:r>
      <w:r w:rsidR="003E1EE1" w:rsidRPr="005A671B">
        <w:rPr>
          <w:rFonts w:ascii="Georgia" w:hAnsi="Georgia" w:cs="Times New Roman"/>
        </w:rPr>
        <w:fldChar w:fldCharType="separate"/>
      </w:r>
      <w:r w:rsidR="003E1EE1" w:rsidRPr="005A671B">
        <w:rPr>
          <w:rFonts w:ascii="Georgia" w:hAnsi="Georgia" w:cs="Times New Roman"/>
        </w:rPr>
        <w:t>(Hebl &amp; Skorinko, 2005)</w:t>
      </w:r>
      <w:r w:rsidR="003E1EE1" w:rsidRPr="005A671B">
        <w:rPr>
          <w:rFonts w:ascii="Georgia" w:hAnsi="Georgia" w:cs="Times New Roman"/>
        </w:rPr>
        <w:fldChar w:fldCharType="end"/>
      </w:r>
      <w:r w:rsidR="003E1EE1" w:rsidRPr="005A671B">
        <w:rPr>
          <w:rFonts w:ascii="Georgia" w:hAnsi="Georgia" w:cs="Times New Roman"/>
        </w:rPr>
        <w:t xml:space="preserve">, addressing perceivers’ curiosity while reducing difference-related thought suppression </w:t>
      </w:r>
      <w:r w:rsidR="003E1EE1" w:rsidRPr="005A671B">
        <w:rPr>
          <w:rFonts w:ascii="Georgia" w:hAnsi="Georgia" w:cs="Times New Roman"/>
        </w:rPr>
        <w:fldChar w:fldCharType="begin"/>
      </w:r>
      <w:r w:rsidR="00761E56" w:rsidRPr="005A671B">
        <w:rPr>
          <w:rFonts w:ascii="Georgia" w:hAnsi="Georgia" w:cs="Times New Roman"/>
        </w:rPr>
        <w:instrText xml:space="preserve"> ADDIN ZOTERO_ITEM CSL_CITATION {"citationID":"waFGp1ZO","properties":{"formattedCitation":"(Hebl &amp; Kleck, 2002)","plainCitation":"(Hebl &amp; Kleck, 2002)","noteIndex":0},"citationItems":[{"id":859,"uris":["http://zotero.org/users/47103/items/AKCB8NV4"],"itemData":{"id":859,"type":"article-journal","container-title":"Journal of Applied Social Psychology","issue":"2","page":"223–249","source":"Google Scholar","title":"Acknowledging one's stigma in the interview setting: Effective strategy or liability?","title-short":"Acknowledging One's Stigma in the Interview Setting","volume":"32","author":[{"family":"Hebl","given":"Michelle R."},{"family":"Kleck","given":"Robert E."}],"issued":{"date-parts":[["2002"]]}}}],"schema":"https://github.com/citation-style-language/schema/raw/master/csl-citation.json"} </w:instrText>
      </w:r>
      <w:r w:rsidR="003E1EE1" w:rsidRPr="005A671B">
        <w:rPr>
          <w:rFonts w:ascii="Georgia" w:hAnsi="Georgia" w:cs="Times New Roman"/>
        </w:rPr>
        <w:fldChar w:fldCharType="separate"/>
      </w:r>
      <w:r w:rsidR="003E1EE1" w:rsidRPr="005A671B">
        <w:rPr>
          <w:rFonts w:ascii="Georgia" w:hAnsi="Georgia" w:cs="Times New Roman"/>
        </w:rPr>
        <w:t>(Hebl &amp; Kleck, 2002)</w:t>
      </w:r>
      <w:r w:rsidR="003E1EE1" w:rsidRPr="005A671B">
        <w:rPr>
          <w:rFonts w:ascii="Georgia" w:hAnsi="Georgia" w:cs="Times New Roman"/>
        </w:rPr>
        <w:fldChar w:fldCharType="end"/>
      </w:r>
      <w:r w:rsidR="003E1EE1" w:rsidRPr="005A671B">
        <w:rPr>
          <w:rFonts w:ascii="Georgia" w:hAnsi="Georgia" w:cs="Times New Roman"/>
        </w:rPr>
        <w:t>.</w:t>
      </w:r>
      <w:r w:rsidR="003E1EE1" w:rsidRPr="005A671B">
        <w:rPr>
          <w:rFonts w:ascii="Times New Roman" w:hAnsi="Times New Roman" w:cs="Times New Roman"/>
          <w:sz w:val="24"/>
          <w:szCs w:val="24"/>
        </w:rPr>
        <w:t xml:space="preserve"> </w:t>
      </w:r>
    </w:p>
    <w:p w14:paraId="6F47A0C3" w14:textId="398B46E8" w:rsidR="00065561" w:rsidRPr="005A671B" w:rsidRDefault="00624AE9" w:rsidP="00106833">
      <w:pPr>
        <w:widowControl w:val="0"/>
        <w:spacing w:after="0" w:line="480" w:lineRule="auto"/>
        <w:ind w:firstLine="720"/>
        <w:contextualSpacing/>
        <w:rPr>
          <w:rFonts w:ascii="Georgia" w:hAnsi="Georgia" w:cs="Times New Roman"/>
        </w:rPr>
      </w:pPr>
      <w:r w:rsidRPr="005A671B">
        <w:rPr>
          <w:rFonts w:ascii="Georgia" w:hAnsi="Georgia" w:cs="Times New Roman"/>
        </w:rPr>
        <w:t>T</w:t>
      </w:r>
      <w:r w:rsidR="00072F81" w:rsidRPr="005A671B">
        <w:rPr>
          <w:rFonts w:ascii="Georgia" w:hAnsi="Georgia" w:cs="Times New Roman"/>
        </w:rPr>
        <w:t>he perspective</w:t>
      </w:r>
      <w:r w:rsidRPr="005A671B">
        <w:rPr>
          <w:rFonts w:ascii="Georgia" w:hAnsi="Georgia" w:cs="Times New Roman"/>
        </w:rPr>
        <w:t>s</w:t>
      </w:r>
      <w:r w:rsidR="00072F81" w:rsidRPr="005A671B">
        <w:rPr>
          <w:rFonts w:ascii="Georgia" w:hAnsi="Georgia" w:cs="Times New Roman"/>
        </w:rPr>
        <w:t xml:space="preserve"> of </w:t>
      </w:r>
      <w:r w:rsidR="00072F81" w:rsidRPr="005A671B">
        <w:rPr>
          <w:rFonts w:ascii="Georgia" w:hAnsi="Georgia" w:cs="Times New Roman"/>
          <w:i/>
        </w:rPr>
        <w:t xml:space="preserve">people with </w:t>
      </w:r>
      <w:r w:rsidR="00A33ECA" w:rsidRPr="005A671B">
        <w:rPr>
          <w:rFonts w:ascii="Georgia" w:hAnsi="Georgia" w:cs="Times New Roman"/>
          <w:i/>
        </w:rPr>
        <w:t>FD</w:t>
      </w:r>
      <w:r w:rsidR="00072F81" w:rsidRPr="005A671B">
        <w:rPr>
          <w:rFonts w:ascii="Georgia" w:hAnsi="Georgia" w:cs="Times New Roman"/>
          <w:i/>
        </w:rPr>
        <w:t xml:space="preserve"> </w:t>
      </w:r>
      <w:r w:rsidR="00072F81" w:rsidRPr="005A671B">
        <w:rPr>
          <w:rFonts w:ascii="Georgia" w:hAnsi="Georgia" w:cs="Times New Roman"/>
        </w:rPr>
        <w:t xml:space="preserve">regarding disclosure </w:t>
      </w:r>
      <w:r w:rsidR="00117432" w:rsidRPr="005A671B">
        <w:rPr>
          <w:rFonts w:ascii="Georgia" w:hAnsi="Georgia" w:cs="Times New Roman"/>
        </w:rPr>
        <w:t xml:space="preserve">are </w:t>
      </w:r>
      <w:r w:rsidR="00072F81" w:rsidRPr="005A671B">
        <w:rPr>
          <w:rFonts w:ascii="Georgia" w:hAnsi="Georgia" w:cs="Times New Roman"/>
        </w:rPr>
        <w:t>lacking in the literature</w:t>
      </w:r>
      <w:r w:rsidR="008F1267" w:rsidRPr="005A671B">
        <w:rPr>
          <w:rFonts w:ascii="Georgia" w:hAnsi="Georgia" w:cs="Times New Roman"/>
        </w:rPr>
        <w:t xml:space="preserve"> </w:t>
      </w:r>
      <w:r w:rsidR="008F1267"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{"citationID":"7sk6cm4w","properties":{"formattedCitation":"(Saal et al., 2014)","plainCitation":"(Saal et al., 2014)","noteIndex":0},"citationItems":[{"id":2803,"uris":["http://zotero.org/users/47103/items/KPJVY7MG"],"itemData":{"id":2803,"type":"article-journal","container-title":"Industrial and Organizational Psychology","issue":"2","page":"242–248","source":"Google Scholar","title":"Visible disabilities: Acknowledging the utility of acknowledgment","title-short":"Visible disabilities","volume":"7","author":[{"family":"Saal","given":"Kayla"},{"family":"Martinez","given":"Larry R."},{"family":"Smith","given":"Nicholas A."}],"issued":{"date-parts":[["2014"]]}}}],"schema":"https://github.com/citation-style-language/schema/raw/master/csl-citation.json"} </w:instrText>
      </w:r>
      <w:r w:rsidR="008F1267" w:rsidRPr="005A671B">
        <w:rPr>
          <w:rFonts w:ascii="Georgia" w:hAnsi="Georgia" w:cs="Times New Roman"/>
        </w:rPr>
        <w:fldChar w:fldCharType="separate"/>
      </w:r>
      <w:r w:rsidR="008F1267" w:rsidRPr="005A671B">
        <w:rPr>
          <w:rFonts w:ascii="Georgia" w:hAnsi="Georgia" w:cs="Times New Roman"/>
        </w:rPr>
        <w:t>(Saal et al., 2014)</w:t>
      </w:r>
      <w:r w:rsidR="008F1267" w:rsidRPr="005A671B">
        <w:rPr>
          <w:rFonts w:ascii="Georgia" w:hAnsi="Georgia" w:cs="Times New Roman"/>
        </w:rPr>
        <w:fldChar w:fldCharType="end"/>
      </w:r>
      <w:r w:rsidR="00072F81" w:rsidRPr="005A671B">
        <w:rPr>
          <w:rFonts w:ascii="Georgia" w:hAnsi="Georgia" w:cs="Times New Roman"/>
        </w:rPr>
        <w:t xml:space="preserve">. </w:t>
      </w:r>
      <w:r w:rsidR="0081219C" w:rsidRPr="005A671B">
        <w:rPr>
          <w:rFonts w:ascii="Georgia" w:hAnsi="Georgia" w:cs="Times New Roman"/>
        </w:rPr>
        <w:t>T</w:t>
      </w:r>
      <w:r w:rsidR="00DB0DC5" w:rsidRPr="005A671B">
        <w:rPr>
          <w:rFonts w:ascii="Georgia" w:hAnsi="Georgia" w:cs="Times New Roman"/>
        </w:rPr>
        <w:t>he current study aim</w:t>
      </w:r>
      <w:r w:rsidR="00A47789" w:rsidRPr="005A671B">
        <w:rPr>
          <w:rFonts w:ascii="Georgia" w:hAnsi="Georgia" w:cs="Times New Roman"/>
        </w:rPr>
        <w:t>ed</w:t>
      </w:r>
      <w:r w:rsidR="00DB0DC5" w:rsidRPr="005A671B">
        <w:rPr>
          <w:rFonts w:ascii="Georgia" w:hAnsi="Georgia" w:cs="Times New Roman"/>
        </w:rPr>
        <w:t xml:space="preserve"> to u</w:t>
      </w:r>
      <w:r w:rsidR="00065561" w:rsidRPr="005A671B">
        <w:rPr>
          <w:rFonts w:ascii="Georgia" w:hAnsi="Georgia" w:cs="Times New Roman"/>
        </w:rPr>
        <w:t xml:space="preserve">nderstand the disclosure experiences of people with </w:t>
      </w:r>
      <w:r w:rsidR="00A33ECA" w:rsidRPr="005A671B">
        <w:rPr>
          <w:rFonts w:ascii="Georgia" w:hAnsi="Georgia" w:cs="Times New Roman"/>
        </w:rPr>
        <w:t>FD</w:t>
      </w:r>
      <w:r w:rsidR="00147360" w:rsidRPr="005A671B">
        <w:rPr>
          <w:rFonts w:ascii="Georgia" w:hAnsi="Georgia" w:cs="Times New Roman"/>
        </w:rPr>
        <w:t xml:space="preserve"> in different life domains and to examine the applicability of </w:t>
      </w:r>
      <w:r w:rsidR="00B95276" w:rsidRPr="005A671B">
        <w:rPr>
          <w:rFonts w:ascii="Georgia" w:hAnsi="Georgia" w:cs="Times New Roman"/>
        </w:rPr>
        <w:t>existing</w:t>
      </w:r>
      <w:r w:rsidR="00147360" w:rsidRPr="005A671B">
        <w:rPr>
          <w:rFonts w:ascii="Georgia" w:hAnsi="Georgia" w:cs="Times New Roman"/>
        </w:rPr>
        <w:t xml:space="preserve"> disclosure frameworks to this population. </w:t>
      </w:r>
      <w:r w:rsidR="00463E7D" w:rsidRPr="005A671B">
        <w:rPr>
          <w:rFonts w:ascii="Georgia" w:hAnsi="Georgia" w:cs="Times New Roman"/>
        </w:rPr>
        <w:t>This study was motivated by the goal to advance disclosure theory as well as to provide practical strategies for people with FD and those supporting them.</w:t>
      </w:r>
    </w:p>
    <w:p w14:paraId="5E34ECF2" w14:textId="77777777" w:rsidR="00072F81" w:rsidRPr="005A671B" w:rsidRDefault="00C86A1F" w:rsidP="00DE0F39">
      <w:pPr>
        <w:widowControl w:val="0"/>
        <w:spacing w:after="0" w:line="480" w:lineRule="auto"/>
        <w:contextualSpacing/>
        <w:jc w:val="center"/>
        <w:rPr>
          <w:rFonts w:ascii="Georgia" w:hAnsi="Georgia" w:cs="Times New Roman"/>
          <w:b/>
        </w:rPr>
      </w:pPr>
      <w:r w:rsidRPr="005A671B">
        <w:rPr>
          <w:rFonts w:ascii="Georgia" w:hAnsi="Georgia" w:cs="Times New Roman"/>
          <w:b/>
        </w:rPr>
        <w:t>Method</w:t>
      </w:r>
    </w:p>
    <w:p w14:paraId="66BC1464" w14:textId="30407F00" w:rsidR="00072F81" w:rsidRPr="005A671B" w:rsidRDefault="00072F81" w:rsidP="00DE0F39">
      <w:pPr>
        <w:widowControl w:val="0"/>
        <w:spacing w:after="0" w:line="480" w:lineRule="auto"/>
        <w:contextualSpacing/>
        <w:rPr>
          <w:rFonts w:ascii="Georgia" w:hAnsi="Georgia" w:cs="Times New Roman"/>
        </w:rPr>
      </w:pPr>
      <w:r w:rsidRPr="005A671B">
        <w:rPr>
          <w:rFonts w:ascii="Georgia" w:hAnsi="Georgia" w:cs="Times New Roman"/>
          <w:b/>
        </w:rPr>
        <w:t>Participants</w:t>
      </w:r>
      <w:r w:rsidRPr="005A671B">
        <w:rPr>
          <w:rFonts w:ascii="Georgia" w:hAnsi="Georgia" w:cs="Times New Roman"/>
        </w:rPr>
        <w:t xml:space="preserve"> </w:t>
      </w:r>
    </w:p>
    <w:p w14:paraId="3DA06D6A" w14:textId="113DDBD6" w:rsidR="00E90A14" w:rsidRPr="005A671B" w:rsidRDefault="2709CBD7"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Recruitment information </w:t>
      </w:r>
      <w:r w:rsidR="00534717" w:rsidRPr="005A671B">
        <w:rPr>
          <w:rFonts w:ascii="Georgia" w:hAnsi="Georgia" w:cs="Times New Roman"/>
        </w:rPr>
        <w:t xml:space="preserve">instructing individuals to contact the researchers </w:t>
      </w:r>
      <w:r w:rsidRPr="005A671B">
        <w:rPr>
          <w:rFonts w:ascii="Georgia" w:hAnsi="Georgia" w:cs="Times New Roman"/>
        </w:rPr>
        <w:t xml:space="preserve">was shared by FD organizations including the American Cleft Palate-Craniofacial Association, Burn Survivors of New England, Children’s Craniofacial Association, Facial Paralysis &amp; Bell’s Palsy Foundation, Moebius Syndrome Foundation, </w:t>
      </w:r>
      <w:r w:rsidR="00954289" w:rsidRPr="005A671B">
        <w:rPr>
          <w:rFonts w:ascii="Georgia" w:hAnsi="Georgia" w:cs="Times New Roman"/>
        </w:rPr>
        <w:t xml:space="preserve">and </w:t>
      </w:r>
      <w:r w:rsidRPr="005A671B">
        <w:rPr>
          <w:rFonts w:ascii="Georgia" w:hAnsi="Georgia" w:cs="Times New Roman"/>
        </w:rPr>
        <w:t xml:space="preserve">MyFace via their websites, emails, newsletters, and social media. To be included, participants had to be 18 years or older, self-report having any FD, have the ability to communicate in English, and be currently living in the United States. Following Braun and Clarke’s (2006) recommendations for interviews focusing on experiences to select a moderately sized sample, we aimed to recruit at least 15 participants, </w:t>
      </w:r>
      <w:r w:rsidRPr="005A671B">
        <w:rPr>
          <w:rFonts w:ascii="Georgia" w:hAnsi="Georgia" w:cs="Times New Roman"/>
        </w:rPr>
        <w:lastRenderedPageBreak/>
        <w:t xml:space="preserve">and a total of 16 were ultimately interviewed. Ten participants identified as White, three were mixed race or other, two were Black, and one was Asian. Their education ranged from some college to PhD. Eleven were employed (eight full-time) and another was a full-time student. See Table 1 for further participant characteristics.  </w:t>
      </w:r>
    </w:p>
    <w:p w14:paraId="0AAAE406" w14:textId="77777777" w:rsidR="00072F81" w:rsidRPr="005A671B" w:rsidRDefault="00072F81" w:rsidP="00DE0F39">
      <w:pPr>
        <w:widowControl w:val="0"/>
        <w:spacing w:after="0" w:line="480" w:lineRule="auto"/>
        <w:contextualSpacing/>
        <w:rPr>
          <w:rFonts w:ascii="Georgia" w:hAnsi="Georgia" w:cs="Times New Roman"/>
        </w:rPr>
      </w:pPr>
      <w:r w:rsidRPr="005A671B">
        <w:rPr>
          <w:rFonts w:ascii="Georgia" w:hAnsi="Georgia" w:cs="Times New Roman"/>
          <w:b/>
        </w:rPr>
        <w:t>Procedure</w:t>
      </w:r>
    </w:p>
    <w:p w14:paraId="58FA6FFA" w14:textId="3C2AC6A1" w:rsidR="00072F81" w:rsidRPr="005A671B" w:rsidRDefault="26AA317D"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This study was approved by the first author’s Institutional Review Board. Participants were interviewed via phone or Zoom according to participant preferences between January 2021 and July 2021. Interviews were conducted by the first author, who disclosed having a FD, or third author, who disclosed having disabilities. Semi-structured interview questions were based on those used by </w:t>
      </w:r>
      <w:r w:rsidR="00610965"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{"citationID":"ZboPZMfs","properties":{"formattedCitation":"(Sharratt et al., 2020)","plainCitation":"(Sharratt et al., 2020)","dontUpdate":true,"noteIndex":0},"citationItems":[{"id":2834,"uris":["http://zotero.org/users/47103/items/UQPH4ZPP"],"itemData":{"id":2834,"type":"article-journal","container-title":"Stigma and Health","DOI":"https://doi.org/10.1037/sah0000212","issue":"4","page":"413-424","source":"Google Scholar","title":"Becoming known: Disclosure and exposure of (in) visible difference","title-short":"Becoming known","volume":"5","author":[{"family":"Sharratt","given":"Nicholas D."},{"family":"Williamson","given":"Heidi"},{"family":"Zucchelli","given":"Fabio"},{"family":"Kiff","given":"James"}],"issued":{"date-parts":[["2020"]]}}}],"schema":"https://github.com/citation-style-language/schema/raw/master/csl-citation.json"} </w:instrText>
      </w:r>
      <w:r w:rsidR="00610965" w:rsidRPr="005A671B">
        <w:rPr>
          <w:rFonts w:ascii="Georgia" w:hAnsi="Georgia" w:cs="Times New Roman"/>
        </w:rPr>
        <w:fldChar w:fldCharType="separate"/>
      </w:r>
      <w:r w:rsidRPr="005A671B">
        <w:rPr>
          <w:rFonts w:ascii="Georgia" w:hAnsi="Georgia" w:cs="Times New Roman"/>
        </w:rPr>
        <w:t>Sharratt et al. (2020)</w:t>
      </w:r>
      <w:r w:rsidR="00610965" w:rsidRPr="005A671B">
        <w:rPr>
          <w:rFonts w:ascii="Georgia" w:hAnsi="Georgia" w:cs="Times New Roman"/>
        </w:rPr>
        <w:fldChar w:fldCharType="end"/>
      </w:r>
      <w:r w:rsidRPr="005A671B">
        <w:rPr>
          <w:rFonts w:ascii="Georgia" w:hAnsi="Georgia" w:cs="Times New Roman"/>
        </w:rPr>
        <w:t xml:space="preserve"> and modified by our research team who has expertise and lived experience with FD and disability. We included questions about if, when, why, and/or in what domains (i.e., work, school, romantic interests, etc.) participants disclose and/or explain their FDs; the nature and content of the disclosure; outcomes of disclosure; and recommendations for others. </w:t>
      </w:r>
      <w:r w:rsidR="00954289" w:rsidRPr="005A671B">
        <w:rPr>
          <w:rFonts w:ascii="Georgia" w:hAnsi="Georgia" w:cs="Times New Roman"/>
        </w:rPr>
        <w:t>(</w:t>
      </w:r>
      <w:r w:rsidRPr="005A671B">
        <w:rPr>
          <w:rFonts w:ascii="Georgia" w:hAnsi="Georgia" w:cs="Times New Roman"/>
        </w:rPr>
        <w:t xml:space="preserve">See supplemental material for interview questions.) Interviews lasted approximately 30 to 60 minutes. Participants received a $15 Amazon gift card. Following a Synthesized Member Checking approach </w:t>
      </w:r>
      <w:r w:rsidR="00610965"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{"citationID":"JvSeNseQ","properties":{"formattedCitation":"(Birt et al., 2016)","plainCitation":"(Birt et al., 2016)","noteIndex":0},"citationItems":[{"id":2999,"uris":["http://zotero.org/users/47103/items/NKATFBAE"],"itemData":{"id":2999,"type":"article-journal","container-title":"Qualitative health research","issue":"13","note":"publisher: Sage Publications Sage CA: Los Angeles, CA","page":"1802–1811","source":"Google Scholar","title":"Member checking: a tool to enhance trustworthiness or merely a nod to validation?","title-short":"Member checking","volume":"26","author":[{"family":"Birt","given":"Linda"},{"family":"Scott","given":"Suzanne"},{"family":"Cavers","given":"Debbie"},{"family":"Campbell","given":"Christine"},{"family":"Walter","given":"Fiona"}],"issued":{"date-parts":[["2016"]]}}}],"schema":"https://github.com/citation-style-language/schema/raw/master/csl-citation.json"} </w:instrText>
      </w:r>
      <w:r w:rsidR="00610965" w:rsidRPr="005A671B">
        <w:rPr>
          <w:rFonts w:ascii="Georgia" w:hAnsi="Georgia" w:cs="Times New Roman"/>
        </w:rPr>
        <w:fldChar w:fldCharType="separate"/>
      </w:r>
      <w:r w:rsidRPr="005A671B">
        <w:rPr>
          <w:rFonts w:ascii="Georgia" w:hAnsi="Georgia" w:cs="Times New Roman"/>
        </w:rPr>
        <w:t>(Birt et al., 2016)</w:t>
      </w:r>
      <w:r w:rsidR="00610965" w:rsidRPr="005A671B">
        <w:rPr>
          <w:rFonts w:ascii="Georgia" w:hAnsi="Georgia" w:cs="Times New Roman"/>
        </w:rPr>
        <w:fldChar w:fldCharType="end"/>
      </w:r>
      <w:r w:rsidRPr="005A671B">
        <w:rPr>
          <w:rFonts w:ascii="Georgia" w:hAnsi="Georgia" w:cs="Times New Roman"/>
        </w:rPr>
        <w:t xml:space="preserve">, a summary of results with clarifying questions was sent to participants. Respondents generally agreed with the summary and provided feedback which we incorporated into our analysis.  </w:t>
      </w:r>
    </w:p>
    <w:p w14:paraId="1AA6B3B2" w14:textId="77777777" w:rsidR="00072F81" w:rsidRPr="005A671B" w:rsidRDefault="00072F81" w:rsidP="00DE0F39">
      <w:pPr>
        <w:widowControl w:val="0"/>
        <w:spacing w:after="0" w:line="480" w:lineRule="auto"/>
        <w:contextualSpacing/>
        <w:rPr>
          <w:rFonts w:ascii="Georgia" w:hAnsi="Georgia" w:cs="Times New Roman"/>
        </w:rPr>
      </w:pPr>
      <w:r w:rsidRPr="005A671B">
        <w:rPr>
          <w:rFonts w:ascii="Georgia" w:hAnsi="Georgia" w:cs="Times New Roman"/>
          <w:b/>
        </w:rPr>
        <w:t>Analysis</w:t>
      </w:r>
    </w:p>
    <w:p w14:paraId="4A9443B5" w14:textId="4852270C" w:rsidR="0094727B" w:rsidRPr="005A671B" w:rsidRDefault="4BE1C334" w:rsidP="00B329E3">
      <w:pPr>
        <w:widowControl w:val="0"/>
        <w:spacing w:after="0" w:line="480" w:lineRule="auto"/>
        <w:ind w:firstLine="720"/>
        <w:contextualSpacing/>
        <w:rPr>
          <w:rFonts w:ascii="Georgia" w:hAnsi="Georgia" w:cs="Times New Roman"/>
        </w:rPr>
      </w:pPr>
      <w:r w:rsidRPr="005A671B">
        <w:rPr>
          <w:rFonts w:ascii="Georgia" w:hAnsi="Georgia" w:cs="Times New Roman"/>
        </w:rPr>
        <w:t xml:space="preserve">Interviews were transcribed verbatim by the second author. We conducted an inductive, semantic qualitative thematic analysis following the recommendations of Braun and Clarke </w:t>
      </w:r>
      <w:r w:rsidR="03F88080" w:rsidRPr="005A671B">
        <w:rPr>
          <w:rFonts w:ascii="Georgia" w:hAnsi="Georgia" w:cs="Times New Roman"/>
        </w:rPr>
        <w:fldChar w:fldCharType="begin"/>
      </w:r>
      <w:r w:rsidR="03F88080" w:rsidRPr="005A671B">
        <w:rPr>
          <w:rFonts w:ascii="Georgia" w:hAnsi="Georgia" w:cs="Times New Roman"/>
        </w:rPr>
        <w:instrText xml:space="preserve"> ADDIN ZOTERO_ITEM CSL_CITATION {"citationID":"MrKO4qjD","properties":{"formattedCitation":"(Braun &amp; Clarke, 2006)","plainCitation":"(Braun &amp; Clarke, 2006)","dontUpdate":true,"noteIndex":0},"citationItems":[{"id":2833,"uris":["http://zotero.org/users/47103/items/ZAGIPTVL"],"itemData":{"id":2833,"type":"article-journal","container-title":"Qualitative research in psychology","issue":"2","page":"77–101","source":"Google Scholar","title":"Using thematic analysis in psychology","volume":"3","author":[{"family":"Braun","given":"Virginia"},{"family":"Clarke","given":"Victoria"}],"issued":{"date-parts":[["2006"]]}}}],"schema":"https://github.com/citation-style-language/schema/raw/master/csl-citation.json"} </w:instrText>
      </w:r>
      <w:r w:rsidR="03F88080" w:rsidRPr="005A671B">
        <w:rPr>
          <w:rFonts w:ascii="Georgia" w:hAnsi="Georgia" w:cs="Times New Roman"/>
        </w:rPr>
        <w:fldChar w:fldCharType="separate"/>
      </w:r>
      <w:r w:rsidRPr="005A671B">
        <w:rPr>
          <w:rFonts w:ascii="Georgia" w:hAnsi="Georgia" w:cs="Times New Roman"/>
        </w:rPr>
        <w:t>(2006)</w:t>
      </w:r>
      <w:r w:rsidR="03F88080" w:rsidRPr="005A671B">
        <w:rPr>
          <w:rFonts w:ascii="Georgia" w:hAnsi="Georgia" w:cs="Times New Roman"/>
        </w:rPr>
        <w:fldChar w:fldCharType="end"/>
      </w:r>
      <w:r w:rsidRPr="005A671B">
        <w:rPr>
          <w:rFonts w:ascii="Georgia" w:hAnsi="Georgia" w:cs="Times New Roman"/>
        </w:rPr>
        <w:t>. These recommendations outline six phases of thematic analysis: data familiarization, generation of initial codes, searching for themes, reviewing themes, defining and naming themes, and producing the report. The first and second author organized codes and themes using NVivo 12 Pro software. The first three phases were conducted inductively. At phase four, we recognized that our inductively generated themes overla</w:t>
      </w:r>
      <w:r w:rsidR="00954289" w:rsidRPr="005A671B">
        <w:rPr>
          <w:rFonts w:ascii="Georgia" w:hAnsi="Georgia" w:cs="Times New Roman"/>
        </w:rPr>
        <w:t>p</w:t>
      </w:r>
      <w:r w:rsidRPr="005A671B">
        <w:rPr>
          <w:rFonts w:ascii="Georgia" w:hAnsi="Georgia" w:cs="Times New Roman"/>
        </w:rPr>
        <w:t xml:space="preserve">ped with </w:t>
      </w:r>
      <w:r w:rsidR="03F88080" w:rsidRPr="005A671B">
        <w:rPr>
          <w:rFonts w:ascii="Georgia" w:hAnsi="Georgia" w:cs="Times New Roman"/>
        </w:rPr>
        <w:fldChar w:fldCharType="begin"/>
      </w:r>
      <w:r w:rsidR="03F88080" w:rsidRPr="005A671B">
        <w:rPr>
          <w:rFonts w:ascii="Georgia" w:hAnsi="Georgia" w:cs="Times New Roman"/>
        </w:rPr>
        <w:instrText xml:space="preserve"> ADDIN ZOTERO_ITEM CSL_CITATION {"citationID":"CwqkhUtc","properties":{"formattedCitation":"(Corrigan et al., 2013)","plainCitation":"(Corrigan et al., 2013)","dontUpdate":true,"noteIndex":0},"citationItems":[{"id":535,"uris":["http://zotero.org/users/47103/items/S9FQ9H4T"],"itemData":{"id":535,"type":"article-journal","container-title":"American journal of public health","issue":"5","page":"794–800","source":"Google Scholar","title":"Reducing self-stigma by coming out proud","volume":"103","author":[{"family":"Corrigan","given":"Patrick W."},{"family":"Kosyluk","given":"Kristin A."},{"family":"Rüsch","given":"Nicolas"}],"issued":{"date-parts":[["2013"]]}}}],"schema":"https://github.com/citation-style-language/schema/raw/master/csl-citation.json"} </w:instrText>
      </w:r>
      <w:r w:rsidR="03F88080" w:rsidRPr="005A671B">
        <w:rPr>
          <w:rFonts w:ascii="Georgia" w:hAnsi="Georgia" w:cs="Times New Roman"/>
        </w:rPr>
        <w:fldChar w:fldCharType="separate"/>
      </w:r>
      <w:r w:rsidRPr="005A671B">
        <w:rPr>
          <w:rFonts w:ascii="Georgia" w:hAnsi="Georgia" w:cs="Times New Roman"/>
        </w:rPr>
        <w:t>Corrigan et al.'s (2013)</w:t>
      </w:r>
      <w:r w:rsidR="03F88080" w:rsidRPr="005A671B">
        <w:rPr>
          <w:rFonts w:ascii="Georgia" w:hAnsi="Georgia" w:cs="Times New Roman"/>
        </w:rPr>
        <w:fldChar w:fldCharType="end"/>
      </w:r>
      <w:r w:rsidRPr="005A671B">
        <w:rPr>
          <w:rFonts w:ascii="Georgia" w:hAnsi="Georgia" w:cs="Times New Roman"/>
        </w:rPr>
        <w:t xml:space="preserve"> </w:t>
      </w:r>
      <w:r w:rsidRPr="005A671B">
        <w:rPr>
          <w:rFonts w:ascii="Georgia" w:hAnsi="Georgia" w:cs="Times New Roman"/>
        </w:rPr>
        <w:lastRenderedPageBreak/>
        <w:t xml:space="preserve">and </w:t>
      </w:r>
      <w:r w:rsidR="03F88080" w:rsidRPr="005A671B">
        <w:rPr>
          <w:rFonts w:ascii="Georgia" w:hAnsi="Georgia" w:cs="Times New Roman"/>
        </w:rPr>
        <w:fldChar w:fldCharType="begin"/>
      </w:r>
      <w:r w:rsidR="03F88080" w:rsidRPr="005A671B">
        <w:rPr>
          <w:rFonts w:ascii="Georgia" w:hAnsi="Georgia" w:cs="Times New Roman"/>
        </w:rPr>
        <w:instrText xml:space="preserve"> ADDIN ZOTERO_ITEM CSL_CITATION {"citationID":"JkgKUZXa","properties":{"formattedCitation":"(Sharratt et al., 2020)","plainCitation":"(Sharratt et al., 2020)","dontUpdate":true,"noteIndex":0},"citationItems":[{"id":2834,"uris":["http://zotero.org/users/47103/items/UQPH4ZPP"],"itemData":{"id":2834,"type":"article-journal","container-title":"Stigma and Health","DOI":"https://doi.org/10.1037/sah0000212","issue":"4","page":"413-424","source":"Google Scholar","title":"Becoming known: Disclosure and exposure of (in) visible difference","title-short":"Becoming known","volume":"5","author":[{"family":"Sharratt","given":"Nicholas D."},{"family":"Williamson","given":"Heidi"},{"family":"Zucchelli","given":"Fabio"},{"family":"Kiff","given":"James"}],"issued":{"date-parts":[["2020"]]}}}],"schema":"https://github.com/citation-style-language/schema/raw/master/csl-citation.json"} </w:instrText>
      </w:r>
      <w:r w:rsidR="03F88080" w:rsidRPr="005A671B">
        <w:rPr>
          <w:rFonts w:ascii="Georgia" w:hAnsi="Georgia" w:cs="Times New Roman"/>
        </w:rPr>
        <w:fldChar w:fldCharType="separate"/>
      </w:r>
      <w:r w:rsidRPr="005A671B">
        <w:rPr>
          <w:rFonts w:ascii="Georgia" w:hAnsi="Georgia" w:cs="Times New Roman"/>
        </w:rPr>
        <w:t>Sharratt et al.,'s (2020)</w:t>
      </w:r>
      <w:r w:rsidR="03F88080" w:rsidRPr="005A671B">
        <w:rPr>
          <w:rFonts w:ascii="Georgia" w:hAnsi="Georgia" w:cs="Times New Roman"/>
        </w:rPr>
        <w:fldChar w:fldCharType="end"/>
      </w:r>
      <w:r w:rsidRPr="005A671B">
        <w:rPr>
          <w:rFonts w:ascii="Georgia" w:hAnsi="Georgia" w:cs="Times New Roman"/>
        </w:rPr>
        <w:t xml:space="preserve"> disclosure frameworks. To maximize impact to disclosure theory, we noted when these frameworks fit our FD data, named themes and subthemes accordingly, and identified new subthemes that were not captured by existing frameworks. Using an iterative process, all authors brainstormed, suggested changes, and resolved disagreements via discussion. </w:t>
      </w:r>
    </w:p>
    <w:p w14:paraId="2E779133" w14:textId="3CB9E326" w:rsidR="00D23342" w:rsidRPr="005A671B" w:rsidRDefault="0094727B" w:rsidP="00B329E3">
      <w:pPr>
        <w:widowControl w:val="0"/>
        <w:spacing w:after="0" w:line="480" w:lineRule="auto"/>
        <w:contextualSpacing/>
        <w:rPr>
          <w:rFonts w:ascii="Georgia" w:hAnsi="Georgia" w:cs="Times New Roman"/>
        </w:rPr>
      </w:pPr>
      <w:r w:rsidRPr="005A671B">
        <w:rPr>
          <w:rFonts w:ascii="Georgia" w:hAnsi="Georgia" w:cs="Times New Roman"/>
          <w:b/>
          <w:bCs/>
        </w:rPr>
        <w:tab/>
      </w:r>
      <w:r w:rsidR="59F5D0CA" w:rsidRPr="005A671B">
        <w:rPr>
          <w:rFonts w:ascii="Georgia" w:hAnsi="Georgia" w:cs="Times New Roman"/>
        </w:rPr>
        <w:t xml:space="preserve">We identified two overarching themes describing participants’ perceptions of their disclosure as </w:t>
      </w:r>
      <w:r w:rsidR="59F5D0CA" w:rsidRPr="005A671B">
        <w:rPr>
          <w:rFonts w:ascii="Georgia" w:hAnsi="Georgia" w:cs="Times New Roman"/>
          <w:i/>
          <w:iCs/>
        </w:rPr>
        <w:t xml:space="preserve">agentic </w:t>
      </w:r>
      <w:r w:rsidR="59F5D0CA" w:rsidRPr="005A671B">
        <w:rPr>
          <w:rFonts w:ascii="Georgia" w:hAnsi="Georgia" w:cs="Times New Roman"/>
        </w:rPr>
        <w:t>or</w:t>
      </w:r>
      <w:r w:rsidR="59F5D0CA" w:rsidRPr="005A671B">
        <w:rPr>
          <w:rFonts w:ascii="Georgia" w:hAnsi="Georgia" w:cs="Times New Roman"/>
          <w:i/>
          <w:iCs/>
        </w:rPr>
        <w:t xml:space="preserve"> autonomous; </w:t>
      </w:r>
      <w:r w:rsidR="59F5D0CA" w:rsidRPr="005A671B">
        <w:rPr>
          <w:rFonts w:ascii="Georgia" w:hAnsi="Georgia" w:cs="Times New Roman"/>
        </w:rPr>
        <w:t>see Table 2. Disclosure approaches were determined by the participants’ subjective experience and interpretation. Additionally, we identified three experiential themes that described perceived reasons for, experiences with, and outcomes of disclosure:</w:t>
      </w:r>
      <w:r w:rsidR="59F5D0CA" w:rsidRPr="005A671B">
        <w:rPr>
          <w:rFonts w:ascii="Georgia" w:hAnsi="Georgia" w:cs="Times New Roman"/>
          <w:i/>
          <w:iCs/>
        </w:rPr>
        <w:t xml:space="preserve"> misunderstanding, connection, </w:t>
      </w:r>
      <w:r w:rsidR="59F5D0CA" w:rsidRPr="005A671B">
        <w:rPr>
          <w:rFonts w:ascii="Georgia" w:hAnsi="Georgia" w:cs="Times New Roman"/>
        </w:rPr>
        <w:t>and</w:t>
      </w:r>
      <w:r w:rsidR="59F5D0CA" w:rsidRPr="005A671B">
        <w:rPr>
          <w:rFonts w:ascii="Georgia" w:hAnsi="Georgia" w:cs="Times New Roman"/>
          <w:i/>
          <w:iCs/>
        </w:rPr>
        <w:t xml:space="preserve"> empowerment; </w:t>
      </w:r>
      <w:r w:rsidR="59F5D0CA" w:rsidRPr="005A671B">
        <w:rPr>
          <w:rFonts w:ascii="Georgia" w:hAnsi="Georgia" w:cs="Times New Roman"/>
        </w:rPr>
        <w:t>see Table 3. All themes were described according to their meaning rather than frequency, as thematic analysis does not equate frequency with importance</w:t>
      </w:r>
      <w:r w:rsidR="00954289" w:rsidRPr="005A671B">
        <w:rPr>
          <w:rFonts w:ascii="Georgia" w:hAnsi="Georgia" w:cs="Times New Roman"/>
        </w:rPr>
        <w:t xml:space="preserve"> </w:t>
      </w:r>
      <w:r w:rsidR="00954289" w:rsidRPr="005A671B">
        <w:rPr>
          <w:rFonts w:ascii="Georgia" w:hAnsi="Georgia" w:cs="Times New Roman"/>
        </w:rPr>
        <w:fldChar w:fldCharType="begin"/>
      </w:r>
      <w:r w:rsidR="00954289" w:rsidRPr="005A671B">
        <w:rPr>
          <w:rFonts w:ascii="Georgia" w:hAnsi="Georgia" w:cs="Times New Roman"/>
        </w:rPr>
        <w:instrText xml:space="preserve"> ADDIN ZOTERO_ITEM CSL_CITATION {"citationID":"avs1qoSl","properties":{"formattedCitation":"(Braun &amp; Clarke, 2022; Landrum &amp; Garza, 2015)","plainCitation":"(Braun &amp; Clarke, 2022; Landrum &amp; Garza, 2015)","noteIndex":0},"citationItems":[{"id":3374,"uris":["http://zotero.org/users/47103/items/GIBYTH2W"],"itemData":{"id":3374,"type":"article-journal","container-title":"Qualitative Psychology","issue":"1","note":"publisher: Educational Publishing Foundation","page":"3","source":"Google Scholar","title":"Conceptual and design thinking for thematic analysis.","volume":"9","author":[{"family":"Braun","given":"Virginia"},{"family":"Clarke","given":"Victoria"}],"issued":{"date-parts":[["2022"]]}}},{"id":3375,"uris":["http://zotero.org/users/47103/items/M2P7MLRN"],"itemData":{"id":3375,"type":"article-journal","container-title":"Qualitative psychology","issue":"2","note":"publisher: Educational Publishing Foundation","page":"199","source":"Google Scholar","title":"Mending fences: Defining the domains and approaches of quantitative and qualitative research.","title-short":"Mending fences","volume":"2","author":[{"family":"Landrum","given":"Brittany"},{"family":"Garza","given":"Gilbert"}],"issued":{"date-parts":[["2015"]]}}}],"schema":"https://github.com/citation-style-language/schema/raw/master/csl-citation.json"} </w:instrText>
      </w:r>
      <w:r w:rsidR="00954289" w:rsidRPr="005A671B">
        <w:rPr>
          <w:rFonts w:ascii="Georgia" w:hAnsi="Georgia" w:cs="Times New Roman"/>
        </w:rPr>
        <w:fldChar w:fldCharType="separate"/>
      </w:r>
      <w:r w:rsidR="00954289" w:rsidRPr="005A671B">
        <w:rPr>
          <w:rFonts w:ascii="Georgia" w:hAnsi="Georgia"/>
        </w:rPr>
        <w:t>(Braun &amp; Clarke, 2022; Landrum &amp; Garza, 2015)</w:t>
      </w:r>
      <w:r w:rsidR="00954289" w:rsidRPr="005A671B">
        <w:rPr>
          <w:rFonts w:ascii="Georgia" w:hAnsi="Georgia" w:cs="Times New Roman"/>
        </w:rPr>
        <w:fldChar w:fldCharType="end"/>
      </w:r>
      <w:r w:rsidR="00954289" w:rsidRPr="005A671B">
        <w:rPr>
          <w:rFonts w:ascii="Georgia" w:hAnsi="Georgia" w:cs="Times New Roman"/>
        </w:rPr>
        <w:t xml:space="preserve">. </w:t>
      </w:r>
      <w:r w:rsidR="59F5D0CA" w:rsidRPr="005A671B">
        <w:rPr>
          <w:rFonts w:ascii="Georgia" w:hAnsi="Georgia" w:cs="Times New Roman"/>
        </w:rPr>
        <w:t xml:space="preserve">Following Braun and Clarke’s (2006) guidelines, we illustrate how each disclosure approach related to experiential themes in Figure 1. </w:t>
      </w:r>
    </w:p>
    <w:p w14:paraId="68A2998F" w14:textId="77777777" w:rsidR="00D23342" w:rsidRPr="005A671B" w:rsidRDefault="00D23342" w:rsidP="00DE0F39">
      <w:pPr>
        <w:widowControl w:val="0"/>
        <w:spacing w:after="0" w:line="480" w:lineRule="auto"/>
        <w:contextualSpacing/>
        <w:jc w:val="center"/>
        <w:rPr>
          <w:rFonts w:ascii="Georgia" w:hAnsi="Georgia" w:cs="Times New Roman"/>
          <w:b/>
          <w:bCs/>
        </w:rPr>
      </w:pPr>
      <w:r w:rsidRPr="005A671B">
        <w:rPr>
          <w:rFonts w:ascii="Georgia" w:hAnsi="Georgia" w:cs="Times New Roman"/>
          <w:b/>
          <w:bCs/>
        </w:rPr>
        <w:t>Results</w:t>
      </w:r>
    </w:p>
    <w:p w14:paraId="37357604" w14:textId="501AEDE4" w:rsidR="00AD73B0" w:rsidRPr="005A671B" w:rsidRDefault="00AD73B0" w:rsidP="00DE0F39">
      <w:pPr>
        <w:widowControl w:val="0"/>
        <w:spacing w:after="0" w:line="480" w:lineRule="auto"/>
        <w:contextualSpacing/>
        <w:rPr>
          <w:rFonts w:ascii="Georgia" w:hAnsi="Georgia" w:cs="Times New Roman"/>
          <w:b/>
        </w:rPr>
      </w:pPr>
      <w:r w:rsidRPr="005A671B">
        <w:rPr>
          <w:rFonts w:ascii="Georgia" w:hAnsi="Georgia" w:cs="Times New Roman"/>
          <w:b/>
        </w:rPr>
        <w:t>Experiential Themes</w:t>
      </w:r>
    </w:p>
    <w:p w14:paraId="3BA841C0" w14:textId="25AE2C6F" w:rsidR="002C12E2" w:rsidRPr="005A671B" w:rsidRDefault="00726EB5" w:rsidP="00DE0F39">
      <w:pPr>
        <w:widowControl w:val="0"/>
        <w:spacing w:after="0" w:line="480" w:lineRule="auto"/>
        <w:contextualSpacing/>
        <w:rPr>
          <w:rFonts w:ascii="Georgia" w:hAnsi="Georgia" w:cs="Times New Roman"/>
        </w:rPr>
      </w:pPr>
      <w:r w:rsidRPr="005A671B">
        <w:rPr>
          <w:rFonts w:ascii="Georgia" w:hAnsi="Georgia"/>
        </w:rPr>
        <w:tab/>
      </w:r>
      <w:r w:rsidR="0224728B" w:rsidRPr="005A671B">
        <w:rPr>
          <w:rFonts w:ascii="Georgia" w:hAnsi="Georgia" w:cs="Times New Roman"/>
        </w:rPr>
        <w:t xml:space="preserve">Experiential themes described </w:t>
      </w:r>
      <w:r w:rsidR="002C12E2" w:rsidRPr="005A671B">
        <w:rPr>
          <w:rFonts w:ascii="Georgia" w:hAnsi="Georgia" w:cs="Times New Roman"/>
        </w:rPr>
        <w:t>antecedents, concurrent experiences</w:t>
      </w:r>
      <w:r w:rsidR="0224728B" w:rsidRPr="005A671B">
        <w:rPr>
          <w:rFonts w:ascii="Georgia" w:hAnsi="Georgia" w:cs="Times New Roman"/>
        </w:rPr>
        <w:t xml:space="preserve">, </w:t>
      </w:r>
      <w:r w:rsidR="002C12E2" w:rsidRPr="005A671B">
        <w:rPr>
          <w:rFonts w:ascii="Georgia" w:hAnsi="Georgia" w:cs="Times New Roman"/>
        </w:rPr>
        <w:t xml:space="preserve">and </w:t>
      </w:r>
      <w:r w:rsidR="00023CAA" w:rsidRPr="005A671B">
        <w:rPr>
          <w:rFonts w:ascii="Georgia" w:hAnsi="Georgia" w:cs="Times New Roman"/>
        </w:rPr>
        <w:t xml:space="preserve">consequences </w:t>
      </w:r>
      <w:r w:rsidR="0224728B" w:rsidRPr="005A671B">
        <w:rPr>
          <w:rFonts w:ascii="Georgia" w:hAnsi="Georgia" w:cs="Times New Roman"/>
        </w:rPr>
        <w:t xml:space="preserve">of disclosure. The misunderstanding theme involved enacted, anticipated, or internalized </w:t>
      </w:r>
      <w:r w:rsidR="0224728B" w:rsidRPr="005A671B">
        <w:rPr>
          <w:rFonts w:ascii="Georgia" w:hAnsi="Georgia" w:cs="Times New Roman"/>
          <w:iCs/>
        </w:rPr>
        <w:t>stigma</w:t>
      </w:r>
      <w:r w:rsidR="0224728B" w:rsidRPr="005A671B">
        <w:rPr>
          <w:rFonts w:ascii="Georgia" w:hAnsi="Georgia" w:cs="Times New Roman"/>
        </w:rPr>
        <w:t xml:space="preserve">, outsiders </w:t>
      </w:r>
      <w:r w:rsidR="0224728B" w:rsidRPr="005A671B">
        <w:rPr>
          <w:rFonts w:ascii="Georgia" w:hAnsi="Georgia" w:cs="Times New Roman"/>
          <w:iCs/>
        </w:rPr>
        <w:t>invalidating</w:t>
      </w:r>
      <w:r w:rsidR="0224728B" w:rsidRPr="005A671B">
        <w:rPr>
          <w:rFonts w:ascii="Georgia" w:hAnsi="Georgia" w:cs="Times New Roman"/>
        </w:rPr>
        <w:t xml:space="preserve"> or failing to acknowledge issues related to FD, all of which were perpetuated by a lack of public </w:t>
      </w:r>
      <w:r w:rsidR="0224728B" w:rsidRPr="005A671B">
        <w:rPr>
          <w:rFonts w:ascii="Georgia" w:hAnsi="Georgia" w:cs="Times New Roman"/>
          <w:iCs/>
        </w:rPr>
        <w:t>awareness of FD</w:t>
      </w:r>
      <w:r w:rsidR="0224728B" w:rsidRPr="005A671B">
        <w:rPr>
          <w:rFonts w:ascii="Georgia" w:hAnsi="Georgia" w:cs="Times New Roman"/>
        </w:rPr>
        <w:t xml:space="preserve">. The connection theme included using </w:t>
      </w:r>
      <w:r w:rsidR="0224728B" w:rsidRPr="005A671B">
        <w:rPr>
          <w:rFonts w:ascii="Georgia" w:hAnsi="Georgia" w:cs="Times New Roman"/>
          <w:iCs/>
        </w:rPr>
        <w:t>humor and fun</w:t>
      </w:r>
      <w:r w:rsidR="0224728B" w:rsidRPr="005A671B">
        <w:rPr>
          <w:rFonts w:ascii="Georgia" w:hAnsi="Georgia" w:cs="Times New Roman"/>
        </w:rPr>
        <w:t xml:space="preserve"> to cope with FD challenges, </w:t>
      </w:r>
      <w:r w:rsidR="0224728B" w:rsidRPr="005A671B">
        <w:rPr>
          <w:rFonts w:ascii="Georgia" w:hAnsi="Georgia" w:cs="Times New Roman"/>
          <w:iCs/>
        </w:rPr>
        <w:t>interpersonal sensitivity</w:t>
      </w:r>
      <w:r w:rsidR="0224728B" w:rsidRPr="005A671B">
        <w:rPr>
          <w:rFonts w:ascii="Georgia" w:hAnsi="Georgia" w:cs="Times New Roman"/>
        </w:rPr>
        <w:t xml:space="preserve"> to “read the room” when making disclosure decisions, a </w:t>
      </w:r>
      <w:r w:rsidR="0224728B" w:rsidRPr="005A671B">
        <w:rPr>
          <w:rFonts w:ascii="Georgia" w:hAnsi="Georgia" w:cs="Times New Roman"/>
          <w:iCs/>
        </w:rPr>
        <w:t>sense of belonging</w:t>
      </w:r>
      <w:r w:rsidR="0224728B" w:rsidRPr="005A671B">
        <w:rPr>
          <w:rFonts w:ascii="Georgia" w:hAnsi="Georgia" w:cs="Times New Roman"/>
        </w:rPr>
        <w:t xml:space="preserve"> and support, and viewing FD as an aspect of </w:t>
      </w:r>
      <w:r w:rsidR="0224728B" w:rsidRPr="005A671B">
        <w:rPr>
          <w:rFonts w:ascii="Georgia" w:hAnsi="Georgia" w:cs="Times New Roman"/>
          <w:iCs/>
        </w:rPr>
        <w:t>diversity and community</w:t>
      </w:r>
      <w:r w:rsidR="0224728B" w:rsidRPr="005A671B">
        <w:rPr>
          <w:rFonts w:ascii="Georgia" w:hAnsi="Georgia" w:cs="Times New Roman"/>
        </w:rPr>
        <w:t xml:space="preserve">. The empowerment theme involved </w:t>
      </w:r>
      <w:r w:rsidR="0224728B" w:rsidRPr="005A671B">
        <w:rPr>
          <w:rFonts w:ascii="Georgia" w:hAnsi="Georgia" w:cs="Times New Roman"/>
          <w:iCs/>
        </w:rPr>
        <w:t>independence</w:t>
      </w:r>
      <w:r w:rsidR="0224728B" w:rsidRPr="005A671B">
        <w:rPr>
          <w:rFonts w:ascii="Georgia" w:hAnsi="Georgia" w:cs="Times New Roman"/>
        </w:rPr>
        <w:t xml:space="preserve">, embracing one’s unique </w:t>
      </w:r>
      <w:r w:rsidR="0224728B" w:rsidRPr="005A671B">
        <w:rPr>
          <w:rFonts w:ascii="Georgia" w:hAnsi="Georgia" w:cs="Times New Roman"/>
          <w:iCs/>
        </w:rPr>
        <w:t>identity</w:t>
      </w:r>
      <w:r w:rsidR="0224728B" w:rsidRPr="005A671B">
        <w:rPr>
          <w:rFonts w:ascii="Georgia" w:hAnsi="Georgia" w:cs="Times New Roman"/>
        </w:rPr>
        <w:t xml:space="preserve"> as a person with FD, and finding a sense of </w:t>
      </w:r>
      <w:r w:rsidR="0224728B" w:rsidRPr="005A671B">
        <w:rPr>
          <w:rFonts w:ascii="Georgia" w:hAnsi="Georgia" w:cs="Times New Roman"/>
          <w:iCs/>
        </w:rPr>
        <w:t>purpose</w:t>
      </w:r>
      <w:r w:rsidR="0224728B" w:rsidRPr="005A671B">
        <w:rPr>
          <w:rFonts w:ascii="Georgia" w:hAnsi="Georgia" w:cs="Times New Roman"/>
        </w:rPr>
        <w:t xml:space="preserve"> and meaning in FD. In the sections below, we </w:t>
      </w:r>
      <w:r w:rsidR="004A5080" w:rsidRPr="005A671B">
        <w:rPr>
          <w:rFonts w:ascii="Georgia" w:hAnsi="Georgia" w:cs="Times New Roman"/>
        </w:rPr>
        <w:t>describe</w:t>
      </w:r>
      <w:r w:rsidR="0224728B" w:rsidRPr="005A671B">
        <w:rPr>
          <w:rFonts w:ascii="Georgia" w:hAnsi="Georgia" w:cs="Times New Roman"/>
        </w:rPr>
        <w:t xml:space="preserve"> the relationships between </w:t>
      </w:r>
      <w:r w:rsidR="008D450A" w:rsidRPr="005A671B">
        <w:rPr>
          <w:rFonts w:ascii="Georgia" w:hAnsi="Georgia" w:cs="Times New Roman"/>
        </w:rPr>
        <w:t>the</w:t>
      </w:r>
      <w:r w:rsidR="0224728B" w:rsidRPr="005A671B">
        <w:rPr>
          <w:rFonts w:ascii="Georgia" w:hAnsi="Georgia" w:cs="Times New Roman"/>
        </w:rPr>
        <w:t xml:space="preserve"> experiential themes and disclosure approach themes. As can be seen in Figure 1, misunderstanding was widespread and </w:t>
      </w:r>
      <w:r w:rsidR="008D450A" w:rsidRPr="005A671B">
        <w:rPr>
          <w:rFonts w:ascii="Georgia" w:hAnsi="Georgia" w:cs="Times New Roman"/>
        </w:rPr>
        <w:t>related to</w:t>
      </w:r>
      <w:r w:rsidR="0224728B" w:rsidRPr="005A671B">
        <w:rPr>
          <w:rFonts w:ascii="Georgia" w:hAnsi="Georgia" w:cs="Times New Roman"/>
        </w:rPr>
        <w:t xml:space="preserve"> all forms of </w:t>
      </w:r>
      <w:r w:rsidR="0224728B" w:rsidRPr="005A671B">
        <w:rPr>
          <w:rFonts w:ascii="Georgia" w:hAnsi="Georgia" w:cs="Times New Roman"/>
        </w:rPr>
        <w:lastRenderedPageBreak/>
        <w:t>agentic (non)disclosu</w:t>
      </w:r>
      <w:r w:rsidR="00023CAA" w:rsidRPr="005A671B">
        <w:rPr>
          <w:rFonts w:ascii="Georgia" w:hAnsi="Georgia" w:cs="Times New Roman"/>
        </w:rPr>
        <w:t>re and autonomous non</w:t>
      </w:r>
      <w:r w:rsidR="0224728B" w:rsidRPr="005A671B">
        <w:rPr>
          <w:rFonts w:ascii="Georgia" w:hAnsi="Georgia" w:cs="Times New Roman"/>
        </w:rPr>
        <w:t>disclosure. Connection co-occurred with all f</w:t>
      </w:r>
      <w:r w:rsidR="002C12E2" w:rsidRPr="005A671B">
        <w:rPr>
          <w:rFonts w:ascii="Georgia" w:hAnsi="Georgia" w:cs="Times New Roman"/>
        </w:rPr>
        <w:t>orms of autonomous disclosure, while e</w:t>
      </w:r>
      <w:r w:rsidR="0224728B" w:rsidRPr="005A671B">
        <w:rPr>
          <w:rFonts w:ascii="Georgia" w:hAnsi="Georgia" w:cs="Times New Roman"/>
        </w:rPr>
        <w:t xml:space="preserve">mpowerment </w:t>
      </w:r>
      <w:r w:rsidR="002C12E2" w:rsidRPr="005A671B">
        <w:rPr>
          <w:rFonts w:ascii="Georgia" w:hAnsi="Georgia" w:cs="Times New Roman"/>
        </w:rPr>
        <w:t>was related to</w:t>
      </w:r>
      <w:r w:rsidR="0224728B" w:rsidRPr="005A671B">
        <w:rPr>
          <w:rFonts w:ascii="Georgia" w:hAnsi="Georgia" w:cs="Times New Roman"/>
        </w:rPr>
        <w:t xml:space="preserve"> broadcasting and false disclosure. </w:t>
      </w:r>
    </w:p>
    <w:p w14:paraId="2CBBBB9B" w14:textId="41AC6692" w:rsidR="00F73BA2" w:rsidRPr="005A671B" w:rsidRDefault="00F73BA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b/>
          <w:bCs/>
        </w:rPr>
      </w:pPr>
      <w:r w:rsidRPr="005A671B">
        <w:rPr>
          <w:rFonts w:ascii="Georgia" w:hAnsi="Georgia" w:cs="Times New Roman"/>
          <w:b/>
          <w:bCs/>
        </w:rPr>
        <w:t xml:space="preserve">Agentic </w:t>
      </w:r>
      <w:r w:rsidR="00F944BC" w:rsidRPr="005A671B">
        <w:rPr>
          <w:rFonts w:ascii="Georgia" w:hAnsi="Georgia" w:cs="Times New Roman"/>
          <w:b/>
          <w:bCs/>
        </w:rPr>
        <w:t>(Non)</w:t>
      </w:r>
      <w:r w:rsidRPr="005A671B">
        <w:rPr>
          <w:rFonts w:ascii="Georgia" w:hAnsi="Georgia" w:cs="Times New Roman"/>
          <w:b/>
          <w:bCs/>
        </w:rPr>
        <w:t>Disclosure Theme</w:t>
      </w:r>
    </w:p>
    <w:p w14:paraId="3918FFDA" w14:textId="06D0C84D" w:rsidR="00F73BA2" w:rsidRPr="005A671B" w:rsidRDefault="00F73BA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i/>
          <w:iCs/>
        </w:rPr>
      </w:pPr>
      <w:r w:rsidRPr="005A671B">
        <w:rPr>
          <w:rFonts w:ascii="Georgia" w:hAnsi="Georgia"/>
        </w:rPr>
        <w:tab/>
      </w:r>
      <w:r w:rsidRPr="005A671B">
        <w:rPr>
          <w:rFonts w:ascii="Georgia" w:hAnsi="Georgia" w:cs="Times New Roman"/>
        </w:rPr>
        <w:t xml:space="preserve">Agentic </w:t>
      </w:r>
      <w:r w:rsidR="00F944BC" w:rsidRPr="005A671B">
        <w:rPr>
          <w:rFonts w:ascii="Georgia" w:hAnsi="Georgia" w:cs="Times New Roman"/>
        </w:rPr>
        <w:t>approaches</w:t>
      </w:r>
      <w:r w:rsidRPr="005A671B">
        <w:rPr>
          <w:rFonts w:ascii="Georgia" w:hAnsi="Georgia" w:cs="Times New Roman"/>
        </w:rPr>
        <w:t xml:space="preserve"> included experiences where participants felt </w:t>
      </w:r>
      <w:r w:rsidR="00EB72B2" w:rsidRPr="005A671B">
        <w:rPr>
          <w:rFonts w:ascii="Georgia" w:hAnsi="Georgia" w:cs="Times New Roman"/>
        </w:rPr>
        <w:t>that</w:t>
      </w:r>
      <w:r w:rsidRPr="005A671B">
        <w:rPr>
          <w:rFonts w:ascii="Georgia" w:hAnsi="Georgia" w:cs="Times New Roman"/>
        </w:rPr>
        <w:t xml:space="preserve"> external demands brought on by people or situations</w:t>
      </w:r>
      <w:r w:rsidR="00EB72B2" w:rsidRPr="005A671B">
        <w:rPr>
          <w:rFonts w:ascii="Georgia" w:hAnsi="Georgia" w:cs="Times New Roman"/>
        </w:rPr>
        <w:t xml:space="preserve"> required them to disclose or not disclose</w:t>
      </w:r>
      <w:r w:rsidRPr="005A671B">
        <w:rPr>
          <w:rFonts w:ascii="Georgia" w:hAnsi="Georgia" w:cs="Times New Roman"/>
        </w:rPr>
        <w:t xml:space="preserve">. Individuals who reported agentic experiences felt they did not have a choice when it came to sharing </w:t>
      </w:r>
      <w:r w:rsidR="00EB72B2" w:rsidRPr="005A671B">
        <w:rPr>
          <w:rFonts w:ascii="Georgia" w:hAnsi="Georgia" w:cs="Times New Roman"/>
        </w:rPr>
        <w:t xml:space="preserve">or not sharing </w:t>
      </w:r>
      <w:r w:rsidRPr="005A671B">
        <w:rPr>
          <w:rFonts w:ascii="Georgia" w:hAnsi="Georgia" w:cs="Times New Roman"/>
        </w:rPr>
        <w:t xml:space="preserve">information about their FD. These experiences fell into </w:t>
      </w:r>
      <w:r w:rsidR="00EB72B2" w:rsidRPr="005A671B">
        <w:rPr>
          <w:rFonts w:ascii="Georgia" w:hAnsi="Georgia" w:cs="Times New Roman"/>
        </w:rPr>
        <w:t>three</w:t>
      </w:r>
      <w:r w:rsidRPr="005A671B">
        <w:rPr>
          <w:rFonts w:ascii="Georgia" w:hAnsi="Georgia" w:cs="Times New Roman"/>
        </w:rPr>
        <w:t xml:space="preserve"> subthemes: </w:t>
      </w:r>
      <w:r w:rsidR="00F944BC" w:rsidRPr="005A671B">
        <w:rPr>
          <w:rFonts w:ascii="Georgia" w:hAnsi="Georgia" w:cs="Times New Roman"/>
          <w:i/>
          <w:iCs/>
        </w:rPr>
        <w:t>f</w:t>
      </w:r>
      <w:r w:rsidRPr="005A671B">
        <w:rPr>
          <w:rFonts w:ascii="Georgia" w:hAnsi="Georgia" w:cs="Times New Roman"/>
          <w:i/>
          <w:iCs/>
        </w:rPr>
        <w:t xml:space="preserve">orced </w:t>
      </w:r>
      <w:r w:rsidR="00EB72B2" w:rsidRPr="005A671B">
        <w:rPr>
          <w:rFonts w:ascii="Georgia" w:hAnsi="Georgia" w:cs="Times New Roman"/>
          <w:i/>
          <w:iCs/>
        </w:rPr>
        <w:t>d</w:t>
      </w:r>
      <w:r w:rsidRPr="005A671B">
        <w:rPr>
          <w:rFonts w:ascii="Georgia" w:hAnsi="Georgia" w:cs="Times New Roman"/>
          <w:i/>
          <w:iCs/>
        </w:rPr>
        <w:t>isclosure</w:t>
      </w:r>
      <w:r w:rsidR="00EB72B2" w:rsidRPr="005A671B">
        <w:rPr>
          <w:rFonts w:ascii="Georgia" w:hAnsi="Georgia" w:cs="Times New Roman"/>
        </w:rPr>
        <w:t xml:space="preserve">, </w:t>
      </w:r>
      <w:r w:rsidR="00F944BC" w:rsidRPr="005A671B">
        <w:rPr>
          <w:rFonts w:ascii="Georgia" w:hAnsi="Georgia" w:cs="Times New Roman"/>
          <w:i/>
          <w:iCs/>
        </w:rPr>
        <w:t>u</w:t>
      </w:r>
      <w:r w:rsidR="00EB72B2" w:rsidRPr="005A671B">
        <w:rPr>
          <w:rFonts w:ascii="Georgia" w:hAnsi="Georgia" w:cs="Times New Roman"/>
          <w:i/>
          <w:iCs/>
        </w:rPr>
        <w:t>nauthorized d</w:t>
      </w:r>
      <w:r w:rsidRPr="005A671B">
        <w:rPr>
          <w:rFonts w:ascii="Georgia" w:hAnsi="Georgia" w:cs="Times New Roman"/>
          <w:i/>
          <w:iCs/>
        </w:rPr>
        <w:t>isclosure</w:t>
      </w:r>
      <w:r w:rsidR="00EB72B2" w:rsidRPr="005A671B">
        <w:rPr>
          <w:rFonts w:ascii="Georgia" w:hAnsi="Georgia" w:cs="Times New Roman"/>
          <w:i/>
          <w:iCs/>
        </w:rPr>
        <w:t xml:space="preserve">, </w:t>
      </w:r>
      <w:r w:rsidR="00EB72B2" w:rsidRPr="005A671B">
        <w:rPr>
          <w:rFonts w:ascii="Georgia" w:hAnsi="Georgia" w:cs="Times New Roman"/>
          <w:iCs/>
        </w:rPr>
        <w:t>and</w:t>
      </w:r>
      <w:r w:rsidR="00F944BC" w:rsidRPr="005A671B">
        <w:rPr>
          <w:rFonts w:ascii="Georgia" w:hAnsi="Georgia" w:cs="Times New Roman"/>
          <w:i/>
          <w:iCs/>
        </w:rPr>
        <w:t xml:space="preserve"> f</w:t>
      </w:r>
      <w:r w:rsidR="00EB72B2" w:rsidRPr="005A671B">
        <w:rPr>
          <w:rFonts w:ascii="Georgia" w:hAnsi="Georgia" w:cs="Times New Roman"/>
          <w:i/>
          <w:iCs/>
        </w:rPr>
        <w:t>orced nondisclosure</w:t>
      </w:r>
      <w:r w:rsidRPr="005A671B">
        <w:rPr>
          <w:rFonts w:ascii="Georgia" w:hAnsi="Georgia" w:cs="Times New Roman"/>
          <w:i/>
          <w:iCs/>
        </w:rPr>
        <w:t>.</w:t>
      </w:r>
    </w:p>
    <w:p w14:paraId="0F1C202C" w14:textId="77777777" w:rsidR="00F73BA2" w:rsidRPr="005A671B" w:rsidRDefault="00F73BA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Calibri" w:hAnsi="Georgia" w:cs="Times New Roman"/>
          <w:b/>
          <w:bCs/>
          <w:i/>
          <w:iCs/>
        </w:rPr>
      </w:pPr>
      <w:r w:rsidRPr="005A671B">
        <w:rPr>
          <w:rFonts w:ascii="Georgia" w:hAnsi="Georgia" w:cs="Times New Roman"/>
          <w:b/>
          <w:bCs/>
          <w:i/>
          <w:iCs/>
        </w:rPr>
        <w:t>Forced Disclosure Subtheme</w:t>
      </w:r>
    </w:p>
    <w:p w14:paraId="450AE085" w14:textId="27B2C8C9" w:rsidR="00F73BA2" w:rsidRPr="005A671B" w:rsidRDefault="00F73BA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rPr>
      </w:pPr>
      <w:r w:rsidRPr="005A671B">
        <w:rPr>
          <w:rFonts w:ascii="Georgia" w:hAnsi="Georgia"/>
        </w:rPr>
        <w:tab/>
      </w:r>
      <w:r w:rsidRPr="005A671B">
        <w:rPr>
          <w:rFonts w:ascii="Georgia" w:hAnsi="Georgia" w:cs="Times New Roman"/>
        </w:rPr>
        <w:t>In some situations, individuals felt forced to explain their FD</w:t>
      </w:r>
      <w:r w:rsidR="4ECC6D1F" w:rsidRPr="005A671B">
        <w:rPr>
          <w:rFonts w:ascii="Georgia" w:hAnsi="Georgia" w:cs="Times New Roman"/>
        </w:rPr>
        <w:t xml:space="preserve">. </w:t>
      </w:r>
      <w:r w:rsidRPr="005A671B">
        <w:rPr>
          <w:rFonts w:ascii="Georgia" w:hAnsi="Georgia" w:cs="Times New Roman"/>
        </w:rPr>
        <w:t xml:space="preserve">Some of these </w:t>
      </w:r>
      <w:r w:rsidR="00F944BC" w:rsidRPr="005A671B">
        <w:rPr>
          <w:rFonts w:ascii="Georgia" w:hAnsi="Georgia" w:cs="Times New Roman"/>
        </w:rPr>
        <w:t xml:space="preserve">experiences </w:t>
      </w:r>
      <w:r w:rsidR="001B6244" w:rsidRPr="005A671B">
        <w:rPr>
          <w:rFonts w:ascii="Georgia" w:hAnsi="Georgia" w:cs="Times New Roman"/>
        </w:rPr>
        <w:t>co-occurred</w:t>
      </w:r>
      <w:r w:rsidR="00F944BC" w:rsidRPr="005A671B">
        <w:rPr>
          <w:rFonts w:ascii="Georgia" w:hAnsi="Georgia" w:cs="Times New Roman"/>
        </w:rPr>
        <w:t xml:space="preserve"> with the m</w:t>
      </w:r>
      <w:r w:rsidRPr="005A671B">
        <w:rPr>
          <w:rFonts w:ascii="Georgia" w:hAnsi="Georgia" w:cs="Times New Roman"/>
        </w:rPr>
        <w:t>isunderstanding theme</w:t>
      </w:r>
      <w:r w:rsidR="00930B58" w:rsidRPr="005A671B">
        <w:rPr>
          <w:rFonts w:ascii="Georgia" w:hAnsi="Georgia" w:cs="Times New Roman"/>
        </w:rPr>
        <w:t xml:space="preserve">, as </w:t>
      </w:r>
      <w:r w:rsidR="4ECC6D1F" w:rsidRPr="005A671B">
        <w:rPr>
          <w:rFonts w:ascii="Georgia" w:hAnsi="Georgia" w:cs="Times New Roman"/>
        </w:rPr>
        <w:t>they</w:t>
      </w:r>
      <w:r w:rsidR="00930B58" w:rsidRPr="005A671B">
        <w:rPr>
          <w:rFonts w:ascii="Georgia" w:hAnsi="Georgia" w:cs="Times New Roman"/>
        </w:rPr>
        <w:t xml:space="preserve"> felt pressured to disclose in order to avoid or clear up misunderstandings</w:t>
      </w:r>
      <w:r w:rsidRPr="005A671B">
        <w:rPr>
          <w:rFonts w:ascii="Georgia" w:hAnsi="Georgia" w:cs="Times New Roman"/>
        </w:rPr>
        <w:t xml:space="preserve">. </w:t>
      </w:r>
      <w:r w:rsidR="4ECC6D1F" w:rsidRPr="005A671B">
        <w:rPr>
          <w:rFonts w:ascii="Georgia" w:hAnsi="Georgia" w:cs="Times New Roman"/>
        </w:rPr>
        <w:t xml:space="preserve">While John preferred social avoidance, he felt forced to disclose in situations where not disclosing may affect his business. </w:t>
      </w:r>
    </w:p>
    <w:p w14:paraId="4D54326C" w14:textId="7422272D" w:rsidR="00F73BA2" w:rsidRPr="005A671B" w:rsidRDefault="001A0BEC"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contextualSpacing/>
        <w:rPr>
          <w:rFonts w:ascii="Georgia" w:hAnsi="Georgia" w:cs="Times New Roman"/>
        </w:rPr>
      </w:pPr>
      <w:r w:rsidRPr="005A671B">
        <w:rPr>
          <w:rFonts w:ascii="Georgia" w:hAnsi="Georgia" w:cs="Times New Roman"/>
        </w:rPr>
        <w:t>I rent properties...</w:t>
      </w:r>
      <w:r w:rsidR="006E5ACF" w:rsidRPr="005A671B">
        <w:rPr>
          <w:rFonts w:ascii="Georgia" w:hAnsi="Georgia" w:cs="Times New Roman"/>
        </w:rPr>
        <w:t xml:space="preserve"> </w:t>
      </w:r>
      <w:r w:rsidR="005D7728" w:rsidRPr="005A671B">
        <w:rPr>
          <w:rFonts w:ascii="Georgia" w:hAnsi="Georgia" w:cs="Times New Roman"/>
        </w:rPr>
        <w:t>S</w:t>
      </w:r>
      <w:r w:rsidR="00F73BA2" w:rsidRPr="005A671B">
        <w:rPr>
          <w:rFonts w:ascii="Georgia" w:hAnsi="Georgia" w:cs="Times New Roman"/>
        </w:rPr>
        <w:t>ometimes I have to explain, when I catch that someone's looking at the asynchronicity [of my f</w:t>
      </w:r>
      <w:r w:rsidR="00B93D49" w:rsidRPr="005A671B">
        <w:rPr>
          <w:rFonts w:ascii="Georgia" w:hAnsi="Georgia" w:cs="Times New Roman"/>
        </w:rPr>
        <w:t>ace]</w:t>
      </w:r>
      <w:r w:rsidR="00B61072" w:rsidRPr="005A671B">
        <w:rPr>
          <w:rFonts w:ascii="Georgia" w:eastAsia="Times New Roman" w:hAnsi="Georgia" w:cs="Times New Roman"/>
        </w:rPr>
        <w:t>…</w:t>
      </w:r>
      <w:r w:rsidR="00B93D49" w:rsidRPr="005A671B">
        <w:rPr>
          <w:rFonts w:ascii="Georgia" w:hAnsi="Georgia" w:cs="Times New Roman"/>
        </w:rPr>
        <w:t xml:space="preserve"> I'll explain, “</w:t>
      </w:r>
      <w:r w:rsidR="00F73BA2" w:rsidRPr="005A671B">
        <w:rPr>
          <w:rFonts w:ascii="Georgia" w:hAnsi="Georgia" w:cs="Times New Roman"/>
        </w:rPr>
        <w:t>I had an</w:t>
      </w:r>
      <w:r w:rsidR="00B93D49" w:rsidRPr="005A671B">
        <w:rPr>
          <w:rFonts w:ascii="Georgia" w:hAnsi="Georgia" w:cs="Times New Roman"/>
        </w:rPr>
        <w:t xml:space="preserve"> accident with my face.”</w:t>
      </w:r>
      <w:r w:rsidR="00F73BA2" w:rsidRPr="005A671B">
        <w:rPr>
          <w:rFonts w:ascii="Georgia" w:hAnsi="Georgia" w:cs="Times New Roman"/>
        </w:rPr>
        <w:t xml:space="preserve"> And, you know, if I smile I might not look like a smile so please disregard</w:t>
      </w:r>
      <w:r w:rsidR="006E5ACF" w:rsidRPr="005A671B">
        <w:rPr>
          <w:rFonts w:ascii="Georgia" w:eastAsia="Times New Roman" w:hAnsi="Georgia" w:cs="Times New Roman"/>
        </w:rPr>
        <w:t>…</w:t>
      </w:r>
      <w:r w:rsidR="00F73BA2" w:rsidRPr="005A671B">
        <w:rPr>
          <w:rFonts w:ascii="Georgia" w:hAnsi="Georgia" w:cs="Times New Roman"/>
        </w:rPr>
        <w:t xml:space="preserve"> I have</w:t>
      </w:r>
      <w:r w:rsidR="005D7728" w:rsidRPr="005A671B">
        <w:rPr>
          <w:rFonts w:ascii="Georgia" w:hAnsi="Georgia" w:cs="Times New Roman"/>
        </w:rPr>
        <w:t xml:space="preserve"> to say it, because that could </w:t>
      </w:r>
      <w:r w:rsidR="00F73BA2" w:rsidRPr="005A671B">
        <w:rPr>
          <w:rFonts w:ascii="Georgia" w:hAnsi="Georgia" w:cs="Times New Roman"/>
        </w:rPr>
        <w:t>lose me a rental if somebody reads it wrong. (John)</w:t>
      </w:r>
    </w:p>
    <w:p w14:paraId="321F267D" w14:textId="5BEA3151" w:rsidR="00F73BA2" w:rsidRPr="005A671B" w:rsidRDefault="00F73BA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rPr>
      </w:pPr>
      <w:r w:rsidRPr="005A671B">
        <w:rPr>
          <w:rFonts w:ascii="Georgia" w:hAnsi="Georgia"/>
        </w:rPr>
        <w:tab/>
      </w:r>
      <w:r w:rsidRPr="005A671B">
        <w:rPr>
          <w:rFonts w:ascii="Georgia" w:hAnsi="Georgia" w:cs="Times New Roman"/>
        </w:rPr>
        <w:t xml:space="preserve">In other situations, participants reported feeling trapped by intrusive questions. </w:t>
      </w:r>
      <w:r w:rsidR="00B61072" w:rsidRPr="005A671B">
        <w:rPr>
          <w:rFonts w:ascii="Georgia" w:hAnsi="Georgia" w:cs="Times New Roman"/>
        </w:rPr>
        <w:t xml:space="preserve">This </w:t>
      </w:r>
      <w:r w:rsidRPr="005A671B">
        <w:rPr>
          <w:rFonts w:ascii="Georgia" w:hAnsi="Georgia" w:cs="Times New Roman"/>
        </w:rPr>
        <w:t>usually occurred when the individual was unable to easily leave a situation. Maria shared an instance when this happened to her:</w:t>
      </w:r>
    </w:p>
    <w:p w14:paraId="7014474C" w14:textId="4272D2E2" w:rsidR="00F73BA2" w:rsidRPr="005A671B" w:rsidRDefault="26AA317D"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contextualSpacing/>
        <w:rPr>
          <w:rFonts w:ascii="Georgia" w:eastAsia="Times New Roman" w:hAnsi="Georgia" w:cs="Times New Roman"/>
        </w:rPr>
      </w:pPr>
      <w:r w:rsidRPr="005A671B">
        <w:rPr>
          <w:rFonts w:ascii="Georgia" w:eastAsia="Times New Roman" w:hAnsi="Georgia" w:cs="Times New Roman"/>
        </w:rPr>
        <w:t>I was getting gas filled up…You have to have your window down to talk to the attendant…He had the tank thingy in my car, I couldn't just drive off, I was totally trapped while he told me his friend…was in a motorcycle accident and looked just like me…I couldn't leave the interaction… I really hate it. They feel like they can do that... they're in a position of power because they have to finish the transaction. (Maria)</w:t>
      </w:r>
    </w:p>
    <w:p w14:paraId="034470FC" w14:textId="1BE40A56" w:rsidR="00F73BA2" w:rsidRPr="005A671B" w:rsidRDefault="70AFD1BD" w:rsidP="00DE0F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contextualSpacing/>
        <w:rPr>
          <w:rFonts w:ascii="Georgia" w:eastAsia="Arial" w:hAnsi="Georgia" w:cs="Times New Roman"/>
        </w:rPr>
      </w:pPr>
      <w:r w:rsidRPr="005A671B">
        <w:rPr>
          <w:rFonts w:ascii="Georgia" w:eastAsia="Arial" w:hAnsi="Georgia" w:cs="Times New Roman"/>
        </w:rPr>
        <w:t xml:space="preserve">Participants described feeling uncomfortable, stigmatized, or powerless when they were </w:t>
      </w:r>
      <w:r w:rsidRPr="005A671B">
        <w:rPr>
          <w:rFonts w:ascii="Georgia" w:eastAsia="Arial" w:hAnsi="Georgia" w:cs="Times New Roman"/>
        </w:rPr>
        <w:lastRenderedPageBreak/>
        <w:t xml:space="preserve">forced to disclose. For example, Maria felt pressured to disclose so she could avoid the distressing misunderstandings others have about her FD. </w:t>
      </w:r>
    </w:p>
    <w:p w14:paraId="73AF3016" w14:textId="52711232" w:rsidR="00F73BA2" w:rsidRPr="005A671B" w:rsidRDefault="00F73BA2" w:rsidP="00DE0F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contextualSpacing/>
        <w:rPr>
          <w:rFonts w:ascii="Georgia" w:eastAsia="Arial" w:hAnsi="Georgia" w:cs="Times New Roman"/>
        </w:rPr>
      </w:pPr>
      <w:r w:rsidRPr="005A671B">
        <w:rPr>
          <w:rFonts w:ascii="Georgia" w:eastAsia="Arial" w:hAnsi="Georgia" w:cs="Times New Roman"/>
        </w:rPr>
        <w:t>It makes me want to cry... It's like something bad must have happened to me</w:t>
      </w:r>
      <w:r w:rsidR="0011464F" w:rsidRPr="005A671B">
        <w:rPr>
          <w:rFonts w:ascii="Georgia" w:eastAsia="Times New Roman" w:hAnsi="Georgia" w:cs="Times New Roman"/>
        </w:rPr>
        <w:t>…</w:t>
      </w:r>
      <w:r w:rsidRPr="005A671B">
        <w:rPr>
          <w:rFonts w:ascii="Georgia" w:eastAsia="Arial" w:hAnsi="Georgia" w:cs="Times New Roman"/>
        </w:rPr>
        <w:t xml:space="preserve"> they think the worst of me like maybe I did it to myself. Like I was stupid and wa</w:t>
      </w:r>
      <w:r w:rsidR="00F45897" w:rsidRPr="005A671B">
        <w:rPr>
          <w:rFonts w:ascii="Georgia" w:eastAsia="Arial" w:hAnsi="Georgia" w:cs="Times New Roman"/>
        </w:rPr>
        <w:t xml:space="preserve">s in a motorcycle accident.... </w:t>
      </w:r>
      <w:r w:rsidR="00F220A0" w:rsidRPr="005A671B">
        <w:rPr>
          <w:rFonts w:ascii="Georgia" w:eastAsia="Arial" w:hAnsi="Georgia" w:cs="Times New Roman"/>
        </w:rPr>
        <w:t>T</w:t>
      </w:r>
      <w:r w:rsidRPr="005A671B">
        <w:rPr>
          <w:rFonts w:ascii="Georgia" w:eastAsia="Arial" w:hAnsi="Georgia" w:cs="Times New Roman"/>
        </w:rPr>
        <w:t xml:space="preserve">hey're applying violence to me. And, if I did have an acquired facial difference through a traumatic event, that'd be very triggering. (Maria) </w:t>
      </w:r>
    </w:p>
    <w:p w14:paraId="7806C162" w14:textId="18CE9AD5" w:rsidR="009659A2" w:rsidRPr="005A671B" w:rsidRDefault="009659A2" w:rsidP="00DE0F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b/>
          <w:bCs/>
          <w:i/>
          <w:iCs/>
        </w:rPr>
      </w:pPr>
      <w:r w:rsidRPr="005A671B">
        <w:rPr>
          <w:rFonts w:ascii="Georgia" w:hAnsi="Georgia" w:cs="Times New Roman"/>
          <w:b/>
          <w:bCs/>
          <w:i/>
          <w:iCs/>
        </w:rPr>
        <w:t>Forced Non</w:t>
      </w:r>
      <w:r w:rsidR="00BE1B40" w:rsidRPr="005A671B">
        <w:rPr>
          <w:rFonts w:ascii="Georgia" w:hAnsi="Georgia" w:cs="Times New Roman"/>
          <w:b/>
          <w:bCs/>
          <w:i/>
          <w:iCs/>
        </w:rPr>
        <w:t>d</w:t>
      </w:r>
      <w:r w:rsidRPr="005A671B">
        <w:rPr>
          <w:rFonts w:ascii="Georgia" w:hAnsi="Georgia" w:cs="Times New Roman"/>
          <w:b/>
          <w:bCs/>
          <w:i/>
          <w:iCs/>
        </w:rPr>
        <w:t>isclosure Subtheme</w:t>
      </w:r>
    </w:p>
    <w:p w14:paraId="3635BFB1" w14:textId="2B855EC9" w:rsidR="009659A2" w:rsidRPr="005A671B" w:rsidRDefault="009659A2" w:rsidP="00DE0F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rPr>
      </w:pPr>
      <w:r w:rsidRPr="005A671B">
        <w:rPr>
          <w:rFonts w:ascii="Georgia" w:hAnsi="Georgia" w:cs="Times New Roman"/>
          <w:bCs/>
          <w:iCs/>
        </w:rPr>
        <w:tab/>
      </w:r>
      <w:r w:rsidRPr="005A671B">
        <w:rPr>
          <w:rFonts w:ascii="Georgia" w:hAnsi="Georgia" w:cs="Times New Roman"/>
        </w:rPr>
        <w:t>Some participants wanted to disclose</w:t>
      </w:r>
      <w:r w:rsidR="008C71F5" w:rsidRPr="005A671B">
        <w:rPr>
          <w:rFonts w:ascii="Georgia" w:hAnsi="Georgia" w:cs="Times New Roman"/>
        </w:rPr>
        <w:t>,</w:t>
      </w:r>
      <w:r w:rsidRPr="005A671B">
        <w:rPr>
          <w:rFonts w:ascii="Georgia" w:hAnsi="Georgia" w:cs="Times New Roman"/>
        </w:rPr>
        <w:t xml:space="preserve"> but others urged them not to. </w:t>
      </w:r>
      <w:r w:rsidR="00E31981" w:rsidRPr="005A671B">
        <w:rPr>
          <w:rFonts w:ascii="Georgia" w:hAnsi="Georgia" w:cs="Times New Roman"/>
        </w:rPr>
        <w:t>F</w:t>
      </w:r>
      <w:r w:rsidRPr="005A671B">
        <w:rPr>
          <w:rFonts w:ascii="Georgia" w:hAnsi="Georgia" w:cs="Times New Roman"/>
        </w:rPr>
        <w:t xml:space="preserve">riends, parents, and strangers </w:t>
      </w:r>
      <w:r w:rsidR="00E31981" w:rsidRPr="005A671B">
        <w:rPr>
          <w:rFonts w:ascii="Georgia" w:hAnsi="Georgia" w:cs="Times New Roman"/>
        </w:rPr>
        <w:t xml:space="preserve">advised participants </w:t>
      </w:r>
      <w:r w:rsidRPr="005A671B">
        <w:rPr>
          <w:rFonts w:ascii="Georgia" w:hAnsi="Georgia" w:cs="Times New Roman"/>
        </w:rPr>
        <w:t xml:space="preserve">to conceal or change their facial appearance. </w:t>
      </w:r>
      <w:r w:rsidR="00D71A0F" w:rsidRPr="005A671B">
        <w:rPr>
          <w:rFonts w:ascii="Georgia" w:hAnsi="Georgia" w:cs="Times New Roman"/>
        </w:rPr>
        <w:t xml:space="preserve">As </w:t>
      </w:r>
      <w:r w:rsidRPr="005A671B">
        <w:rPr>
          <w:rFonts w:ascii="Georgia" w:hAnsi="Georgia" w:cs="Times New Roman"/>
        </w:rPr>
        <w:t xml:space="preserve">Maria said, “I’ve been given lots of </w:t>
      </w:r>
      <w:r w:rsidR="004A5080" w:rsidRPr="005A671B">
        <w:rPr>
          <w:rFonts w:ascii="Georgia" w:hAnsi="Georgia" w:cs="Times New Roman"/>
        </w:rPr>
        <w:t>‘</w:t>
      </w:r>
      <w:r w:rsidRPr="005A671B">
        <w:rPr>
          <w:rFonts w:ascii="Georgia" w:hAnsi="Georgia" w:cs="Times New Roman"/>
        </w:rPr>
        <w:t>advice</w:t>
      </w:r>
      <w:r w:rsidR="004A5080" w:rsidRPr="005A671B">
        <w:rPr>
          <w:rFonts w:ascii="Georgia" w:hAnsi="Georgia" w:cs="Times New Roman"/>
        </w:rPr>
        <w:t>’</w:t>
      </w:r>
      <w:r w:rsidRPr="005A671B">
        <w:rPr>
          <w:rFonts w:ascii="Georgia" w:hAnsi="Georgia" w:cs="Times New Roman"/>
        </w:rPr>
        <w:t>…</w:t>
      </w:r>
      <w:r w:rsidR="00D71A0F" w:rsidRPr="005A671B">
        <w:rPr>
          <w:rFonts w:ascii="Georgia" w:hAnsi="Georgia" w:cs="Times New Roman"/>
        </w:rPr>
        <w:t xml:space="preserve"> </w:t>
      </w:r>
      <w:r w:rsidRPr="005A671B">
        <w:rPr>
          <w:rFonts w:ascii="Georgia" w:hAnsi="Georgia" w:cs="Times New Roman"/>
        </w:rPr>
        <w:t>on how to ‘fix’ my face</w:t>
      </w:r>
      <w:r w:rsidR="00F220A0" w:rsidRPr="005A671B">
        <w:rPr>
          <w:rFonts w:ascii="Georgia" w:hAnsi="Georgia" w:cs="Times New Roman"/>
        </w:rPr>
        <w:t>, like ‘</w:t>
      </w:r>
      <w:r w:rsidRPr="005A671B">
        <w:rPr>
          <w:rFonts w:ascii="Georgia" w:hAnsi="Georgia" w:cs="Times New Roman"/>
        </w:rPr>
        <w:t>wear more make-up</w:t>
      </w:r>
      <w:r w:rsidR="00F220A0" w:rsidRPr="005A671B">
        <w:rPr>
          <w:rFonts w:ascii="Georgia" w:hAnsi="Georgia" w:cs="Times New Roman"/>
        </w:rPr>
        <w:t>’</w:t>
      </w:r>
      <w:r w:rsidRPr="005A671B">
        <w:rPr>
          <w:rFonts w:ascii="Georgia" w:hAnsi="Georgia" w:cs="Times New Roman"/>
        </w:rPr>
        <w:t xml:space="preserve"> and </w:t>
      </w:r>
      <w:r w:rsidR="00F220A0" w:rsidRPr="005A671B">
        <w:rPr>
          <w:rFonts w:ascii="Georgia" w:hAnsi="Georgia" w:cs="Times New Roman"/>
        </w:rPr>
        <w:t>‘</w:t>
      </w:r>
      <w:r w:rsidRPr="005A671B">
        <w:rPr>
          <w:rFonts w:ascii="Georgia" w:hAnsi="Georgia" w:cs="Times New Roman"/>
        </w:rPr>
        <w:t>have you considered surgery</w:t>
      </w:r>
      <w:r w:rsidR="00FF2028" w:rsidRPr="005A671B">
        <w:rPr>
          <w:rFonts w:ascii="Georgia" w:hAnsi="Georgia" w:cs="Times New Roman"/>
        </w:rPr>
        <w:t>?</w:t>
      </w:r>
      <w:r w:rsidRPr="005A671B">
        <w:rPr>
          <w:rFonts w:ascii="Georgia" w:hAnsi="Georgia" w:cs="Times New Roman"/>
        </w:rPr>
        <w:t xml:space="preserve"> (when I have had many)</w:t>
      </w:r>
      <w:r w:rsidR="00F220A0" w:rsidRPr="005A671B">
        <w:rPr>
          <w:rFonts w:ascii="Georgia" w:hAnsi="Georgia" w:cs="Times New Roman"/>
        </w:rPr>
        <w:t>’</w:t>
      </w:r>
      <w:r w:rsidRPr="005A671B">
        <w:rPr>
          <w:rFonts w:ascii="Georgia" w:hAnsi="Georgia" w:cs="Times New Roman"/>
        </w:rPr>
        <w:t xml:space="preserve">.” </w:t>
      </w:r>
    </w:p>
    <w:p w14:paraId="4707C324" w14:textId="11E8FF7E" w:rsidR="009659A2" w:rsidRPr="005A671B" w:rsidRDefault="009659A2" w:rsidP="00DE0F39">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contextualSpacing/>
        <w:rPr>
          <w:rFonts w:ascii="Georgia" w:hAnsi="Georgia" w:cs="Times New Roman"/>
          <w:bCs/>
          <w:iCs/>
        </w:rPr>
      </w:pPr>
      <w:r w:rsidRPr="005A671B">
        <w:rPr>
          <w:rFonts w:ascii="Georgia" w:hAnsi="Georgia" w:cs="Times New Roman"/>
          <w:bCs/>
          <w:iCs/>
        </w:rPr>
        <w:t>I have been told to tell others I was in an accident because that is "easier" or more comfortable for other people to hear.</w:t>
      </w:r>
      <w:r w:rsidR="003C5150" w:rsidRPr="005A671B">
        <w:rPr>
          <w:rFonts w:ascii="Georgia" w:hAnsi="Georgia" w:cs="Times New Roman"/>
          <w:bCs/>
          <w:iCs/>
        </w:rPr>
        <w:t>..</w:t>
      </w:r>
      <w:r w:rsidRPr="005A671B">
        <w:rPr>
          <w:rFonts w:ascii="Georgia" w:hAnsi="Georgia" w:cs="Times New Roman"/>
          <w:bCs/>
          <w:iCs/>
        </w:rPr>
        <w:t>I was asked what my tumor was at a party once and when I said it was a tumor and that I had stage three cancer, the room fell silent. I was then pulled aside and told that it was bold (and not in a good way) to be honest about what it was. As if lying about it, saying it was a really bad bee sting or something, was more socially acceptable - was better than being honest about something as "sad" as cancer. (Roman)</w:t>
      </w:r>
    </w:p>
    <w:p w14:paraId="0FD60DC1" w14:textId="1E85D1CB" w:rsidR="009659A2" w:rsidRPr="005A671B" w:rsidRDefault="009659A2" w:rsidP="6126F4C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Calibri" w:hAnsi="Georgia" w:cs="Times New Roman"/>
        </w:rPr>
      </w:pPr>
      <w:r w:rsidRPr="005A671B">
        <w:rPr>
          <w:rFonts w:ascii="Georgia" w:hAnsi="Georgia" w:cs="Times New Roman"/>
          <w:bCs/>
          <w:iCs/>
        </w:rPr>
        <w:tab/>
      </w:r>
      <w:r w:rsidRPr="005A671B">
        <w:rPr>
          <w:rFonts w:ascii="Georgia" w:hAnsi="Georgia" w:cs="Times New Roman"/>
        </w:rPr>
        <w:t xml:space="preserve">Advice </w:t>
      </w:r>
      <w:r w:rsidR="00F220A0" w:rsidRPr="005A671B">
        <w:rPr>
          <w:rFonts w:ascii="Georgia" w:hAnsi="Georgia" w:cs="Times New Roman"/>
        </w:rPr>
        <w:t>to not</w:t>
      </w:r>
      <w:r w:rsidRPr="005A671B">
        <w:rPr>
          <w:rFonts w:ascii="Georgia" w:hAnsi="Georgia" w:cs="Times New Roman"/>
        </w:rPr>
        <w:t xml:space="preserve"> disclose communicated to participants that their FD was not socially acceptable, </w:t>
      </w:r>
      <w:r w:rsidR="000B49DA" w:rsidRPr="005A671B">
        <w:rPr>
          <w:rFonts w:ascii="Georgia" w:hAnsi="Georgia" w:cs="Times New Roman"/>
        </w:rPr>
        <w:t>relating to</w:t>
      </w:r>
      <w:r w:rsidRPr="005A671B">
        <w:rPr>
          <w:rFonts w:ascii="Georgia" w:hAnsi="Georgia" w:cs="Times New Roman"/>
        </w:rPr>
        <w:t xml:space="preserve"> the misunderstanding theme. </w:t>
      </w:r>
    </w:p>
    <w:p w14:paraId="22D4B335" w14:textId="77777777" w:rsidR="00F73BA2" w:rsidRPr="005A671B" w:rsidRDefault="00F73BA2" w:rsidP="00DE0F3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Calibri" w:hAnsi="Georgia" w:cs="Times New Roman"/>
          <w:b/>
          <w:bCs/>
          <w:i/>
          <w:iCs/>
        </w:rPr>
      </w:pPr>
      <w:r w:rsidRPr="005A671B">
        <w:rPr>
          <w:rFonts w:ascii="Georgia" w:hAnsi="Georgia" w:cs="Times New Roman"/>
          <w:b/>
          <w:bCs/>
          <w:i/>
          <w:iCs/>
        </w:rPr>
        <w:t>Unauthorized Disclosure Subtheme</w:t>
      </w:r>
    </w:p>
    <w:p w14:paraId="54EBC25B" w14:textId="0ECE2B78" w:rsidR="00F73BA2" w:rsidRPr="005A671B" w:rsidRDefault="37F896DF"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contextualSpacing/>
        <w:rPr>
          <w:rFonts w:ascii="Georgia" w:eastAsia="Arial" w:hAnsi="Georgia" w:cs="Times New Roman"/>
        </w:rPr>
      </w:pPr>
      <w:r w:rsidRPr="005A671B">
        <w:rPr>
          <w:rFonts w:ascii="Georgia" w:hAnsi="Georgia" w:cs="Times New Roman"/>
        </w:rPr>
        <w:t xml:space="preserve">Unauthorized disclosure was characterized by experiences where others explained the individual’s FD without their permission. This violation of personal autonomy restricted their ability to correct misunderstandings, which may have contributed to an uptick in others’ stigmatizing responses (illustrating the relationship between these themes). In some cases, family members disclosed for their children against their wishes. Katie explained how it </w:t>
      </w:r>
      <w:r w:rsidRPr="005A671B">
        <w:rPr>
          <w:rFonts w:ascii="Georgia" w:hAnsi="Georgia" w:cs="Times New Roman"/>
        </w:rPr>
        <w:lastRenderedPageBreak/>
        <w:t>bothered her when her mother shared her story with a group of women Katie didn’t know. When one of these women later met Katie, her reaction was stigmatizing: “[The woman]</w:t>
      </w:r>
      <w:r w:rsidRPr="005A671B">
        <w:rPr>
          <w:rFonts w:ascii="Georgia" w:eastAsia="Arial" w:hAnsi="Georgia" w:cs="Times New Roman"/>
        </w:rPr>
        <w:t xml:space="preserve"> met me and instantly started crying…The whole thing felt really weird and awkward…</w:t>
      </w:r>
      <w:r w:rsidRPr="005A671B">
        <w:rPr>
          <w:rFonts w:ascii="Georgia" w:hAnsi="Georgia"/>
        </w:rPr>
        <w:t xml:space="preserve"> </w:t>
      </w:r>
      <w:r w:rsidRPr="005A671B">
        <w:rPr>
          <w:rFonts w:ascii="Georgia" w:eastAsia="Arial" w:hAnsi="Georgia" w:cs="Times New Roman"/>
        </w:rPr>
        <w:t>like, How bad is it? Somebody starts crying? You know, like, that's really bad.”</w:t>
      </w:r>
      <w:r w:rsidRPr="005A671B">
        <w:rPr>
          <w:rFonts w:ascii="Georgia" w:hAnsi="Georgia" w:cs="Times New Roman"/>
        </w:rPr>
        <w:t xml:space="preserve"> </w:t>
      </w:r>
    </w:p>
    <w:p w14:paraId="738C0F8C" w14:textId="3809A545" w:rsidR="00F73BA2" w:rsidRPr="005A671B" w:rsidRDefault="2ADE558F"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firstLine="720"/>
        <w:contextualSpacing/>
        <w:rPr>
          <w:rFonts w:ascii="Georgia" w:hAnsi="Georgia" w:cs="Times New Roman"/>
        </w:rPr>
      </w:pPr>
      <w:r w:rsidRPr="005A671B">
        <w:rPr>
          <w:rFonts w:ascii="Georgia" w:hAnsi="Georgia" w:cs="Times New Roman"/>
        </w:rPr>
        <w:t xml:space="preserve">Similarly, an acquaintance of John’s had heard rumors about his FD and told a group of nearby strangers. John was distressed by this experience and reported drinking alcohol to cope. “I heard her say to someone across the room, ‘Oh, it's true.’ …they looked at my face... They heard about me through other people through the grapevine... And so, ‘Oh my god, they know, everybody knows that now.’” </w:t>
      </w:r>
    </w:p>
    <w:p w14:paraId="6B376FF8" w14:textId="1B3726BC" w:rsidR="00D23342" w:rsidRPr="005A671B" w:rsidRDefault="4A77EE78" w:rsidP="00DE0F39">
      <w:pPr>
        <w:widowControl w:val="0"/>
        <w:spacing w:after="0" w:line="480" w:lineRule="auto"/>
        <w:contextualSpacing/>
        <w:rPr>
          <w:rFonts w:ascii="Georgia" w:hAnsi="Georgia" w:cs="Times New Roman"/>
          <w:b/>
          <w:bCs/>
        </w:rPr>
      </w:pPr>
      <w:r w:rsidRPr="005A671B">
        <w:rPr>
          <w:rFonts w:ascii="Georgia" w:hAnsi="Georgia" w:cs="Times New Roman"/>
          <w:b/>
          <w:bCs/>
        </w:rPr>
        <w:t>Autonomous (Non)Disclosure Theme</w:t>
      </w:r>
    </w:p>
    <w:p w14:paraId="48CF6C4A" w14:textId="30965EC9" w:rsidR="00D23342" w:rsidRPr="005A671B" w:rsidRDefault="008D730D" w:rsidP="00DE0F39">
      <w:pPr>
        <w:widowControl w:val="0"/>
        <w:spacing w:after="0" w:line="480" w:lineRule="auto"/>
        <w:ind w:firstLine="720"/>
        <w:contextualSpacing/>
        <w:rPr>
          <w:rFonts w:ascii="Georgia" w:hAnsi="Georgia" w:cs="Times New Roman"/>
        </w:rPr>
      </w:pPr>
      <w:r w:rsidRPr="005A671B">
        <w:rPr>
          <w:rFonts w:ascii="Georgia" w:hAnsi="Georgia" w:cs="Times New Roman"/>
          <w:iCs/>
        </w:rPr>
        <w:t xml:space="preserve">This theme was </w:t>
      </w:r>
      <w:r w:rsidR="3CDD48BA" w:rsidRPr="005A671B">
        <w:rPr>
          <w:rFonts w:ascii="Georgia" w:hAnsi="Georgia" w:cs="Times New Roman"/>
        </w:rPr>
        <w:t xml:space="preserve">characterized </w:t>
      </w:r>
      <w:r w:rsidRPr="005A671B">
        <w:rPr>
          <w:rFonts w:ascii="Georgia" w:hAnsi="Georgia" w:cs="Times New Roman"/>
        </w:rPr>
        <w:t>by</w:t>
      </w:r>
      <w:r w:rsidR="3CDD48BA" w:rsidRPr="005A671B">
        <w:rPr>
          <w:rFonts w:ascii="Georgia" w:hAnsi="Georgia" w:cs="Times New Roman"/>
        </w:rPr>
        <w:t xml:space="preserve"> deliberate, </w:t>
      </w:r>
      <w:r w:rsidR="00B21206" w:rsidRPr="005A671B">
        <w:rPr>
          <w:rFonts w:ascii="Georgia" w:hAnsi="Georgia" w:cs="Times New Roman"/>
        </w:rPr>
        <w:t>independent</w:t>
      </w:r>
      <w:r w:rsidR="3CDD48BA" w:rsidRPr="005A671B">
        <w:rPr>
          <w:rFonts w:ascii="Georgia" w:hAnsi="Georgia" w:cs="Times New Roman"/>
        </w:rPr>
        <w:t xml:space="preserve"> decisions made by individuals with FDs to explain</w:t>
      </w:r>
      <w:r w:rsidR="006B7D50" w:rsidRPr="005A671B">
        <w:rPr>
          <w:rFonts w:ascii="Georgia" w:hAnsi="Georgia" w:cs="Times New Roman"/>
        </w:rPr>
        <w:t xml:space="preserve"> — </w:t>
      </w:r>
      <w:r w:rsidR="3CDD48BA" w:rsidRPr="005A671B">
        <w:rPr>
          <w:rFonts w:ascii="Georgia" w:hAnsi="Georgia" w:cs="Times New Roman"/>
        </w:rPr>
        <w:t>or not explain</w:t>
      </w:r>
      <w:r w:rsidR="006B7D50" w:rsidRPr="005A671B">
        <w:rPr>
          <w:rFonts w:ascii="Georgia" w:hAnsi="Georgia" w:cs="Times New Roman"/>
        </w:rPr>
        <w:t xml:space="preserve"> — </w:t>
      </w:r>
      <w:r w:rsidR="3CDD48BA" w:rsidRPr="005A671B">
        <w:rPr>
          <w:rFonts w:ascii="Georgia" w:hAnsi="Georgia" w:cs="Times New Roman"/>
        </w:rPr>
        <w:t xml:space="preserve">their condition to others. These experiences fit into six subthemes: </w:t>
      </w:r>
      <w:r w:rsidR="00B21206" w:rsidRPr="005A671B">
        <w:rPr>
          <w:rFonts w:ascii="Georgia" w:hAnsi="Georgia" w:cs="Times New Roman"/>
          <w:i/>
          <w:iCs/>
        </w:rPr>
        <w:t xml:space="preserve">social avoidance, concealment, </w:t>
      </w:r>
      <w:r w:rsidR="00AA76C5" w:rsidRPr="005A671B">
        <w:rPr>
          <w:rFonts w:ascii="Georgia" w:hAnsi="Georgia" w:cs="Times New Roman"/>
          <w:i/>
          <w:iCs/>
        </w:rPr>
        <w:t>false</w:t>
      </w:r>
      <w:r w:rsidR="00B21206" w:rsidRPr="005A671B">
        <w:rPr>
          <w:rFonts w:ascii="Georgia" w:hAnsi="Georgia" w:cs="Times New Roman"/>
          <w:i/>
          <w:iCs/>
        </w:rPr>
        <w:t xml:space="preserve"> d</w:t>
      </w:r>
      <w:r w:rsidR="3CDD48BA" w:rsidRPr="005A671B">
        <w:rPr>
          <w:rFonts w:ascii="Georgia" w:hAnsi="Georgia" w:cs="Times New Roman"/>
          <w:i/>
          <w:iCs/>
        </w:rPr>
        <w:t>isclosure</w:t>
      </w:r>
      <w:r w:rsidR="3CDD48BA" w:rsidRPr="005A671B">
        <w:rPr>
          <w:rFonts w:ascii="Georgia" w:hAnsi="Georgia" w:cs="Times New Roman"/>
        </w:rPr>
        <w:t xml:space="preserve">, </w:t>
      </w:r>
      <w:r w:rsidR="00B21206" w:rsidRPr="005A671B">
        <w:rPr>
          <w:rFonts w:ascii="Georgia" w:hAnsi="Georgia" w:cs="Times New Roman"/>
          <w:i/>
          <w:iCs/>
        </w:rPr>
        <w:t>selective disclosure, indiscriminate d</w:t>
      </w:r>
      <w:r w:rsidR="3CDD48BA" w:rsidRPr="005A671B">
        <w:rPr>
          <w:rFonts w:ascii="Georgia" w:hAnsi="Georgia" w:cs="Times New Roman"/>
          <w:i/>
          <w:iCs/>
        </w:rPr>
        <w:t>isclosure</w:t>
      </w:r>
      <w:r w:rsidR="3CDD48BA" w:rsidRPr="005A671B">
        <w:rPr>
          <w:rFonts w:ascii="Georgia" w:hAnsi="Georgia" w:cs="Times New Roman"/>
        </w:rPr>
        <w:t xml:space="preserve">, and </w:t>
      </w:r>
      <w:r w:rsidR="00B21206" w:rsidRPr="005A671B">
        <w:rPr>
          <w:rFonts w:ascii="Georgia" w:hAnsi="Georgia" w:cs="Times New Roman"/>
          <w:i/>
          <w:iCs/>
        </w:rPr>
        <w:t>b</w:t>
      </w:r>
      <w:r w:rsidR="3CDD48BA" w:rsidRPr="005A671B">
        <w:rPr>
          <w:rFonts w:ascii="Georgia" w:hAnsi="Georgia" w:cs="Times New Roman"/>
          <w:i/>
          <w:iCs/>
        </w:rPr>
        <w:t>roadcasting</w:t>
      </w:r>
      <w:r w:rsidR="3CDD48BA" w:rsidRPr="005A671B">
        <w:rPr>
          <w:rFonts w:ascii="Georgia" w:hAnsi="Georgia" w:cs="Times New Roman"/>
        </w:rPr>
        <w:t>.</w:t>
      </w:r>
      <w:r w:rsidR="00A579F9" w:rsidRPr="005A671B">
        <w:rPr>
          <w:rFonts w:ascii="Georgia" w:hAnsi="Georgia" w:cs="Times New Roman"/>
        </w:rPr>
        <w:t xml:space="preserve"> Inspired by overlap with </w:t>
      </w:r>
      <w:r w:rsidR="00A579F9"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{"citationID":"rWuCFCEK","properties":{"formattedCitation":"(Corrigan et al., 2013)","plainCitation":"(Corrigan et al., 2013)","dontUpdate":true,"noteIndex":0},"citationItems":[{"id":535,"uris":["http://zotero.org/users/47103/items/S9FQ9H4T"],"itemData":{"id":535,"type":"article-journal","container-title":"American journal of public health","issue":"5","page":"794–800","source":"Google Scholar","title":"Reducing self-stigma by coming out proud","volume":"103","author":[{"family":"Corrigan","given":"Patrick W."},{"family":"Kosyluk","given":"Kristin A."},{"family":"Rüsch","given":"Nicolas"}],"issued":{"date-parts":[["2013"]]}}}],"schema":"https://github.com/citation-style-language/schema/raw/master/csl-citation.json"} </w:instrText>
      </w:r>
      <w:r w:rsidR="00A579F9" w:rsidRPr="005A671B">
        <w:rPr>
          <w:rFonts w:ascii="Georgia" w:hAnsi="Georgia" w:cs="Times New Roman"/>
        </w:rPr>
        <w:fldChar w:fldCharType="separate"/>
      </w:r>
      <w:r w:rsidR="00A579F9" w:rsidRPr="005A671B">
        <w:rPr>
          <w:rFonts w:ascii="Georgia" w:hAnsi="Georgia" w:cs="Times New Roman"/>
        </w:rPr>
        <w:t>Corrigan et al.'s (2013)</w:t>
      </w:r>
      <w:r w:rsidR="00A579F9" w:rsidRPr="005A671B">
        <w:rPr>
          <w:rFonts w:ascii="Georgia" w:hAnsi="Georgia" w:cs="Times New Roman"/>
        </w:rPr>
        <w:fldChar w:fldCharType="end"/>
      </w:r>
      <w:r w:rsidR="00A579F9" w:rsidRPr="005A671B">
        <w:rPr>
          <w:rFonts w:ascii="Georgia" w:hAnsi="Georgia" w:cs="Times New Roman"/>
        </w:rPr>
        <w:t xml:space="preserve"> disclosure costs and benefits framework, Table 4 summarizes costs and benefits of </w:t>
      </w:r>
      <w:r w:rsidR="0067468D" w:rsidRPr="005A671B">
        <w:rPr>
          <w:rFonts w:ascii="Georgia" w:hAnsi="Georgia" w:cs="Times New Roman"/>
        </w:rPr>
        <w:t>autonomous approaches</w:t>
      </w:r>
      <w:r w:rsidR="00A579F9" w:rsidRPr="005A671B">
        <w:rPr>
          <w:rFonts w:ascii="Georgia" w:hAnsi="Georgia" w:cs="Times New Roman"/>
        </w:rPr>
        <w:t xml:space="preserve"> as derived from our analysis.</w:t>
      </w:r>
    </w:p>
    <w:p w14:paraId="51EF27C5" w14:textId="4EF8D9AA" w:rsidR="00BA3BC7" w:rsidRPr="005A671B" w:rsidRDefault="00BA3BC7" w:rsidP="00DE0F39">
      <w:pPr>
        <w:widowControl w:val="0"/>
        <w:spacing w:after="0" w:line="480" w:lineRule="auto"/>
        <w:contextualSpacing/>
        <w:rPr>
          <w:rFonts w:ascii="Georgia" w:hAnsi="Georgia" w:cs="Times New Roman"/>
          <w:b/>
          <w:bCs/>
          <w:i/>
          <w:iCs/>
        </w:rPr>
      </w:pPr>
      <w:r w:rsidRPr="005A671B">
        <w:rPr>
          <w:rFonts w:ascii="Georgia" w:hAnsi="Georgia" w:cs="Times New Roman"/>
          <w:b/>
          <w:bCs/>
          <w:i/>
          <w:iCs/>
        </w:rPr>
        <w:t>Social Avoidance</w:t>
      </w:r>
      <w:r w:rsidR="00734F36" w:rsidRPr="005A671B">
        <w:rPr>
          <w:rFonts w:ascii="Georgia" w:hAnsi="Georgia" w:cs="Times New Roman"/>
          <w:b/>
          <w:bCs/>
          <w:i/>
          <w:iCs/>
        </w:rPr>
        <w:t xml:space="preserve"> Subtheme</w:t>
      </w:r>
    </w:p>
    <w:p w14:paraId="5ACF8CCD" w14:textId="196AFDA2" w:rsidR="005C763E" w:rsidRPr="005A671B" w:rsidRDefault="00BA3BC7" w:rsidP="00DE0F39">
      <w:pPr>
        <w:widowControl w:val="0"/>
        <w:spacing w:after="0" w:line="480" w:lineRule="auto"/>
        <w:contextualSpacing/>
        <w:rPr>
          <w:rFonts w:ascii="Georgia" w:hAnsi="Georgia" w:cs="Times New Roman"/>
        </w:rPr>
      </w:pPr>
      <w:r w:rsidRPr="005A671B">
        <w:rPr>
          <w:rFonts w:ascii="Georgia" w:hAnsi="Georgia" w:cs="Times New Roman"/>
          <w:bCs/>
          <w:iCs/>
        </w:rPr>
        <w:tab/>
      </w:r>
      <w:r w:rsidR="6D0C2113" w:rsidRPr="005A671B">
        <w:rPr>
          <w:rFonts w:ascii="Georgia" w:hAnsi="Georgia" w:cs="Times New Roman"/>
        </w:rPr>
        <w:t xml:space="preserve"> Those engaging in social avoidance </w:t>
      </w:r>
      <w:r w:rsidR="0098633B" w:rsidRPr="005A671B">
        <w:rPr>
          <w:rFonts w:ascii="Georgia" w:hAnsi="Georgia" w:cs="Times New Roman"/>
        </w:rPr>
        <w:t>chose</w:t>
      </w:r>
      <w:r w:rsidR="6D0C2113" w:rsidRPr="005A671B">
        <w:rPr>
          <w:rFonts w:ascii="Georgia" w:hAnsi="Georgia" w:cs="Times New Roman"/>
        </w:rPr>
        <w:t xml:space="preserve"> to actively avoid</w:t>
      </w:r>
      <w:r w:rsidR="005E3847" w:rsidRPr="005A671B">
        <w:rPr>
          <w:rFonts w:ascii="Georgia" w:hAnsi="Georgia" w:cs="Times New Roman"/>
        </w:rPr>
        <w:t xml:space="preserve"> situations where their FD could be noticed. One of these individuals did so out of a fear of others misinterpreting </w:t>
      </w:r>
      <w:r w:rsidR="008E5ABC" w:rsidRPr="005A671B">
        <w:rPr>
          <w:rFonts w:ascii="Georgia" w:hAnsi="Georgia" w:cs="Times New Roman"/>
        </w:rPr>
        <w:t xml:space="preserve">his </w:t>
      </w:r>
      <w:r w:rsidR="005E3847" w:rsidRPr="005A671B">
        <w:rPr>
          <w:rFonts w:ascii="Georgia" w:hAnsi="Georgia" w:cs="Times New Roman"/>
        </w:rPr>
        <w:t xml:space="preserve">FD, highlighting an </w:t>
      </w:r>
      <w:r w:rsidR="00ED52C8" w:rsidRPr="005A671B">
        <w:rPr>
          <w:rFonts w:ascii="Georgia" w:hAnsi="Georgia" w:cs="Times New Roman"/>
        </w:rPr>
        <w:t>association</w:t>
      </w:r>
      <w:r w:rsidR="005E3847" w:rsidRPr="005A671B">
        <w:rPr>
          <w:rFonts w:ascii="Georgia" w:hAnsi="Georgia" w:cs="Times New Roman"/>
        </w:rPr>
        <w:t xml:space="preserve"> with the </w:t>
      </w:r>
      <w:r w:rsidR="0067468D" w:rsidRPr="005A671B">
        <w:rPr>
          <w:rFonts w:ascii="Georgia" w:hAnsi="Georgia" w:cs="Times New Roman"/>
        </w:rPr>
        <w:t>m</w:t>
      </w:r>
      <w:r w:rsidR="005E3847" w:rsidRPr="005A671B">
        <w:rPr>
          <w:rFonts w:ascii="Georgia" w:hAnsi="Georgia" w:cs="Times New Roman"/>
        </w:rPr>
        <w:t>isunderstanding theme: “I got character to my face. I mean everybody misreads my face so… for a while there… I stopped going places, stopped meeting peopl</w:t>
      </w:r>
      <w:r w:rsidR="00E90EE9" w:rsidRPr="005A671B">
        <w:rPr>
          <w:rFonts w:ascii="Georgia" w:hAnsi="Georgia" w:cs="Times New Roman"/>
        </w:rPr>
        <w:t>e. I don't have any social life</w:t>
      </w:r>
      <w:r w:rsidR="005E3847" w:rsidRPr="005A671B">
        <w:rPr>
          <w:rFonts w:ascii="Georgia" w:hAnsi="Georgia" w:cs="Times New Roman"/>
        </w:rPr>
        <w:t>”</w:t>
      </w:r>
      <w:r w:rsidR="005E3847" w:rsidRPr="005A671B">
        <w:rPr>
          <w:rFonts w:ascii="Georgia" w:hAnsi="Georgia" w:cs="Times New Roman"/>
          <w:b/>
          <w:bCs/>
          <w:i/>
          <w:iCs/>
        </w:rPr>
        <w:t xml:space="preserve"> </w:t>
      </w:r>
      <w:r w:rsidR="608EAFC6" w:rsidRPr="005A671B">
        <w:rPr>
          <w:rFonts w:ascii="Georgia" w:hAnsi="Georgia" w:cs="Times New Roman"/>
        </w:rPr>
        <w:t>(John)</w:t>
      </w:r>
      <w:r w:rsidR="00E90EE9" w:rsidRPr="005A671B">
        <w:rPr>
          <w:rFonts w:ascii="Georgia" w:hAnsi="Georgia" w:cs="Times New Roman"/>
        </w:rPr>
        <w:t>.</w:t>
      </w:r>
    </w:p>
    <w:p w14:paraId="790ED999" w14:textId="74B4B555" w:rsidR="005C763E" w:rsidRPr="005A671B" w:rsidRDefault="6D0C2113"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Avoidance sometimes involved going to great lengths to avoid previous acquaintances. “I really didn't like how I looked. And so, I ended up going to community college in hopes that no one would recognize me, cause it was like an hour away” (Roman). Additionally, some interviewees described declining work or volunteer opportunities to avoid having to disclose </w:t>
      </w:r>
      <w:r w:rsidRPr="005A671B">
        <w:rPr>
          <w:rFonts w:ascii="Georgia" w:hAnsi="Georgia" w:cs="Times New Roman"/>
        </w:rPr>
        <w:lastRenderedPageBreak/>
        <w:t xml:space="preserve">their FD. In all cases, individuals chose avoidance as a method of not disclosing their FD. </w:t>
      </w:r>
    </w:p>
    <w:p w14:paraId="0BC159E1" w14:textId="41BB9C2E" w:rsidR="00BA3BC7" w:rsidRPr="005A671B" w:rsidRDefault="00BA3BC7" w:rsidP="00DE0F39">
      <w:pPr>
        <w:widowControl w:val="0"/>
        <w:spacing w:after="0" w:line="480" w:lineRule="auto"/>
        <w:contextualSpacing/>
        <w:rPr>
          <w:rFonts w:ascii="Georgia" w:hAnsi="Georgia" w:cs="Times New Roman"/>
          <w:b/>
          <w:bCs/>
          <w:i/>
          <w:iCs/>
        </w:rPr>
      </w:pPr>
      <w:r w:rsidRPr="005A671B">
        <w:rPr>
          <w:rFonts w:ascii="Georgia" w:hAnsi="Georgia" w:cs="Times New Roman"/>
          <w:b/>
          <w:bCs/>
          <w:i/>
          <w:iCs/>
        </w:rPr>
        <w:t>Concealment</w:t>
      </w:r>
      <w:r w:rsidR="00734F36" w:rsidRPr="005A671B">
        <w:rPr>
          <w:rFonts w:ascii="Georgia" w:hAnsi="Georgia" w:cs="Times New Roman"/>
          <w:b/>
          <w:bCs/>
          <w:i/>
          <w:iCs/>
        </w:rPr>
        <w:t xml:space="preserve"> Subtheme</w:t>
      </w:r>
    </w:p>
    <w:p w14:paraId="11868AF9" w14:textId="0D275F29" w:rsidR="000736FF" w:rsidRPr="005A671B" w:rsidRDefault="6D0C2113"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Unlike social avoidance, individuals who chose to conceal their FD did not avoid social environments. Instead, they attempted to conceal or minimize the noticeability of their FD using a variety of techniques (e.g., makeup, clothing, face masks, and hair styles). Participants </w:t>
      </w:r>
      <w:r w:rsidR="0098633B" w:rsidRPr="005A671B">
        <w:rPr>
          <w:rFonts w:ascii="Georgia" w:hAnsi="Georgia" w:cs="Times New Roman"/>
        </w:rPr>
        <w:t>concealed</w:t>
      </w:r>
      <w:r w:rsidRPr="005A671B">
        <w:rPr>
          <w:rFonts w:ascii="Georgia" w:hAnsi="Georgia" w:cs="Times New Roman"/>
        </w:rPr>
        <w:t xml:space="preserve"> to reduce unwanted staring, questioning, and misunderstanding. “I sort of thought that a reason I was having a hard time making friends at this college was because...people only saw my birthmark, and they didn't see much beyond that...so yeah, I got really into covering it up” (Alex).</w:t>
      </w:r>
    </w:p>
    <w:p w14:paraId="7468B199" w14:textId="6AAA0589" w:rsidR="00FF5D64" w:rsidRPr="005A671B" w:rsidRDefault="6D0C2113"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It was often difficult to conceal a FD. As Leo explained, “[Your FD] is literally on your face.” However, all interviews took place during the COVID-19 pandemic, a time when mask use was prevalent. This afforded participants the opportunity to fully or partially conceal their previously unconcealable FD. Participants generally expressed positive feelings toward masks, reporting that they made them feel less self-conscious, reduced staring and questioning, and, essentially, described being afforded civil inattention: </w:t>
      </w:r>
    </w:p>
    <w:p w14:paraId="2A8BFD25" w14:textId="545B407F" w:rsidR="00FF5D64" w:rsidRPr="005A671B" w:rsidRDefault="0224728B" w:rsidP="00DE0F39">
      <w:pPr>
        <w:widowControl w:val="0"/>
        <w:spacing w:after="0" w:line="480" w:lineRule="auto"/>
        <w:ind w:left="720"/>
        <w:contextualSpacing/>
        <w:rPr>
          <w:rFonts w:ascii="Georgia" w:hAnsi="Georgia" w:cs="Times New Roman"/>
        </w:rPr>
      </w:pPr>
      <w:r w:rsidRPr="005A671B">
        <w:rPr>
          <w:rFonts w:ascii="Georgia" w:hAnsi="Georgia" w:cs="Times New Roman"/>
        </w:rPr>
        <w:t>The pandemic for me, has been like a blessing in the sense that because I have my mask on, people don't ask me, what's that thing on my face? It's like lifting up an anxiety that I have felt my entire life. I was so used to people staring at me in the grocery store or the mall or the movie theater, and not having to deal with that now, it's awesome. (Alex)</w:t>
      </w:r>
    </w:p>
    <w:p w14:paraId="338575B0" w14:textId="17A33B74" w:rsidR="00443D98" w:rsidRPr="005A671B" w:rsidRDefault="2ADE558F"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Others disliked or felt ambivalence about wearing masks. Some had functional issues with masks, while Maria felt she was deceiving people about her FD by wearing one. </w:t>
      </w:r>
    </w:p>
    <w:p w14:paraId="54030874" w14:textId="68BAF782" w:rsidR="00BA3BC7" w:rsidRPr="005A671B" w:rsidRDefault="00AA76C5" w:rsidP="00DE0F39">
      <w:pPr>
        <w:widowControl w:val="0"/>
        <w:spacing w:after="0" w:line="480" w:lineRule="auto"/>
        <w:contextualSpacing/>
        <w:rPr>
          <w:rFonts w:ascii="Georgia" w:hAnsi="Georgia" w:cs="Times New Roman"/>
          <w:b/>
          <w:bCs/>
          <w:i/>
          <w:iCs/>
        </w:rPr>
      </w:pPr>
      <w:r w:rsidRPr="005A671B">
        <w:rPr>
          <w:rFonts w:ascii="Georgia" w:hAnsi="Georgia" w:cs="Times New Roman"/>
          <w:b/>
          <w:bCs/>
          <w:i/>
          <w:iCs/>
        </w:rPr>
        <w:t>False</w:t>
      </w:r>
      <w:r w:rsidR="02CC9AFC" w:rsidRPr="005A671B">
        <w:rPr>
          <w:rFonts w:ascii="Georgia" w:hAnsi="Georgia" w:cs="Times New Roman"/>
          <w:b/>
          <w:bCs/>
          <w:i/>
          <w:iCs/>
        </w:rPr>
        <w:t xml:space="preserve"> Disclosure</w:t>
      </w:r>
      <w:r w:rsidR="00734F36" w:rsidRPr="005A671B">
        <w:rPr>
          <w:rFonts w:ascii="Georgia" w:hAnsi="Georgia" w:cs="Times New Roman"/>
          <w:b/>
          <w:bCs/>
          <w:i/>
          <w:iCs/>
        </w:rPr>
        <w:t xml:space="preserve"> Subtheme</w:t>
      </w:r>
    </w:p>
    <w:p w14:paraId="56708291" w14:textId="3A13DFFF" w:rsidR="6F8CCCEC" w:rsidRPr="005A671B" w:rsidRDefault="089822F9" w:rsidP="70AFD1BD">
      <w:pPr>
        <w:widowControl w:val="0"/>
        <w:spacing w:after="0" w:line="480" w:lineRule="auto"/>
        <w:contextualSpacing/>
        <w:rPr>
          <w:rFonts w:ascii="Georgia" w:hAnsi="Georgia" w:cs="Times New Roman"/>
        </w:rPr>
      </w:pPr>
      <w:r w:rsidRPr="005A671B">
        <w:rPr>
          <w:rFonts w:ascii="Georgia" w:hAnsi="Georgia"/>
        </w:rPr>
        <w:tab/>
      </w:r>
      <w:r w:rsidR="00C634C6" w:rsidRPr="005A671B">
        <w:rPr>
          <w:rFonts w:ascii="Georgia" w:hAnsi="Georgia" w:cs="Times New Roman"/>
        </w:rPr>
        <w:t>Participants sometimes gave false explanations of their FDs when they perceived others’</w:t>
      </w:r>
      <w:r w:rsidR="6F8CCCEC" w:rsidRPr="005A671B">
        <w:rPr>
          <w:rFonts w:ascii="Georgia" w:hAnsi="Georgia" w:cs="Times New Roman"/>
        </w:rPr>
        <w:t xml:space="preserve"> direct questionin</w:t>
      </w:r>
      <w:r w:rsidR="0029139B" w:rsidRPr="005A671B">
        <w:rPr>
          <w:rFonts w:ascii="Georgia" w:hAnsi="Georgia" w:cs="Times New Roman"/>
        </w:rPr>
        <w:t>g</w:t>
      </w:r>
      <w:r w:rsidR="00C27EAC" w:rsidRPr="005A671B">
        <w:rPr>
          <w:rFonts w:ascii="Georgia" w:hAnsi="Georgia" w:cs="Times New Roman"/>
        </w:rPr>
        <w:t xml:space="preserve"> </w:t>
      </w:r>
      <w:r w:rsidR="00C634C6" w:rsidRPr="005A671B">
        <w:rPr>
          <w:rFonts w:ascii="Georgia" w:hAnsi="Georgia" w:cs="Times New Roman"/>
        </w:rPr>
        <w:t>to be inappropriate</w:t>
      </w:r>
      <w:r w:rsidR="0029139B" w:rsidRPr="005A671B">
        <w:rPr>
          <w:rFonts w:ascii="Georgia" w:hAnsi="Georgia" w:cs="Times New Roman"/>
        </w:rPr>
        <w:t>.</w:t>
      </w:r>
      <w:r w:rsidR="6F8CCCEC" w:rsidRPr="005A671B">
        <w:rPr>
          <w:rFonts w:ascii="Georgia" w:hAnsi="Georgia" w:cs="Times New Roman"/>
        </w:rPr>
        <w:t xml:space="preserve"> </w:t>
      </w:r>
      <w:r w:rsidR="608EAFC6" w:rsidRPr="005A671B">
        <w:rPr>
          <w:rFonts w:ascii="Georgia" w:hAnsi="Georgia" w:cs="Times New Roman"/>
        </w:rPr>
        <w:t xml:space="preserve">Katie and Tom </w:t>
      </w:r>
      <w:r w:rsidR="26AA317D" w:rsidRPr="005A671B">
        <w:rPr>
          <w:rFonts w:ascii="Georgia" w:hAnsi="Georgia" w:cs="Times New Roman"/>
        </w:rPr>
        <w:t>enjoyed</w:t>
      </w:r>
      <w:r w:rsidR="608EAFC6" w:rsidRPr="005A671B">
        <w:rPr>
          <w:rFonts w:ascii="Georgia" w:hAnsi="Georgia" w:cs="Times New Roman"/>
        </w:rPr>
        <w:t xml:space="preserve"> crafting </w:t>
      </w:r>
      <w:r w:rsidR="004A3690" w:rsidRPr="005A671B">
        <w:rPr>
          <w:rFonts w:ascii="Georgia" w:hAnsi="Georgia" w:cs="Times New Roman"/>
        </w:rPr>
        <w:t xml:space="preserve">humorous </w:t>
      </w:r>
      <w:r w:rsidR="608EAFC6" w:rsidRPr="005A671B">
        <w:rPr>
          <w:rFonts w:ascii="Georgia" w:hAnsi="Georgia" w:cs="Times New Roman"/>
        </w:rPr>
        <w:t>stor</w:t>
      </w:r>
      <w:r w:rsidR="004A3690" w:rsidRPr="005A671B">
        <w:rPr>
          <w:rFonts w:ascii="Georgia" w:hAnsi="Georgia" w:cs="Times New Roman"/>
        </w:rPr>
        <w:t>ies about the onset of their FD, including that a scar came from being in a knife fight or that they were “attacked by gorillas</w:t>
      </w:r>
      <w:r w:rsidR="008E5ABC" w:rsidRPr="005A671B">
        <w:rPr>
          <w:rFonts w:ascii="Georgia" w:hAnsi="Georgia" w:cs="Times New Roman"/>
        </w:rPr>
        <w:t>.</w:t>
      </w:r>
      <w:r w:rsidR="004A3690" w:rsidRPr="005A671B">
        <w:rPr>
          <w:rFonts w:ascii="Georgia" w:hAnsi="Georgia" w:cs="Times New Roman"/>
        </w:rPr>
        <w:t>”</w:t>
      </w:r>
      <w:r w:rsidR="608EAFC6" w:rsidRPr="005A671B">
        <w:rPr>
          <w:rFonts w:ascii="Georgia" w:hAnsi="Georgia" w:cs="Times New Roman"/>
        </w:rPr>
        <w:t xml:space="preserve"> Some participants also gave false explanations for their FD as a way to </w:t>
      </w:r>
      <w:r w:rsidR="608EAFC6" w:rsidRPr="005A671B">
        <w:rPr>
          <w:rFonts w:ascii="Georgia" w:hAnsi="Georgia" w:cs="Times New Roman"/>
        </w:rPr>
        <w:lastRenderedPageBreak/>
        <w:t>protect themselves from situations they perceived as unsafe to disclose in</w:t>
      </w:r>
      <w:r w:rsidR="70AFD1BD" w:rsidRPr="005A671B">
        <w:rPr>
          <w:rFonts w:ascii="Georgia" w:eastAsia="Times New Roman" w:hAnsi="Georgia" w:cs="Times New Roman"/>
        </w:rPr>
        <w:t xml:space="preserve">. </w:t>
      </w:r>
      <w:r w:rsidR="608EAFC6" w:rsidRPr="005A671B">
        <w:rPr>
          <w:rFonts w:ascii="Georgia" w:hAnsi="Georgia" w:cs="Times New Roman"/>
        </w:rPr>
        <w:t xml:space="preserve"> Conversely,</w:t>
      </w:r>
      <w:r w:rsidR="00A406CB" w:rsidRPr="005A671B">
        <w:rPr>
          <w:rFonts w:ascii="Georgia" w:hAnsi="Georgia" w:cs="Times New Roman"/>
        </w:rPr>
        <w:t xml:space="preserve"> </w:t>
      </w:r>
      <w:r w:rsidR="608EAFC6" w:rsidRPr="005A671B">
        <w:rPr>
          <w:rFonts w:ascii="Georgia" w:hAnsi="Georgia" w:cs="Times New Roman"/>
        </w:rPr>
        <w:t xml:space="preserve">Alex </w:t>
      </w:r>
      <w:r w:rsidR="00D27AE5" w:rsidRPr="005A671B">
        <w:rPr>
          <w:rFonts w:ascii="Georgia" w:hAnsi="Georgia" w:cs="Times New Roman"/>
        </w:rPr>
        <w:t xml:space="preserve">primarily </w:t>
      </w:r>
      <w:r w:rsidR="608EAFC6" w:rsidRPr="005A671B">
        <w:rPr>
          <w:rFonts w:ascii="Georgia" w:hAnsi="Georgia" w:cs="Times New Roman"/>
        </w:rPr>
        <w:t xml:space="preserve">used </w:t>
      </w:r>
      <w:r w:rsidR="00AA76C5" w:rsidRPr="005A671B">
        <w:rPr>
          <w:rFonts w:ascii="Georgia" w:hAnsi="Georgia" w:cs="Times New Roman"/>
        </w:rPr>
        <w:t>false</w:t>
      </w:r>
      <w:r w:rsidR="608EAFC6" w:rsidRPr="005A671B">
        <w:rPr>
          <w:rFonts w:ascii="Georgia" w:hAnsi="Georgia" w:cs="Times New Roman"/>
        </w:rPr>
        <w:t xml:space="preserve"> disclosure to make others uncomfortable </w:t>
      </w:r>
      <w:r w:rsidR="007E28CA" w:rsidRPr="005A671B">
        <w:rPr>
          <w:rFonts w:ascii="Georgia" w:hAnsi="Georgia" w:cs="Times New Roman"/>
        </w:rPr>
        <w:t>and gain power over a situation</w:t>
      </w:r>
      <w:r w:rsidR="608EAFC6" w:rsidRPr="005A671B">
        <w:rPr>
          <w:rFonts w:ascii="Georgia" w:hAnsi="Georgia" w:cs="Times New Roman"/>
        </w:rPr>
        <w:t>:</w:t>
      </w:r>
    </w:p>
    <w:p w14:paraId="263F9260" w14:textId="13ABF65E" w:rsidR="6F8CCCEC" w:rsidRPr="005A671B" w:rsidRDefault="6F8CCCEC" w:rsidP="00DE0F39">
      <w:pPr>
        <w:widowControl w:val="0"/>
        <w:spacing w:after="0" w:line="480" w:lineRule="auto"/>
        <w:ind w:left="720"/>
        <w:contextualSpacing/>
        <w:rPr>
          <w:rFonts w:ascii="Georgia" w:eastAsia="Times New Roman" w:hAnsi="Georgia" w:cs="Times New Roman"/>
        </w:rPr>
      </w:pPr>
      <w:r w:rsidRPr="005A671B">
        <w:rPr>
          <w:rFonts w:ascii="Georgia" w:eastAsia="Times New Roman" w:hAnsi="Georgia" w:cs="Times New Roman"/>
        </w:rPr>
        <w:t xml:space="preserve">My friends and I were at </w:t>
      </w:r>
      <w:r w:rsidR="00FC7D77" w:rsidRPr="005A671B">
        <w:rPr>
          <w:rFonts w:ascii="Georgia" w:eastAsia="Times New Roman" w:hAnsi="Georgia" w:cs="Times New Roman"/>
        </w:rPr>
        <w:t>a…</w:t>
      </w:r>
      <w:r w:rsidR="00D27AE5" w:rsidRPr="005A671B">
        <w:rPr>
          <w:rFonts w:ascii="Georgia" w:eastAsia="Times New Roman" w:hAnsi="Georgia" w:cs="Times New Roman"/>
        </w:rPr>
        <w:t xml:space="preserve"> </w:t>
      </w:r>
      <w:r w:rsidRPr="005A671B">
        <w:rPr>
          <w:rFonts w:ascii="Georgia" w:eastAsia="Times New Roman" w:hAnsi="Georgia" w:cs="Times New Roman"/>
        </w:rPr>
        <w:t>café</w:t>
      </w:r>
      <w:r w:rsidR="00D27AE5" w:rsidRPr="005A671B">
        <w:rPr>
          <w:rFonts w:ascii="Georgia" w:eastAsia="Times New Roman" w:hAnsi="Georgia" w:cs="Times New Roman"/>
        </w:rPr>
        <w:t xml:space="preserve">… </w:t>
      </w:r>
      <w:r w:rsidR="00226B64" w:rsidRPr="005A671B">
        <w:rPr>
          <w:rFonts w:ascii="Georgia" w:eastAsia="Times New Roman" w:hAnsi="Georgia" w:cs="Times New Roman"/>
        </w:rPr>
        <w:t>and the server came up to us…</w:t>
      </w:r>
      <w:r w:rsidR="00D27AE5" w:rsidRPr="005A671B">
        <w:rPr>
          <w:rFonts w:ascii="Georgia" w:eastAsia="Times New Roman" w:hAnsi="Georgia" w:cs="Times New Roman"/>
        </w:rPr>
        <w:t xml:space="preserve"> </w:t>
      </w:r>
      <w:r w:rsidR="00226B64" w:rsidRPr="005A671B">
        <w:rPr>
          <w:rFonts w:ascii="Georgia" w:eastAsia="Times New Roman" w:hAnsi="Georgia" w:cs="Times New Roman"/>
        </w:rPr>
        <w:t>and</w:t>
      </w:r>
      <w:r w:rsidR="00094C73" w:rsidRPr="005A671B">
        <w:rPr>
          <w:rFonts w:ascii="Georgia" w:eastAsia="Times New Roman" w:hAnsi="Georgia" w:cs="Times New Roman"/>
        </w:rPr>
        <w:t xml:space="preserve"> he asked, “</w:t>
      </w:r>
      <w:r w:rsidRPr="005A671B">
        <w:rPr>
          <w:rFonts w:ascii="Georgia" w:eastAsia="Times New Roman" w:hAnsi="Georgia" w:cs="Times New Roman"/>
        </w:rPr>
        <w:t>Oh, my G</w:t>
      </w:r>
      <w:r w:rsidR="00094C73" w:rsidRPr="005A671B">
        <w:rPr>
          <w:rFonts w:ascii="Georgia" w:eastAsia="Times New Roman" w:hAnsi="Georgia" w:cs="Times New Roman"/>
        </w:rPr>
        <w:t>od, what happened to your face?” And so I said, “</w:t>
      </w:r>
      <w:r w:rsidRPr="005A671B">
        <w:rPr>
          <w:rFonts w:ascii="Georgia" w:eastAsia="Times New Roman" w:hAnsi="Georgia" w:cs="Times New Roman"/>
        </w:rPr>
        <w:t>Oh, it's from a fire that burned down t</w:t>
      </w:r>
      <w:r w:rsidR="00094C73" w:rsidRPr="005A671B">
        <w:rPr>
          <w:rFonts w:ascii="Georgia" w:eastAsia="Times New Roman" w:hAnsi="Georgia" w:cs="Times New Roman"/>
        </w:rPr>
        <w:t>he orphanage that I grew up in.”</w:t>
      </w:r>
      <w:r w:rsidRPr="005A671B">
        <w:rPr>
          <w:rFonts w:ascii="Georgia" w:eastAsia="Times New Roman" w:hAnsi="Georgia" w:cs="Times New Roman"/>
        </w:rPr>
        <w:t xml:space="preserve"> And then</w:t>
      </w:r>
      <w:r w:rsidR="00094C73" w:rsidRPr="005A671B">
        <w:rPr>
          <w:rFonts w:ascii="Georgia" w:eastAsia="Times New Roman" w:hAnsi="Georgia" w:cs="Times New Roman"/>
        </w:rPr>
        <w:t>, everyone paused and I said, “</w:t>
      </w:r>
      <w:r w:rsidRPr="005A671B">
        <w:rPr>
          <w:rFonts w:ascii="Georgia" w:eastAsia="Times New Roman" w:hAnsi="Georgia" w:cs="Times New Roman"/>
        </w:rPr>
        <w:t>I'm just kidding. It's a birth</w:t>
      </w:r>
      <w:r w:rsidR="00094C73" w:rsidRPr="005A671B">
        <w:rPr>
          <w:rFonts w:ascii="Georgia" w:eastAsia="Times New Roman" w:hAnsi="Georgia" w:cs="Times New Roman"/>
        </w:rPr>
        <w:t xml:space="preserve">mark, but, </w:t>
      </w:r>
      <w:r w:rsidR="00D871BC" w:rsidRPr="005A671B">
        <w:rPr>
          <w:rFonts w:ascii="Georgia" w:eastAsia="Times New Roman" w:hAnsi="Georgia" w:cs="Times New Roman"/>
        </w:rPr>
        <w:t>w</w:t>
      </w:r>
      <w:r w:rsidR="00094C73" w:rsidRPr="005A671B">
        <w:rPr>
          <w:rFonts w:ascii="Georgia" w:eastAsia="Times New Roman" w:hAnsi="Georgia" w:cs="Times New Roman"/>
        </w:rPr>
        <w:t>hy do you ask?”</w:t>
      </w:r>
      <w:r w:rsidRPr="005A671B">
        <w:rPr>
          <w:rFonts w:ascii="Georgia" w:eastAsia="Times New Roman" w:hAnsi="Georgia" w:cs="Times New Roman"/>
        </w:rPr>
        <w:t xml:space="preserve"> And then he didn't say why he asked and</w:t>
      </w:r>
      <w:r w:rsidR="00D1364F" w:rsidRPr="005A671B">
        <w:rPr>
          <w:rFonts w:ascii="Georgia" w:eastAsia="Times New Roman" w:hAnsi="Georgia" w:cs="Times New Roman"/>
        </w:rPr>
        <w:t xml:space="preserve"> </w:t>
      </w:r>
      <w:r w:rsidRPr="005A671B">
        <w:rPr>
          <w:rFonts w:ascii="Georgia" w:eastAsia="Times New Roman" w:hAnsi="Georgia" w:cs="Times New Roman"/>
        </w:rPr>
        <w:t>like</w:t>
      </w:r>
      <w:r w:rsidR="00D871BC" w:rsidRPr="005A671B">
        <w:rPr>
          <w:rFonts w:ascii="Georgia" w:eastAsia="Times New Roman" w:hAnsi="Georgia" w:cs="Times New Roman"/>
        </w:rPr>
        <w:t>,</w:t>
      </w:r>
      <w:r w:rsidRPr="005A671B">
        <w:rPr>
          <w:rFonts w:ascii="Georgia" w:eastAsia="Times New Roman" w:hAnsi="Georgia" w:cs="Times New Roman"/>
        </w:rPr>
        <w:t xml:space="preserve"> I seek to make the situation uncomfortable. So people can see or feel </w:t>
      </w:r>
      <w:r w:rsidR="00387C57" w:rsidRPr="005A671B">
        <w:rPr>
          <w:rFonts w:ascii="Georgia" w:eastAsia="Times New Roman" w:hAnsi="Georgia" w:cs="Times New Roman"/>
        </w:rPr>
        <w:t>how uncomfortable it is for me.</w:t>
      </w:r>
    </w:p>
    <w:p w14:paraId="1FB9A216" w14:textId="27850564" w:rsidR="00181BB4" w:rsidRPr="005A671B" w:rsidRDefault="00181BB4" w:rsidP="00DE0F39">
      <w:pPr>
        <w:widowControl w:val="0"/>
        <w:spacing w:after="0" w:line="480" w:lineRule="auto"/>
        <w:contextualSpacing/>
        <w:rPr>
          <w:rFonts w:ascii="Georgia" w:eastAsia="Times New Roman" w:hAnsi="Georgia" w:cs="Times New Roman"/>
        </w:rPr>
      </w:pPr>
      <w:r w:rsidRPr="005A671B">
        <w:rPr>
          <w:rFonts w:ascii="Georgia" w:eastAsia="Times New Roman" w:hAnsi="Georgia" w:cs="Times New Roman"/>
        </w:rPr>
        <w:tab/>
        <w:t xml:space="preserve">These examples overlap with </w:t>
      </w:r>
      <w:r w:rsidR="00A406CB" w:rsidRPr="005A671B">
        <w:rPr>
          <w:rFonts w:ascii="Georgia" w:eastAsia="Times New Roman" w:hAnsi="Georgia" w:cs="Times New Roman"/>
        </w:rPr>
        <w:t>the</w:t>
      </w:r>
      <w:r w:rsidR="70AFD1BD" w:rsidRPr="005A671B">
        <w:rPr>
          <w:rFonts w:ascii="Georgia" w:eastAsia="Times New Roman" w:hAnsi="Georgia" w:cs="Times New Roman"/>
        </w:rPr>
        <w:t xml:space="preserve"> empowerment theme, demonstrating how some individuals used false disclosure to regain power over uncomfortable situations.</w:t>
      </w:r>
      <w:r w:rsidR="6D0C2113" w:rsidRPr="005A671B">
        <w:rPr>
          <w:rFonts w:ascii="Georgia" w:eastAsia="Times New Roman" w:hAnsi="Georgia" w:cs="Times New Roman"/>
        </w:rPr>
        <w:t xml:space="preserve"> </w:t>
      </w:r>
      <w:r w:rsidR="70AFD1BD" w:rsidRPr="005A671B">
        <w:rPr>
          <w:rFonts w:ascii="Georgia" w:eastAsia="Times New Roman" w:hAnsi="Georgia" w:cs="Times New Roman"/>
        </w:rPr>
        <w:t xml:space="preserve">Indeed, Alex added that “when you've been dealing with this your whole life, [false disclosure] is sometimes the only coping mechanism that works. It is something that gives you a little more power in the situation.” </w:t>
      </w:r>
    </w:p>
    <w:p w14:paraId="587A1BA3" w14:textId="1F6D41CF" w:rsidR="00D23342" w:rsidRPr="005A671B" w:rsidRDefault="537753D8" w:rsidP="00DE0F39">
      <w:pPr>
        <w:widowControl w:val="0"/>
        <w:spacing w:after="0" w:line="480" w:lineRule="auto"/>
        <w:contextualSpacing/>
        <w:rPr>
          <w:rFonts w:ascii="Georgia" w:hAnsi="Georgia" w:cs="Times New Roman"/>
          <w:b/>
          <w:bCs/>
        </w:rPr>
      </w:pPr>
      <w:r w:rsidRPr="005A671B">
        <w:rPr>
          <w:rFonts w:ascii="Georgia" w:hAnsi="Georgia" w:cs="Times New Roman"/>
          <w:b/>
          <w:bCs/>
          <w:i/>
          <w:iCs/>
        </w:rPr>
        <w:t>Selective Disclosure Subtheme</w:t>
      </w:r>
      <w:r w:rsidR="00D23342" w:rsidRPr="005A671B">
        <w:rPr>
          <w:rFonts w:ascii="Georgia" w:hAnsi="Georgia"/>
        </w:rPr>
        <w:tab/>
      </w:r>
    </w:p>
    <w:p w14:paraId="1C0434FC" w14:textId="416859F2" w:rsidR="00D23342" w:rsidRPr="005A671B" w:rsidRDefault="6D0C2113"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Selective disclosure approaches included situations where participants made the deliberate decision to only disclose to certain people but not </w:t>
      </w:r>
      <w:r w:rsidR="00A406CB" w:rsidRPr="005A671B">
        <w:rPr>
          <w:rFonts w:ascii="Georgia" w:hAnsi="Georgia" w:cs="Times New Roman"/>
        </w:rPr>
        <w:t xml:space="preserve">to </w:t>
      </w:r>
      <w:r w:rsidRPr="005A671B">
        <w:rPr>
          <w:rFonts w:ascii="Georgia" w:hAnsi="Georgia" w:cs="Times New Roman"/>
        </w:rPr>
        <w:t>others. Participants explained that whether they decided to disclose and the depth of information shared depended on the nature of the inquiry, one’s feelings toward the inquirer, and the context. As with other forms of Autonomous (Non)disclosure, individuals felt they had a choice in their disclosure decision.</w:t>
      </w:r>
    </w:p>
    <w:p w14:paraId="0CCB3F23" w14:textId="536F0386" w:rsidR="00C87078" w:rsidRPr="005A671B" w:rsidRDefault="6D0C2113" w:rsidP="00DE0F39">
      <w:pPr>
        <w:widowControl w:val="0"/>
        <w:spacing w:after="0" w:line="480" w:lineRule="auto"/>
        <w:ind w:firstLine="720"/>
        <w:contextualSpacing/>
        <w:rPr>
          <w:rFonts w:ascii="Georgia" w:hAnsi="Georgia" w:cs="Times New Roman"/>
        </w:rPr>
      </w:pPr>
      <w:r w:rsidRPr="005A671B">
        <w:rPr>
          <w:rFonts w:ascii="Georgia" w:hAnsi="Georgia" w:cs="Times New Roman"/>
        </w:rPr>
        <w:t>Selective disclosure often occurred in response to direct questioning. However, some forms of selective disclosure were preemptive. Interviewees described starting meetings and conversations by explaining their condition to</w:t>
      </w:r>
      <w:r w:rsidR="00A406CB" w:rsidRPr="005A671B">
        <w:rPr>
          <w:rFonts w:ascii="Georgia" w:hAnsi="Georgia" w:cs="Times New Roman"/>
        </w:rPr>
        <w:t xml:space="preserve"> </w:t>
      </w:r>
      <w:r w:rsidRPr="005A671B">
        <w:rPr>
          <w:rFonts w:ascii="Georgia" w:hAnsi="Georgia" w:cs="Times New Roman"/>
        </w:rPr>
        <w:t>prevent misunderstanding:</w:t>
      </w:r>
      <w:r w:rsidR="00A406CB" w:rsidRPr="005A671B">
        <w:rPr>
          <w:rFonts w:ascii="Georgia" w:hAnsi="Georgia" w:cs="Times New Roman"/>
        </w:rPr>
        <w:t xml:space="preserve"> </w:t>
      </w:r>
      <w:r w:rsidRPr="005A671B">
        <w:rPr>
          <w:rFonts w:ascii="Georgia" w:hAnsi="Georgia" w:cs="Times New Roman"/>
        </w:rPr>
        <w:t>“I told my boyfriend before I met him. I said…. ‘I just want to let you know that I do have a disability… So when I meet you… you don’t have any questions, concerns’”</w:t>
      </w:r>
      <w:r w:rsidR="00A406CB" w:rsidRPr="005A671B">
        <w:rPr>
          <w:rFonts w:ascii="Georgia" w:hAnsi="Georgia" w:cs="Times New Roman"/>
        </w:rPr>
        <w:t xml:space="preserve"> </w:t>
      </w:r>
      <w:r w:rsidRPr="005A671B">
        <w:rPr>
          <w:rFonts w:ascii="Georgia" w:hAnsi="Georgia" w:cs="Times New Roman"/>
        </w:rPr>
        <w:t xml:space="preserve">(Leo). Katie described doing several “experiments” when interviewing for jobs. Once, she tried not acknowledging her FD, “and then someone on staff was like, ‘Were you in a fire? What happened?’ You know, so the question was </w:t>
      </w:r>
      <w:r w:rsidRPr="005A671B">
        <w:rPr>
          <w:rFonts w:ascii="Georgia" w:hAnsi="Georgia" w:cs="Times New Roman"/>
        </w:rPr>
        <w:lastRenderedPageBreak/>
        <w:t>still there.” Due to these past experiences, and to avoid preoccupation with her FD, she later tried disclosing via email prior to an interview, which she felt worked best:</w:t>
      </w:r>
    </w:p>
    <w:p w14:paraId="6C41E8E5" w14:textId="6A5D6AAE" w:rsidR="00C87078" w:rsidRPr="005A671B" w:rsidRDefault="5E27F10B" w:rsidP="00DE0F39">
      <w:pPr>
        <w:widowControl w:val="0"/>
        <w:spacing w:after="0" w:line="480" w:lineRule="auto"/>
        <w:ind w:left="720"/>
        <w:contextualSpacing/>
        <w:rPr>
          <w:rFonts w:ascii="Georgia" w:hAnsi="Georgia" w:cs="Times New Roman"/>
        </w:rPr>
      </w:pPr>
      <w:r w:rsidRPr="005A671B">
        <w:rPr>
          <w:rFonts w:ascii="Georgia" w:hAnsi="Georgia" w:cs="Times New Roman"/>
        </w:rPr>
        <w:t>I feel what didn't work</w:t>
      </w:r>
      <w:r w:rsidR="00D346E9" w:rsidRPr="005A671B">
        <w:rPr>
          <w:rFonts w:ascii="Georgia" w:hAnsi="Georgia" w:cs="Times New Roman"/>
        </w:rPr>
        <w:t xml:space="preserve"> </w:t>
      </w:r>
      <w:r w:rsidR="0086113D" w:rsidRPr="005A671B">
        <w:rPr>
          <w:rFonts w:ascii="Georgia" w:hAnsi="Georgia" w:cs="Times New Roman"/>
        </w:rPr>
        <w:t>was where I would get</w:t>
      </w:r>
      <w:r w:rsidRPr="005A671B">
        <w:rPr>
          <w:rFonts w:ascii="Georgia" w:hAnsi="Georgia" w:cs="Times New Roman"/>
        </w:rPr>
        <w:t xml:space="preserve"> called for the interview and then I would come in and… just be like, </w:t>
      </w:r>
      <w:r w:rsidR="00CF1199" w:rsidRPr="005A671B">
        <w:rPr>
          <w:rFonts w:ascii="Georgia" w:hAnsi="Georgia" w:cs="Times New Roman"/>
        </w:rPr>
        <w:t>“B</w:t>
      </w:r>
      <w:r w:rsidRPr="005A671B">
        <w:rPr>
          <w:rFonts w:ascii="Georgia" w:hAnsi="Georgia" w:cs="Times New Roman"/>
        </w:rPr>
        <w:t>efore we start, let me just explain this to get it out of the way.</w:t>
      </w:r>
      <w:r w:rsidR="00722577" w:rsidRPr="005A671B">
        <w:rPr>
          <w:rFonts w:ascii="Georgia" w:hAnsi="Georgia" w:cs="Times New Roman"/>
        </w:rPr>
        <w:t>”</w:t>
      </w:r>
      <w:r w:rsidRPr="005A671B">
        <w:rPr>
          <w:rFonts w:ascii="Georgia" w:hAnsi="Georgia" w:cs="Times New Roman"/>
        </w:rPr>
        <w:t xml:space="preserve"> I think people didn't really process it very quickly. And so they were still thinking about that when [interviewing about] other stuff. So, sending an email gave them a little bit of time to kind of mentally prepare</w:t>
      </w:r>
      <w:r w:rsidR="00722577" w:rsidRPr="005A671B">
        <w:rPr>
          <w:rFonts w:ascii="Georgia" w:hAnsi="Georgia" w:cs="Times New Roman"/>
        </w:rPr>
        <w:t>.</w:t>
      </w:r>
      <w:r w:rsidRPr="005A671B">
        <w:rPr>
          <w:rFonts w:ascii="Georgia" w:hAnsi="Georgia" w:cs="Times New Roman"/>
        </w:rPr>
        <w:t xml:space="preserve"> (Katie)</w:t>
      </w:r>
    </w:p>
    <w:p w14:paraId="07DFA9EE" w14:textId="0E75295D" w:rsidR="00C97AE1" w:rsidRPr="005A671B" w:rsidRDefault="00C97AE1" w:rsidP="6D0C21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r>
      <w:r w:rsidR="00722577" w:rsidRPr="005A671B">
        <w:rPr>
          <w:rFonts w:ascii="Georgia" w:eastAsia="Arial" w:hAnsi="Georgia" w:cs="Times New Roman"/>
        </w:rPr>
        <w:t>As</w:t>
      </w:r>
      <w:r w:rsidRPr="005A671B">
        <w:rPr>
          <w:rFonts w:ascii="Georgia" w:eastAsia="Arial" w:hAnsi="Georgia" w:cs="Times New Roman"/>
        </w:rPr>
        <w:t xml:space="preserve"> selective disclosure was characterized by </w:t>
      </w:r>
      <w:r w:rsidR="00722577" w:rsidRPr="005A671B">
        <w:rPr>
          <w:rFonts w:ascii="Georgia" w:eastAsia="Arial" w:hAnsi="Georgia" w:cs="Times New Roman"/>
        </w:rPr>
        <w:t xml:space="preserve">only </w:t>
      </w:r>
      <w:r w:rsidRPr="005A671B">
        <w:rPr>
          <w:rFonts w:ascii="Georgia" w:eastAsia="Arial" w:hAnsi="Georgia" w:cs="Times New Roman"/>
        </w:rPr>
        <w:t xml:space="preserve">disclosing in some situations, there were instances where individuals </w:t>
      </w:r>
      <w:r w:rsidR="00722577" w:rsidRPr="005A671B">
        <w:rPr>
          <w:rFonts w:ascii="Georgia" w:eastAsia="Arial" w:hAnsi="Georgia" w:cs="Times New Roman"/>
        </w:rPr>
        <w:t xml:space="preserve">who had disclosed to some people </w:t>
      </w:r>
      <w:r w:rsidRPr="005A671B">
        <w:rPr>
          <w:rFonts w:ascii="Georgia" w:eastAsia="Arial" w:hAnsi="Georgia" w:cs="Times New Roman"/>
        </w:rPr>
        <w:t xml:space="preserve">decided </w:t>
      </w:r>
      <w:r w:rsidRPr="005A671B">
        <w:rPr>
          <w:rFonts w:ascii="Georgia" w:eastAsia="Arial" w:hAnsi="Georgia" w:cs="Times New Roman"/>
          <w:i/>
          <w:iCs/>
        </w:rPr>
        <w:t>not</w:t>
      </w:r>
      <w:r w:rsidRPr="005A671B">
        <w:rPr>
          <w:rFonts w:ascii="Georgia" w:eastAsia="Arial" w:hAnsi="Georgia" w:cs="Times New Roman"/>
        </w:rPr>
        <w:t xml:space="preserve"> to explain their FD</w:t>
      </w:r>
      <w:r w:rsidR="00A406CB" w:rsidRPr="005A671B">
        <w:rPr>
          <w:rFonts w:ascii="Georgia" w:eastAsia="Arial" w:hAnsi="Georgia" w:cs="Times New Roman"/>
        </w:rPr>
        <w:t xml:space="preserve"> to others</w:t>
      </w:r>
      <w:r w:rsidRPr="005A671B">
        <w:rPr>
          <w:rFonts w:ascii="Georgia" w:eastAsia="Arial" w:hAnsi="Georgia" w:cs="Times New Roman"/>
        </w:rPr>
        <w:t xml:space="preserve">. They felt it was irrelevant </w:t>
      </w:r>
      <w:r w:rsidR="00722577" w:rsidRPr="005A671B">
        <w:rPr>
          <w:rFonts w:ascii="Georgia" w:eastAsia="Arial" w:hAnsi="Georgia" w:cs="Times New Roman"/>
        </w:rPr>
        <w:t>to share</w:t>
      </w:r>
      <w:r w:rsidRPr="005A671B">
        <w:rPr>
          <w:rFonts w:ascii="Georgia" w:eastAsia="Arial" w:hAnsi="Georgia" w:cs="Times New Roman"/>
        </w:rPr>
        <w:t xml:space="preserve"> details about their FD in certain situations and/or around specific individuals. For example, Maria felt it was unnecessary to tell people at work: “People don't ask, and I don't feel the need to [explain] at work.”</w:t>
      </w:r>
      <w:r w:rsidR="00A406CB" w:rsidRPr="005A671B">
        <w:rPr>
          <w:rFonts w:ascii="Georgia" w:eastAsia="Arial" w:hAnsi="Georgia" w:cs="Times New Roman"/>
        </w:rPr>
        <w:t xml:space="preserve"> </w:t>
      </w:r>
      <w:r w:rsidR="4ECC6D1F" w:rsidRPr="005A671B">
        <w:rPr>
          <w:rFonts w:ascii="Georgia" w:eastAsia="Arial" w:hAnsi="Georgia" w:cs="Times New Roman"/>
        </w:rPr>
        <w:t xml:space="preserve">Unlike decisions to engage in social avoidance, concealment, or false disclosure, these individuals made deliberate decisions to not disclose in certain situations rather than avoid the situation, alter their appearance, or give false explanations about their FD. </w:t>
      </w:r>
    </w:p>
    <w:p w14:paraId="62F9A19B" w14:textId="35A7A31D" w:rsidR="00D23342" w:rsidRPr="005A671B" w:rsidRDefault="6D0C2113" w:rsidP="00DE0F39">
      <w:pPr>
        <w:widowControl w:val="0"/>
        <w:spacing w:after="0" w:line="480" w:lineRule="auto"/>
        <w:ind w:firstLine="720"/>
        <w:contextualSpacing/>
        <w:rPr>
          <w:rFonts w:ascii="Georgia" w:hAnsi="Georgia" w:cs="Times New Roman"/>
        </w:rPr>
      </w:pPr>
      <w:r w:rsidRPr="005A671B">
        <w:rPr>
          <w:rFonts w:ascii="Georgia" w:hAnsi="Georgia" w:cs="Times New Roman"/>
        </w:rPr>
        <w:t>While the misunderstanding experiential theme was mostly an antecedent to disclosure, some participants described elements of misunderstanding — particularly stigmatizing experiences — as an outcome of disclosure. When Maria was dating online, she didn’t post pictures and would wait to disclose her scar until she was asked to send a picture or to meet in person. “One guy I was chatting online with, and it was a pretty good chat for a few interchanges. And then… I sent him a picture. He’s like, ‘I don’t think we</w:t>
      </w:r>
      <w:r w:rsidR="00EB01A3" w:rsidRPr="005A671B">
        <w:rPr>
          <w:rFonts w:ascii="Georgia" w:hAnsi="Georgia" w:cs="Times New Roman"/>
        </w:rPr>
        <w:t>’</w:t>
      </w:r>
      <w:r w:rsidRPr="005A671B">
        <w:rPr>
          <w:rFonts w:ascii="Georgia" w:hAnsi="Georgia" w:cs="Times New Roman"/>
        </w:rPr>
        <w:t>re compatible’” (Maria).</w:t>
      </w:r>
    </w:p>
    <w:p w14:paraId="2DC20810" w14:textId="2441289E" w:rsidR="00C97AE1" w:rsidRPr="005A671B" w:rsidRDefault="00D23342" w:rsidP="6D0C211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hAnsi="Georgia"/>
        </w:rPr>
        <w:tab/>
      </w:r>
      <w:r w:rsidR="00C97AE1" w:rsidRPr="005A671B">
        <w:rPr>
          <w:rFonts w:ascii="Georgia" w:eastAsia="Arial" w:hAnsi="Georgia" w:cs="Times New Roman"/>
        </w:rPr>
        <w:t xml:space="preserve">Overall, selective disclosure required a high degree of interpersonal sensitivity, </w:t>
      </w:r>
      <w:r w:rsidR="008203C0" w:rsidRPr="005A671B">
        <w:rPr>
          <w:rFonts w:ascii="Georgia" w:eastAsia="Arial" w:hAnsi="Georgia" w:cs="Times New Roman"/>
        </w:rPr>
        <w:t>linking with</w:t>
      </w:r>
      <w:r w:rsidR="00C97AE1" w:rsidRPr="005A671B">
        <w:rPr>
          <w:rFonts w:ascii="Georgia" w:eastAsia="Arial" w:hAnsi="Georgia" w:cs="Times New Roman"/>
        </w:rPr>
        <w:t xml:space="preserve"> the </w:t>
      </w:r>
      <w:r w:rsidR="00785B7B" w:rsidRPr="005A671B">
        <w:rPr>
          <w:rFonts w:ascii="Georgia" w:eastAsia="Arial" w:hAnsi="Georgia" w:cs="Times New Roman"/>
        </w:rPr>
        <w:t>c</w:t>
      </w:r>
      <w:r w:rsidR="00354A36" w:rsidRPr="005A671B">
        <w:rPr>
          <w:rFonts w:ascii="Georgia" w:eastAsia="Arial" w:hAnsi="Georgia" w:cs="Times New Roman"/>
        </w:rPr>
        <w:t>onnection</w:t>
      </w:r>
      <w:r w:rsidR="00C97AE1" w:rsidRPr="005A671B">
        <w:rPr>
          <w:rFonts w:ascii="Georgia" w:eastAsia="Arial" w:hAnsi="Georgia" w:cs="Times New Roman"/>
        </w:rPr>
        <w:t xml:space="preserve"> theme. Participants reported</w:t>
      </w:r>
      <w:r w:rsidR="0053593E" w:rsidRPr="005A671B">
        <w:rPr>
          <w:rFonts w:ascii="Georgia" w:eastAsia="Arial" w:hAnsi="Georgia" w:cs="Times New Roman"/>
        </w:rPr>
        <w:t xml:space="preserve"> </w:t>
      </w:r>
      <w:r w:rsidR="00C97AE1" w:rsidRPr="005A671B">
        <w:rPr>
          <w:rFonts w:ascii="Georgia" w:eastAsia="Arial" w:hAnsi="Georgia" w:cs="Times New Roman"/>
        </w:rPr>
        <w:t>they had developed the ability to ‘read’ others in social situations. W</w:t>
      </w:r>
      <w:r w:rsidR="00C9192D" w:rsidRPr="005A671B">
        <w:rPr>
          <w:rFonts w:ascii="Georgia" w:eastAsia="Arial" w:hAnsi="Georgia" w:cs="Times New Roman"/>
        </w:rPr>
        <w:t xml:space="preserve">hen making selective choices about disclosure, </w:t>
      </w:r>
      <w:r w:rsidR="00C97AE1" w:rsidRPr="005A671B">
        <w:rPr>
          <w:rFonts w:ascii="Georgia" w:eastAsia="Arial" w:hAnsi="Georgia" w:cs="Times New Roman"/>
        </w:rPr>
        <w:t xml:space="preserve">individuals noted the levels of comfort and interest of the disclosee, and the likelihood of a stigmatizing response. In turn, </w:t>
      </w:r>
      <w:r w:rsidR="00C97AE1" w:rsidRPr="005A671B">
        <w:rPr>
          <w:rFonts w:ascii="Georgia" w:eastAsia="Arial" w:hAnsi="Georgia" w:cs="Times New Roman"/>
        </w:rPr>
        <w:lastRenderedPageBreak/>
        <w:t>assessing others’ comfort prior to disclosing sometimes led to the individual with the FD feeling more comfortable.</w:t>
      </w:r>
    </w:p>
    <w:p w14:paraId="1ABFE405" w14:textId="352C994E" w:rsidR="001367FE" w:rsidRPr="005A671B" w:rsidRDefault="00C97AE1" w:rsidP="00DE0F39">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r>
      <w:r w:rsidR="598FBC01" w:rsidRPr="005A671B">
        <w:rPr>
          <w:rFonts w:ascii="Georgia" w:hAnsi="Georgia" w:cs="Times New Roman"/>
        </w:rPr>
        <w:t xml:space="preserve">Many found it easier to discuss their FD with those close to them or disclosed to build a connection. “It's a layer of myself that I open up to friends and family who I really trust… You're making an investment of trust with a friend or a loved one that is being paid in kind by more trust from that person” (Stephen). Others felt more comfortable </w:t>
      </w:r>
      <w:r w:rsidR="00C9192D" w:rsidRPr="005A671B">
        <w:rPr>
          <w:rFonts w:ascii="Georgia" w:hAnsi="Georgia" w:cs="Times New Roman"/>
        </w:rPr>
        <w:t xml:space="preserve">selectively </w:t>
      </w:r>
      <w:r w:rsidR="598FBC01" w:rsidRPr="005A671B">
        <w:rPr>
          <w:rFonts w:ascii="Georgia" w:hAnsi="Georgia" w:cs="Times New Roman"/>
        </w:rPr>
        <w:t>disclosing to others with FDs or other disabilities:</w:t>
      </w:r>
      <w:r w:rsidR="598FBC01" w:rsidRPr="005A671B">
        <w:rPr>
          <w:rFonts w:ascii="Georgia" w:eastAsia="Arial" w:hAnsi="Georgia" w:cs="Times New Roman"/>
        </w:rPr>
        <w:t xml:space="preserve"> “There was someone at the vaccination clinic and I could sor</w:t>
      </w:r>
      <w:r w:rsidR="00685A05" w:rsidRPr="005A671B">
        <w:rPr>
          <w:rFonts w:ascii="Georgia" w:eastAsia="Arial" w:hAnsi="Georgia" w:cs="Times New Roman"/>
        </w:rPr>
        <w:t>t of tell like, over their mask</w:t>
      </w:r>
      <w:r w:rsidR="598FBC01" w:rsidRPr="005A671B">
        <w:rPr>
          <w:rFonts w:ascii="Georgia" w:eastAsia="Arial" w:hAnsi="Georgia" w:cs="Times New Roman"/>
        </w:rPr>
        <w:t xml:space="preserve"> [that they had a FD], so I </w:t>
      </w:r>
      <w:r w:rsidR="00B032D5" w:rsidRPr="005A671B">
        <w:rPr>
          <w:rFonts w:ascii="Georgia" w:eastAsia="Arial" w:hAnsi="Georgia" w:cs="Times New Roman"/>
        </w:rPr>
        <w:t>pulled mine down</w:t>
      </w:r>
      <w:r w:rsidR="598FBC01" w:rsidRPr="005A671B">
        <w:rPr>
          <w:rFonts w:ascii="Georgia" w:eastAsia="Arial" w:hAnsi="Georgia" w:cs="Times New Roman"/>
        </w:rPr>
        <w:t xml:space="preserve"> to show solidarity.” (Alex). </w:t>
      </w:r>
      <w:r w:rsidR="00C9192D" w:rsidRPr="005A671B">
        <w:rPr>
          <w:rFonts w:ascii="Georgia" w:eastAsia="Arial" w:hAnsi="Georgia" w:cs="Times New Roman"/>
        </w:rPr>
        <w:t>As Alex illustrate</w:t>
      </w:r>
      <w:r w:rsidR="00182D0F" w:rsidRPr="005A671B">
        <w:rPr>
          <w:rFonts w:ascii="Georgia" w:eastAsia="Arial" w:hAnsi="Georgia" w:cs="Times New Roman"/>
        </w:rPr>
        <w:t>s</w:t>
      </w:r>
      <w:r w:rsidR="00C9192D" w:rsidRPr="005A671B">
        <w:rPr>
          <w:rFonts w:ascii="Georgia" w:eastAsia="Arial" w:hAnsi="Georgia" w:cs="Times New Roman"/>
        </w:rPr>
        <w:t>, c</w:t>
      </w:r>
      <w:r w:rsidR="00354A36" w:rsidRPr="005A671B">
        <w:rPr>
          <w:rFonts w:ascii="Georgia" w:eastAsia="Arial" w:hAnsi="Georgia" w:cs="Times New Roman"/>
        </w:rPr>
        <w:t>onnection</w:t>
      </w:r>
      <w:r w:rsidR="033B60DF" w:rsidRPr="005A671B">
        <w:rPr>
          <w:rFonts w:ascii="Georgia" w:eastAsia="Arial" w:hAnsi="Georgia" w:cs="Times New Roman"/>
        </w:rPr>
        <w:t xml:space="preserve"> was </w:t>
      </w:r>
      <w:r w:rsidR="00182D0F" w:rsidRPr="005A671B">
        <w:rPr>
          <w:rFonts w:ascii="Georgia" w:eastAsia="Arial" w:hAnsi="Georgia" w:cs="Times New Roman"/>
        </w:rPr>
        <w:t>both a reason for and</w:t>
      </w:r>
      <w:r w:rsidR="033B60DF" w:rsidRPr="005A671B">
        <w:rPr>
          <w:rFonts w:ascii="Georgia" w:eastAsia="Arial" w:hAnsi="Georgia" w:cs="Times New Roman"/>
        </w:rPr>
        <w:t xml:space="preserve"> a frequent outcome of selective disclosure. Following disclosure, </w:t>
      </w:r>
      <w:r w:rsidR="009D4681" w:rsidRPr="005A671B">
        <w:rPr>
          <w:rFonts w:ascii="Georgia" w:eastAsia="Arial" w:hAnsi="Georgia" w:cs="Times New Roman"/>
        </w:rPr>
        <w:t xml:space="preserve">many participants </w:t>
      </w:r>
      <w:r w:rsidR="033B60DF" w:rsidRPr="005A671B">
        <w:rPr>
          <w:rFonts w:ascii="Georgia" w:eastAsia="Arial" w:hAnsi="Georgia" w:cs="Times New Roman"/>
        </w:rPr>
        <w:t xml:space="preserve">reported feeling more accepted, understood, and </w:t>
      </w:r>
      <w:r w:rsidR="03F88080" w:rsidRPr="005A671B">
        <w:rPr>
          <w:rFonts w:ascii="Georgia" w:eastAsia="Arial" w:hAnsi="Georgia" w:cs="Times New Roman"/>
        </w:rPr>
        <w:t>connected in their relationships</w:t>
      </w:r>
      <w:r w:rsidR="033B60DF" w:rsidRPr="005A671B">
        <w:rPr>
          <w:rFonts w:ascii="Georgia" w:eastAsia="Arial" w:hAnsi="Georgia" w:cs="Times New Roman"/>
        </w:rPr>
        <w:t xml:space="preserve">. </w:t>
      </w:r>
    </w:p>
    <w:p w14:paraId="45E1CAC1" w14:textId="0F8A5F67" w:rsidR="00D23342" w:rsidRPr="005A671B" w:rsidRDefault="00D2334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b/>
          <w:bCs/>
          <w:i/>
          <w:iCs/>
        </w:rPr>
      </w:pPr>
      <w:r w:rsidRPr="005A671B">
        <w:rPr>
          <w:rFonts w:ascii="Georgia" w:eastAsia="Arial" w:hAnsi="Georgia" w:cs="Times New Roman"/>
          <w:b/>
          <w:bCs/>
          <w:i/>
          <w:iCs/>
        </w:rPr>
        <w:t>Indiscriminate Disclosure</w:t>
      </w:r>
      <w:r w:rsidR="00734F36" w:rsidRPr="005A671B">
        <w:rPr>
          <w:rFonts w:ascii="Georgia" w:eastAsia="Arial" w:hAnsi="Georgia" w:cs="Times New Roman"/>
          <w:b/>
          <w:bCs/>
          <w:i/>
          <w:iCs/>
        </w:rPr>
        <w:t xml:space="preserve"> Subtheme</w:t>
      </w:r>
    </w:p>
    <w:p w14:paraId="575415DB" w14:textId="47B486C7" w:rsidR="00B25B75" w:rsidRPr="005A671B" w:rsidRDefault="00D2334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r>
      <w:r w:rsidR="00182D0F" w:rsidRPr="005A671B">
        <w:rPr>
          <w:rFonts w:ascii="Georgia" w:eastAsia="Arial" w:hAnsi="Georgia" w:cs="Times New Roman"/>
        </w:rPr>
        <w:t>I</w:t>
      </w:r>
      <w:r w:rsidRPr="005A671B">
        <w:rPr>
          <w:rFonts w:ascii="Georgia" w:eastAsia="Arial" w:hAnsi="Georgia" w:cs="Times New Roman"/>
        </w:rPr>
        <w:t xml:space="preserve">ndiscriminate disclosure </w:t>
      </w:r>
      <w:r w:rsidR="00182D0F" w:rsidRPr="005A671B">
        <w:rPr>
          <w:rFonts w:ascii="Georgia" w:eastAsia="Arial" w:hAnsi="Georgia" w:cs="Times New Roman"/>
        </w:rPr>
        <w:t xml:space="preserve">involved being </w:t>
      </w:r>
      <w:r w:rsidRPr="005A671B">
        <w:rPr>
          <w:rFonts w:ascii="Georgia" w:eastAsia="Arial" w:hAnsi="Georgia" w:cs="Times New Roman"/>
        </w:rPr>
        <w:t xml:space="preserve">open to telling anyone about </w:t>
      </w:r>
      <w:r w:rsidR="00182D0F" w:rsidRPr="005A671B">
        <w:rPr>
          <w:rFonts w:ascii="Georgia" w:eastAsia="Arial" w:hAnsi="Georgia" w:cs="Times New Roman"/>
        </w:rPr>
        <w:t xml:space="preserve">one’s </w:t>
      </w:r>
      <w:r w:rsidRPr="005A671B">
        <w:rPr>
          <w:rFonts w:ascii="Georgia" w:eastAsia="Arial" w:hAnsi="Georgia" w:cs="Times New Roman"/>
        </w:rPr>
        <w:t>FD</w:t>
      </w:r>
      <w:r w:rsidR="002D7F8B" w:rsidRPr="005A671B">
        <w:rPr>
          <w:rFonts w:ascii="Georgia" w:eastAsia="Arial" w:hAnsi="Georgia" w:cs="Times New Roman"/>
        </w:rPr>
        <w:t>.</w:t>
      </w:r>
      <w:r w:rsidR="37F896DF" w:rsidRPr="005A671B">
        <w:rPr>
          <w:rFonts w:ascii="Georgia" w:eastAsia="Arial" w:hAnsi="Georgia" w:cs="Times New Roman"/>
        </w:rPr>
        <w:t xml:space="preserve"> Unlike selective disclosure, these individuals did not mention any instances where they did not disclose to others.</w:t>
      </w:r>
      <w:r w:rsidRPr="005A671B">
        <w:rPr>
          <w:rFonts w:ascii="Georgia" w:eastAsia="Arial" w:hAnsi="Georgia" w:cs="Times New Roman"/>
        </w:rPr>
        <w:t xml:space="preserve"> </w:t>
      </w:r>
      <w:r w:rsidR="002D7F8B" w:rsidRPr="005A671B">
        <w:rPr>
          <w:rFonts w:ascii="Georgia" w:eastAsia="Arial" w:hAnsi="Georgia" w:cs="Times New Roman"/>
        </w:rPr>
        <w:t xml:space="preserve">Participants employing this strategy </w:t>
      </w:r>
      <w:r w:rsidRPr="005A671B">
        <w:rPr>
          <w:rFonts w:ascii="Georgia" w:eastAsia="Arial" w:hAnsi="Georgia" w:cs="Times New Roman"/>
        </w:rPr>
        <w:t>did not withhold information about their FD from others</w:t>
      </w:r>
      <w:r w:rsidR="00AF6E60" w:rsidRPr="005A671B">
        <w:rPr>
          <w:rFonts w:ascii="Georgia" w:eastAsia="Arial" w:hAnsi="Georgia" w:cs="Times New Roman"/>
        </w:rPr>
        <w:t xml:space="preserve">. </w:t>
      </w:r>
      <w:r w:rsidR="003C5150" w:rsidRPr="005A671B">
        <w:rPr>
          <w:rFonts w:ascii="Georgia" w:eastAsia="Arial" w:hAnsi="Georgia" w:cs="Times New Roman"/>
        </w:rPr>
        <w:t>P</w:t>
      </w:r>
      <w:r w:rsidR="00AF6E60" w:rsidRPr="005A671B">
        <w:rPr>
          <w:rFonts w:ascii="Georgia" w:eastAsia="Arial" w:hAnsi="Georgia" w:cs="Times New Roman"/>
        </w:rPr>
        <w:t xml:space="preserve">eople usually asked Amy “what’s going on with your face?” soon after meeting her, and she welcomed the opportunity to explain. As she was getting to know the man who would eventually become her husband, she was surprised that he didn’t ask her, </w:t>
      </w:r>
      <w:r w:rsidR="00182D0F" w:rsidRPr="005A671B">
        <w:rPr>
          <w:rFonts w:ascii="Georgia" w:eastAsia="Arial" w:hAnsi="Georgia" w:cs="Times New Roman"/>
        </w:rPr>
        <w:t>so she</w:t>
      </w:r>
      <w:r w:rsidR="00AF6E60" w:rsidRPr="005A671B">
        <w:rPr>
          <w:rFonts w:ascii="Georgia" w:eastAsia="Arial" w:hAnsi="Georgia" w:cs="Times New Roman"/>
        </w:rPr>
        <w:t xml:space="preserve"> brought it up on her own to “get rid of the elephant in the room.” </w:t>
      </w:r>
      <w:r w:rsidR="00B25B75" w:rsidRPr="005A671B">
        <w:rPr>
          <w:rFonts w:ascii="Georgia" w:eastAsia="Arial" w:hAnsi="Georgia" w:cs="Times New Roman"/>
        </w:rPr>
        <w:t xml:space="preserve">Indiscriminate disclosure was also characterized by participants being okay with others — usually friends or family — disclosing their </w:t>
      </w:r>
      <w:r w:rsidR="00D8163E" w:rsidRPr="005A671B">
        <w:rPr>
          <w:rFonts w:ascii="Georgia" w:eastAsia="Arial" w:hAnsi="Georgia" w:cs="Times New Roman"/>
        </w:rPr>
        <w:t>FD</w:t>
      </w:r>
      <w:r w:rsidR="00B25B75" w:rsidRPr="005A671B">
        <w:rPr>
          <w:rFonts w:ascii="Georgia" w:eastAsia="Arial" w:hAnsi="Georgia" w:cs="Times New Roman"/>
        </w:rPr>
        <w:t xml:space="preserve"> for them</w:t>
      </w:r>
      <w:r w:rsidR="37F896DF" w:rsidRPr="005A671B">
        <w:rPr>
          <w:rFonts w:ascii="Georgia" w:eastAsia="Arial" w:hAnsi="Georgia" w:cs="Times New Roman"/>
        </w:rPr>
        <w:t>, a distinct deviation from our unauthorized disclosure subtheme where individuals were not okay with others disclosing for them</w:t>
      </w:r>
      <w:r w:rsidR="00B25B75" w:rsidRPr="005A671B">
        <w:rPr>
          <w:rFonts w:ascii="Georgia" w:eastAsia="Arial" w:hAnsi="Georgia" w:cs="Times New Roman"/>
        </w:rPr>
        <w:t>.</w:t>
      </w:r>
    </w:p>
    <w:p w14:paraId="46065782" w14:textId="5F54FE89" w:rsidR="001B6DB0" w:rsidRPr="005A671B" w:rsidRDefault="00D2334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t>A few participants posted information abo</w:t>
      </w:r>
      <w:r w:rsidR="007F0A97" w:rsidRPr="005A671B">
        <w:rPr>
          <w:rFonts w:ascii="Georgia" w:eastAsia="Arial" w:hAnsi="Georgia" w:cs="Times New Roman"/>
        </w:rPr>
        <w:t>ut their FD to websites, including</w:t>
      </w:r>
      <w:r w:rsidRPr="005A671B">
        <w:rPr>
          <w:rFonts w:ascii="Georgia" w:eastAsia="Arial" w:hAnsi="Georgia" w:cs="Times New Roman"/>
        </w:rPr>
        <w:t xml:space="preserve"> dating sites</w:t>
      </w:r>
      <w:r w:rsidR="00AB2E85" w:rsidRPr="005A671B">
        <w:rPr>
          <w:rFonts w:ascii="Georgia" w:eastAsia="Arial" w:hAnsi="Georgia" w:cs="Times New Roman"/>
        </w:rPr>
        <w:t xml:space="preserve">. </w:t>
      </w:r>
      <w:r w:rsidR="0019684C" w:rsidRPr="005A671B">
        <w:rPr>
          <w:rFonts w:ascii="Georgia" w:eastAsia="Arial" w:hAnsi="Georgia" w:cs="Times New Roman"/>
        </w:rPr>
        <w:t xml:space="preserve">Some constructed </w:t>
      </w:r>
      <w:r w:rsidRPr="005A671B">
        <w:rPr>
          <w:rFonts w:ascii="Georgia" w:eastAsia="Arial" w:hAnsi="Georgia" w:cs="Times New Roman"/>
        </w:rPr>
        <w:t>their dating profiles to ‘weed out’ pe</w:t>
      </w:r>
      <w:r w:rsidR="00B25B75" w:rsidRPr="005A671B">
        <w:rPr>
          <w:rFonts w:ascii="Georgia" w:eastAsia="Arial" w:hAnsi="Georgia" w:cs="Times New Roman"/>
        </w:rPr>
        <w:t>ople who were intolerant of FDs</w:t>
      </w:r>
      <w:r w:rsidRPr="005A671B">
        <w:rPr>
          <w:rFonts w:ascii="Georgia" w:eastAsia="Arial" w:hAnsi="Georgia" w:cs="Times New Roman"/>
        </w:rPr>
        <w:t xml:space="preserve">: “I basically have </w:t>
      </w:r>
      <w:r w:rsidR="00772F83" w:rsidRPr="005A671B">
        <w:rPr>
          <w:rFonts w:ascii="Georgia" w:eastAsia="Arial" w:hAnsi="Georgia" w:cs="Times New Roman"/>
        </w:rPr>
        <w:t xml:space="preserve">a </w:t>
      </w:r>
      <w:r w:rsidRPr="005A671B">
        <w:rPr>
          <w:rFonts w:ascii="Georgia" w:eastAsia="Arial" w:hAnsi="Georgia" w:cs="Times New Roman"/>
        </w:rPr>
        <w:t xml:space="preserve">profile like, </w:t>
      </w:r>
      <w:r w:rsidR="00065331" w:rsidRPr="005A671B">
        <w:rPr>
          <w:rFonts w:ascii="Georgia" w:eastAsia="Arial" w:hAnsi="Georgia" w:cs="Times New Roman"/>
        </w:rPr>
        <w:t>‘T</w:t>
      </w:r>
      <w:r w:rsidRPr="005A671B">
        <w:rPr>
          <w:rFonts w:ascii="Georgia" w:eastAsia="Arial" w:hAnsi="Georgia" w:cs="Times New Roman"/>
        </w:rPr>
        <w:t>his is me,</w:t>
      </w:r>
      <w:r w:rsidR="00065331" w:rsidRPr="005A671B">
        <w:rPr>
          <w:rFonts w:ascii="Georgia" w:eastAsia="Arial" w:hAnsi="Georgia" w:cs="Times New Roman"/>
        </w:rPr>
        <w:t>’</w:t>
      </w:r>
      <w:r w:rsidRPr="005A671B">
        <w:rPr>
          <w:rFonts w:ascii="Georgia" w:eastAsia="Arial" w:hAnsi="Georgia" w:cs="Times New Roman"/>
        </w:rPr>
        <w:t xml:space="preserve"> you know, </w:t>
      </w:r>
      <w:r w:rsidR="00065331" w:rsidRPr="005A671B">
        <w:rPr>
          <w:rFonts w:ascii="Georgia" w:eastAsia="Arial" w:hAnsi="Georgia" w:cs="Times New Roman"/>
        </w:rPr>
        <w:t>‘T</w:t>
      </w:r>
      <w:r w:rsidRPr="005A671B">
        <w:rPr>
          <w:rFonts w:ascii="Georgia" w:eastAsia="Arial" w:hAnsi="Georgia" w:cs="Times New Roman"/>
        </w:rPr>
        <w:t>his is what you get</w:t>
      </w:r>
      <w:r w:rsidR="00065331" w:rsidRPr="005A671B">
        <w:rPr>
          <w:rFonts w:ascii="Georgia" w:eastAsia="Arial" w:hAnsi="Georgia" w:cs="Times New Roman"/>
        </w:rPr>
        <w:t>.’</w:t>
      </w:r>
      <w:r w:rsidRPr="005A671B">
        <w:rPr>
          <w:rFonts w:ascii="Georgia" w:eastAsia="Arial" w:hAnsi="Georgia" w:cs="Times New Roman"/>
        </w:rPr>
        <w:t>…</w:t>
      </w:r>
      <w:r w:rsidR="00065331" w:rsidRPr="005A671B">
        <w:rPr>
          <w:rFonts w:ascii="Georgia" w:eastAsia="Arial" w:hAnsi="Georgia" w:cs="Times New Roman"/>
        </w:rPr>
        <w:t xml:space="preserve"> </w:t>
      </w:r>
      <w:r w:rsidRPr="005A671B">
        <w:rPr>
          <w:rFonts w:ascii="Georgia" w:eastAsia="Arial" w:hAnsi="Georgia" w:cs="Times New Roman"/>
        </w:rPr>
        <w:t>I don’t want to be with someone who’s freaked out by that anyway</w:t>
      </w:r>
      <w:r w:rsidR="37F896DF" w:rsidRPr="005A671B">
        <w:rPr>
          <w:rFonts w:ascii="Georgia" w:eastAsia="Arial" w:hAnsi="Georgia" w:cs="Times New Roman"/>
        </w:rPr>
        <w:t xml:space="preserve"> </w:t>
      </w:r>
      <w:r w:rsidRPr="005A671B">
        <w:rPr>
          <w:rFonts w:ascii="Georgia" w:eastAsia="Arial" w:hAnsi="Georgia" w:cs="Times New Roman"/>
        </w:rPr>
        <w:t>(Katie).</w:t>
      </w:r>
      <w:r w:rsidR="00772F83" w:rsidRPr="005A671B">
        <w:rPr>
          <w:rFonts w:ascii="Georgia" w:eastAsia="Arial" w:hAnsi="Georgia" w:cs="Times New Roman"/>
        </w:rPr>
        <w:t xml:space="preserve"> </w:t>
      </w:r>
      <w:r w:rsidR="00AC738C" w:rsidRPr="005A671B">
        <w:rPr>
          <w:rFonts w:ascii="Georgia" w:eastAsia="Arial" w:hAnsi="Georgia" w:cs="Times New Roman"/>
        </w:rPr>
        <w:t xml:space="preserve">Others shared FD information in their </w:t>
      </w:r>
      <w:r w:rsidR="00AC738C" w:rsidRPr="005A671B">
        <w:rPr>
          <w:rFonts w:ascii="Georgia" w:eastAsia="Arial" w:hAnsi="Georgia" w:cs="Times New Roman"/>
        </w:rPr>
        <w:lastRenderedPageBreak/>
        <w:t>web profiles to reduce questioning about their FD: “On my [dating] profile, I just wrote it out so that people wouldn’t ask.”</w:t>
      </w:r>
      <w:r w:rsidR="007A326E" w:rsidRPr="005A671B">
        <w:rPr>
          <w:rFonts w:ascii="Georgia" w:eastAsia="Arial" w:hAnsi="Georgia" w:cs="Times New Roman"/>
        </w:rPr>
        <w:t xml:space="preserve"> (</w:t>
      </w:r>
      <w:r w:rsidR="00625346" w:rsidRPr="005A671B">
        <w:rPr>
          <w:rFonts w:ascii="Georgia" w:eastAsia="Arial" w:hAnsi="Georgia" w:cs="Times New Roman"/>
        </w:rPr>
        <w:t>Alex</w:t>
      </w:r>
      <w:r w:rsidR="007A326E" w:rsidRPr="005A671B">
        <w:rPr>
          <w:rFonts w:ascii="Georgia" w:eastAsia="Arial" w:hAnsi="Georgia" w:cs="Times New Roman"/>
        </w:rPr>
        <w:t>).</w:t>
      </w:r>
    </w:p>
    <w:p w14:paraId="05219CA7" w14:textId="488F958E" w:rsidR="00D23342" w:rsidRPr="005A671B" w:rsidRDefault="00B25B75"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t xml:space="preserve">As with selective disclosure experiences, indiscriminate disclosure experiences highlighted </w:t>
      </w:r>
      <w:r w:rsidR="4ECC6D1F" w:rsidRPr="005A671B">
        <w:rPr>
          <w:rFonts w:ascii="Georgia" w:eastAsia="Arial" w:hAnsi="Georgia" w:cs="Times New Roman"/>
        </w:rPr>
        <w:t xml:space="preserve">the </w:t>
      </w:r>
      <w:r w:rsidRPr="005A671B">
        <w:rPr>
          <w:rFonts w:ascii="Georgia" w:eastAsia="Arial" w:hAnsi="Georgia" w:cs="Times New Roman"/>
        </w:rPr>
        <w:t>high degree of interpersonal sensitivity</w:t>
      </w:r>
      <w:r w:rsidR="4ECC6D1F" w:rsidRPr="005A671B">
        <w:rPr>
          <w:rFonts w:ascii="Georgia" w:eastAsia="Arial" w:hAnsi="Georgia" w:cs="Times New Roman"/>
        </w:rPr>
        <w:t xml:space="preserve"> these participants had developed</w:t>
      </w:r>
      <w:r w:rsidRPr="005A671B">
        <w:rPr>
          <w:rFonts w:ascii="Georgia" w:eastAsia="Arial" w:hAnsi="Georgia" w:cs="Times New Roman"/>
        </w:rPr>
        <w:t xml:space="preserve">, </w:t>
      </w:r>
      <w:r w:rsidR="007701C4" w:rsidRPr="005A671B">
        <w:rPr>
          <w:rFonts w:ascii="Georgia" w:eastAsia="Arial" w:hAnsi="Georgia" w:cs="Times New Roman"/>
        </w:rPr>
        <w:t>relating with</w:t>
      </w:r>
      <w:r w:rsidRPr="005A671B">
        <w:rPr>
          <w:rFonts w:ascii="Georgia" w:eastAsia="Arial" w:hAnsi="Georgia" w:cs="Times New Roman"/>
        </w:rPr>
        <w:t xml:space="preserve"> </w:t>
      </w:r>
      <w:r w:rsidR="00785B7B" w:rsidRPr="005A671B">
        <w:rPr>
          <w:rFonts w:ascii="Georgia" w:eastAsia="Arial" w:hAnsi="Georgia" w:cs="Times New Roman"/>
        </w:rPr>
        <w:t>the</w:t>
      </w:r>
      <w:r w:rsidRPr="005A671B">
        <w:rPr>
          <w:rFonts w:ascii="Georgia" w:eastAsia="Arial" w:hAnsi="Georgia" w:cs="Times New Roman"/>
        </w:rPr>
        <w:t xml:space="preserve"> </w:t>
      </w:r>
      <w:r w:rsidR="00785B7B" w:rsidRPr="005A671B">
        <w:rPr>
          <w:rFonts w:ascii="Georgia" w:eastAsia="Arial" w:hAnsi="Georgia" w:cs="Times New Roman"/>
        </w:rPr>
        <w:t>c</w:t>
      </w:r>
      <w:r w:rsidRPr="005A671B">
        <w:rPr>
          <w:rFonts w:ascii="Georgia" w:eastAsia="Arial" w:hAnsi="Georgia" w:cs="Times New Roman"/>
        </w:rPr>
        <w:t>onnection theme.</w:t>
      </w:r>
      <w:r w:rsidR="4ECC6D1F" w:rsidRPr="005A671B">
        <w:rPr>
          <w:rFonts w:ascii="Georgia" w:eastAsia="Arial" w:hAnsi="Georgia" w:cs="Times New Roman"/>
        </w:rPr>
        <w:t xml:space="preserve"> Their highly attuned social skills allowed them to</w:t>
      </w:r>
      <w:r w:rsidRPr="005A671B">
        <w:rPr>
          <w:rFonts w:ascii="Georgia" w:eastAsia="Arial" w:hAnsi="Georgia" w:cs="Times New Roman"/>
        </w:rPr>
        <w:t xml:space="preserve"> tailor</w:t>
      </w:r>
      <w:r w:rsidR="4ECC6D1F" w:rsidRPr="005A671B">
        <w:rPr>
          <w:rFonts w:ascii="Georgia" w:eastAsia="Arial" w:hAnsi="Georgia" w:cs="Times New Roman"/>
        </w:rPr>
        <w:t xml:space="preserve"> </w:t>
      </w:r>
      <w:r w:rsidRPr="005A671B">
        <w:rPr>
          <w:rFonts w:ascii="Georgia" w:eastAsia="Arial" w:hAnsi="Georgia" w:cs="Times New Roman"/>
        </w:rPr>
        <w:t xml:space="preserve">the depth of </w:t>
      </w:r>
      <w:r w:rsidR="007A326E" w:rsidRPr="005A671B">
        <w:rPr>
          <w:rFonts w:ascii="Georgia" w:eastAsia="Arial" w:hAnsi="Georgia" w:cs="Times New Roman"/>
        </w:rPr>
        <w:t xml:space="preserve">their </w:t>
      </w:r>
      <w:r w:rsidRPr="005A671B">
        <w:rPr>
          <w:rFonts w:ascii="Georgia" w:eastAsia="Arial" w:hAnsi="Georgia" w:cs="Times New Roman"/>
        </w:rPr>
        <w:t>disclosure based on the behavior of others</w:t>
      </w:r>
      <w:r w:rsidR="00B20B53" w:rsidRPr="005A671B">
        <w:rPr>
          <w:rFonts w:ascii="Georgia" w:eastAsia="Arial" w:hAnsi="Georgia" w:cs="Times New Roman"/>
        </w:rPr>
        <w:t>.</w:t>
      </w:r>
    </w:p>
    <w:p w14:paraId="7CE95461" w14:textId="45EA543A" w:rsidR="033B60DF" w:rsidRPr="005A671B" w:rsidRDefault="033B60DF"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Times New Roman" w:hAnsi="Georgia" w:cs="Times New Roman"/>
        </w:rPr>
      </w:pPr>
      <w:r w:rsidRPr="005A671B">
        <w:rPr>
          <w:rFonts w:ascii="Georgia" w:hAnsi="Georgia"/>
        </w:rPr>
        <w:tab/>
      </w:r>
      <w:r w:rsidR="009C4D90" w:rsidRPr="005A671B">
        <w:rPr>
          <w:rFonts w:ascii="Georgia" w:eastAsia="Arial" w:hAnsi="Georgia" w:cs="Times New Roman"/>
        </w:rPr>
        <w:t>C</w:t>
      </w:r>
      <w:r w:rsidR="00354A36" w:rsidRPr="005A671B">
        <w:rPr>
          <w:rFonts w:ascii="Georgia" w:eastAsia="Arial" w:hAnsi="Georgia" w:cs="Times New Roman"/>
        </w:rPr>
        <w:t>onnection</w:t>
      </w:r>
      <w:r w:rsidR="6C2C4040" w:rsidRPr="005A671B">
        <w:rPr>
          <w:rFonts w:ascii="Georgia" w:eastAsia="Arial" w:hAnsi="Georgia" w:cs="Times New Roman"/>
          <w:i/>
          <w:iCs/>
        </w:rPr>
        <w:t xml:space="preserve"> </w:t>
      </w:r>
      <w:r w:rsidR="6C2C4040" w:rsidRPr="005A671B">
        <w:rPr>
          <w:rFonts w:ascii="Georgia" w:eastAsia="Arial" w:hAnsi="Georgia" w:cs="Times New Roman"/>
        </w:rPr>
        <w:t xml:space="preserve">was also an </w:t>
      </w:r>
      <w:r w:rsidR="6C2C4040" w:rsidRPr="005A671B">
        <w:rPr>
          <w:rFonts w:ascii="Georgia" w:eastAsia="Arial" w:hAnsi="Georgia" w:cs="Times New Roman"/>
          <w:i/>
          <w:iCs/>
        </w:rPr>
        <w:t>outcome</w:t>
      </w:r>
      <w:r w:rsidR="6C2C4040" w:rsidRPr="005A671B">
        <w:rPr>
          <w:rFonts w:ascii="Georgia" w:eastAsia="Arial" w:hAnsi="Georgia" w:cs="Times New Roman"/>
        </w:rPr>
        <w:t xml:space="preserve"> of some indiscriminate disclosure experiences. Participants felt more accepted, understood, and connected following disclosure. Joe was able to better relate to his students through disclosure: “W</w:t>
      </w:r>
      <w:r w:rsidR="6C2C4040" w:rsidRPr="005A671B">
        <w:rPr>
          <w:rFonts w:ascii="Georgia" w:eastAsia="Times New Roman" w:hAnsi="Georgia" w:cs="Times New Roman"/>
        </w:rPr>
        <w:t>hen kids hear [about my FD], and you kind of tear down that wall that like, ‘Wow, they're just like me</w:t>
      </w:r>
      <w:r w:rsidR="00C46827" w:rsidRPr="005A671B">
        <w:rPr>
          <w:rFonts w:ascii="Georgia" w:eastAsia="Times New Roman" w:hAnsi="Georgia" w:cs="Times New Roman"/>
        </w:rPr>
        <w:t>,</w:t>
      </w:r>
      <w:r w:rsidR="6C2C4040" w:rsidRPr="005A671B">
        <w:rPr>
          <w:rFonts w:ascii="Georgia" w:eastAsia="Times New Roman" w:hAnsi="Georgia" w:cs="Times New Roman"/>
        </w:rPr>
        <w:t>’ it makes it a lot easier for them.”</w:t>
      </w:r>
      <w:r w:rsidR="00AF6E60" w:rsidRPr="005A671B">
        <w:rPr>
          <w:rFonts w:ascii="Georgia" w:eastAsia="Times New Roman" w:hAnsi="Georgia" w:cs="Times New Roman"/>
        </w:rPr>
        <w:t xml:space="preserve"> </w:t>
      </w:r>
    </w:p>
    <w:p w14:paraId="4F22F1E5" w14:textId="3A93E277" w:rsidR="00D23342" w:rsidRPr="005A671B" w:rsidRDefault="00D2334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i/>
          <w:iCs/>
        </w:rPr>
      </w:pPr>
      <w:r w:rsidRPr="005A671B">
        <w:rPr>
          <w:rFonts w:ascii="Georgia" w:eastAsia="Arial" w:hAnsi="Georgia" w:cs="Times New Roman"/>
          <w:b/>
          <w:bCs/>
          <w:i/>
          <w:iCs/>
        </w:rPr>
        <w:t>Broadcasting</w:t>
      </w:r>
      <w:r w:rsidR="00734F36" w:rsidRPr="005A671B">
        <w:rPr>
          <w:rFonts w:ascii="Georgia" w:eastAsia="Arial" w:hAnsi="Georgia" w:cs="Times New Roman"/>
          <w:b/>
          <w:bCs/>
          <w:i/>
          <w:iCs/>
        </w:rPr>
        <w:t xml:space="preserve"> Subtheme</w:t>
      </w:r>
    </w:p>
    <w:p w14:paraId="0121D568" w14:textId="0B022639" w:rsidR="00D23342" w:rsidRPr="005A671B" w:rsidRDefault="00D2334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t xml:space="preserve">Participants who used </w:t>
      </w:r>
      <w:r w:rsidR="00862E83" w:rsidRPr="005A671B">
        <w:rPr>
          <w:rFonts w:ascii="Georgia" w:eastAsia="Arial" w:hAnsi="Georgia" w:cs="Times New Roman"/>
        </w:rPr>
        <w:t>broadcasting</w:t>
      </w:r>
      <w:r w:rsidRPr="005A671B">
        <w:rPr>
          <w:rFonts w:ascii="Georgia" w:eastAsia="Arial" w:hAnsi="Georgia" w:cs="Times New Roman"/>
        </w:rPr>
        <w:t xml:space="preserve"> openly shared information about their FD</w:t>
      </w:r>
      <w:r w:rsidR="009C6EE7" w:rsidRPr="005A671B">
        <w:rPr>
          <w:rFonts w:ascii="Georgia" w:eastAsia="Arial" w:hAnsi="Georgia" w:cs="Times New Roman"/>
        </w:rPr>
        <w:t xml:space="preserve"> and </w:t>
      </w:r>
      <w:r w:rsidRPr="005A671B">
        <w:rPr>
          <w:rFonts w:ascii="Georgia" w:eastAsia="Arial" w:hAnsi="Georgia" w:cs="Times New Roman"/>
        </w:rPr>
        <w:t>sought to educate others</w:t>
      </w:r>
      <w:r w:rsidR="03F88080" w:rsidRPr="005A671B">
        <w:rPr>
          <w:rFonts w:ascii="Georgia" w:eastAsia="Arial" w:hAnsi="Georgia" w:cs="Times New Roman"/>
        </w:rPr>
        <w:t xml:space="preserve"> </w:t>
      </w:r>
      <w:r w:rsidR="00873B20" w:rsidRPr="005A671B">
        <w:rPr>
          <w:rFonts w:ascii="Georgia" w:eastAsia="Arial" w:hAnsi="Georgia" w:cs="Times New Roman"/>
        </w:rPr>
        <w:t>by</w:t>
      </w:r>
      <w:r w:rsidRPr="005A671B">
        <w:rPr>
          <w:rFonts w:ascii="Georgia" w:eastAsia="Arial" w:hAnsi="Georgia" w:cs="Times New Roman"/>
        </w:rPr>
        <w:t xml:space="preserve"> </w:t>
      </w:r>
      <w:r w:rsidR="00873B20" w:rsidRPr="005A671B">
        <w:rPr>
          <w:rFonts w:ascii="Georgia" w:eastAsia="Arial" w:hAnsi="Georgia" w:cs="Times New Roman"/>
        </w:rPr>
        <w:t xml:space="preserve">posting or </w:t>
      </w:r>
      <w:r w:rsidRPr="005A671B">
        <w:rPr>
          <w:rFonts w:ascii="Georgia" w:eastAsia="Arial" w:hAnsi="Georgia" w:cs="Times New Roman"/>
        </w:rPr>
        <w:t xml:space="preserve">speaking about their experiences or </w:t>
      </w:r>
      <w:r w:rsidR="00D066BF" w:rsidRPr="005A671B">
        <w:rPr>
          <w:rFonts w:ascii="Georgia" w:eastAsia="Arial" w:hAnsi="Georgia" w:cs="Times New Roman"/>
        </w:rPr>
        <w:t>displaying</w:t>
      </w:r>
      <w:r w:rsidR="001813DF" w:rsidRPr="005A671B">
        <w:rPr>
          <w:rFonts w:ascii="Georgia" w:eastAsia="Arial" w:hAnsi="Georgia" w:cs="Times New Roman"/>
        </w:rPr>
        <w:t xml:space="preserve"> </w:t>
      </w:r>
      <w:r w:rsidRPr="005A671B">
        <w:rPr>
          <w:rFonts w:ascii="Georgia" w:eastAsia="Arial" w:hAnsi="Georgia" w:cs="Times New Roman"/>
        </w:rPr>
        <w:t>awareness</w:t>
      </w:r>
      <w:r w:rsidR="0CC1A12C" w:rsidRPr="005A671B">
        <w:rPr>
          <w:rFonts w:ascii="Georgia" w:eastAsia="Arial" w:hAnsi="Georgia" w:cs="Times New Roman"/>
        </w:rPr>
        <w:t>-</w:t>
      </w:r>
      <w:r w:rsidRPr="005A671B">
        <w:rPr>
          <w:rFonts w:ascii="Georgia" w:eastAsia="Arial" w:hAnsi="Georgia" w:cs="Times New Roman"/>
        </w:rPr>
        <w:t>raising items</w:t>
      </w:r>
      <w:r w:rsidR="00AC738C" w:rsidRPr="005A671B">
        <w:rPr>
          <w:rFonts w:ascii="Georgia" w:eastAsia="Arial" w:hAnsi="Georgia" w:cs="Times New Roman"/>
        </w:rPr>
        <w:t xml:space="preserve"> such as t-shirts</w:t>
      </w:r>
      <w:r w:rsidRPr="005A671B">
        <w:rPr>
          <w:rFonts w:ascii="Georgia" w:eastAsia="Arial" w:hAnsi="Georgia" w:cs="Times New Roman"/>
        </w:rPr>
        <w:t xml:space="preserve">. Some broadcast their experiences </w:t>
      </w:r>
      <w:r w:rsidR="00354A36" w:rsidRPr="005A671B">
        <w:rPr>
          <w:rFonts w:ascii="Georgia" w:eastAsia="Arial" w:hAnsi="Georgia" w:cs="Times New Roman"/>
        </w:rPr>
        <w:t>through connection</w:t>
      </w:r>
      <w:r w:rsidRPr="005A671B">
        <w:rPr>
          <w:rFonts w:ascii="Georgia" w:eastAsia="Arial" w:hAnsi="Georgia" w:cs="Times New Roman"/>
        </w:rPr>
        <w:t xml:space="preserve"> with the broader FD community or </w:t>
      </w:r>
      <w:r w:rsidR="00AC738C" w:rsidRPr="005A671B">
        <w:rPr>
          <w:rFonts w:ascii="Georgia" w:eastAsia="Arial" w:hAnsi="Georgia" w:cs="Times New Roman"/>
        </w:rPr>
        <w:t>people with</w:t>
      </w:r>
      <w:r w:rsidRPr="005A671B">
        <w:rPr>
          <w:rFonts w:ascii="Georgia" w:eastAsia="Arial" w:hAnsi="Georgia" w:cs="Times New Roman"/>
        </w:rPr>
        <w:t xml:space="preserve"> disabilities, overlapping with </w:t>
      </w:r>
      <w:r w:rsidR="009D4681" w:rsidRPr="005A671B">
        <w:rPr>
          <w:rFonts w:ascii="Georgia" w:eastAsia="Arial" w:hAnsi="Georgia" w:cs="Times New Roman"/>
        </w:rPr>
        <w:t xml:space="preserve">the </w:t>
      </w:r>
      <w:r w:rsidR="00785B7B" w:rsidRPr="005A671B">
        <w:rPr>
          <w:rFonts w:ascii="Georgia" w:eastAsia="Arial" w:hAnsi="Georgia" w:cs="Times New Roman"/>
        </w:rPr>
        <w:t>c</w:t>
      </w:r>
      <w:r w:rsidR="00354A36" w:rsidRPr="005A671B">
        <w:rPr>
          <w:rFonts w:ascii="Georgia" w:eastAsia="Arial" w:hAnsi="Georgia" w:cs="Times New Roman"/>
        </w:rPr>
        <w:t>onnection</w:t>
      </w:r>
      <w:r w:rsidRPr="005A671B">
        <w:rPr>
          <w:rFonts w:ascii="Georgia" w:eastAsia="Arial" w:hAnsi="Georgia" w:cs="Times New Roman"/>
        </w:rPr>
        <w:t xml:space="preserve"> theme. Some individuals reached out to local and national support organizations to volunteer and share their story</w:t>
      </w:r>
      <w:r w:rsidR="0CC1A12C" w:rsidRPr="005A671B">
        <w:rPr>
          <w:rFonts w:ascii="Georgia" w:eastAsia="Arial" w:hAnsi="Georgia" w:cs="Times New Roman"/>
        </w:rPr>
        <w:t>,</w:t>
      </w:r>
      <w:r w:rsidRPr="005A671B">
        <w:rPr>
          <w:rFonts w:ascii="Georgia" w:eastAsia="Arial" w:hAnsi="Georgia" w:cs="Times New Roman"/>
        </w:rPr>
        <w:t xml:space="preserve"> while others shared their story in smaller settings</w:t>
      </w:r>
      <w:r w:rsidR="00AC738C" w:rsidRPr="005A671B">
        <w:rPr>
          <w:rFonts w:ascii="Georgia" w:eastAsia="Arial" w:hAnsi="Georgia" w:cs="Times New Roman"/>
        </w:rPr>
        <w:t>, like a classroom</w:t>
      </w:r>
      <w:r w:rsidRPr="005A671B">
        <w:rPr>
          <w:rFonts w:ascii="Georgia" w:eastAsia="Arial" w:hAnsi="Georgia" w:cs="Times New Roman"/>
        </w:rPr>
        <w:t xml:space="preserve">. </w:t>
      </w:r>
    </w:p>
    <w:p w14:paraId="225BF838" w14:textId="47694785" w:rsidR="00D23342" w:rsidRPr="005A671B" w:rsidRDefault="00D2334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t xml:space="preserve">While some </w:t>
      </w:r>
      <w:r w:rsidR="00C46827" w:rsidRPr="005A671B">
        <w:rPr>
          <w:rFonts w:ascii="Georgia" w:eastAsia="Arial" w:hAnsi="Georgia" w:cs="Times New Roman"/>
        </w:rPr>
        <w:t xml:space="preserve">participants planned their </w:t>
      </w:r>
      <w:r w:rsidRPr="005A671B">
        <w:rPr>
          <w:rFonts w:ascii="Georgia" w:eastAsia="Arial" w:hAnsi="Georgia" w:cs="Times New Roman"/>
        </w:rPr>
        <w:t xml:space="preserve">broadcasting experiences in advance, others made rapid decisions to </w:t>
      </w:r>
      <w:r w:rsidR="00580AA1" w:rsidRPr="005A671B">
        <w:rPr>
          <w:rFonts w:ascii="Georgia" w:eastAsia="Arial" w:hAnsi="Georgia" w:cs="Times New Roman"/>
        </w:rPr>
        <w:t xml:space="preserve">openly </w:t>
      </w:r>
      <w:r w:rsidRPr="005A671B">
        <w:rPr>
          <w:rFonts w:ascii="Georgia" w:eastAsia="Arial" w:hAnsi="Georgia" w:cs="Times New Roman"/>
        </w:rPr>
        <w:t>disclose with little preparation:</w:t>
      </w:r>
    </w:p>
    <w:p w14:paraId="3D4E4759" w14:textId="4DF335BE" w:rsidR="00D23342" w:rsidRPr="005A671B" w:rsidRDefault="3CDD48BA"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contextualSpacing/>
        <w:rPr>
          <w:rFonts w:ascii="Georgia" w:eastAsia="Arial" w:hAnsi="Georgia" w:cs="Times New Roman"/>
        </w:rPr>
      </w:pPr>
      <w:r w:rsidRPr="005A671B">
        <w:rPr>
          <w:rFonts w:ascii="Georgia" w:eastAsia="Arial" w:hAnsi="Georgia" w:cs="Times New Roman"/>
        </w:rPr>
        <w:t>I was actually at a training on fundraising and how to create a story a</w:t>
      </w:r>
      <w:r w:rsidR="001A666C" w:rsidRPr="005A671B">
        <w:rPr>
          <w:rFonts w:ascii="Georgia" w:eastAsia="Arial" w:hAnsi="Georgia" w:cs="Times New Roman"/>
        </w:rPr>
        <w:t xml:space="preserve">nd how to really engage people </w:t>
      </w:r>
      <w:r w:rsidRPr="005A671B">
        <w:rPr>
          <w:rFonts w:ascii="Georgia" w:eastAsia="Arial" w:hAnsi="Georgia" w:cs="Times New Roman"/>
        </w:rPr>
        <w:t>emotionally into your fundraisin</w:t>
      </w:r>
      <w:r w:rsidR="001A666C" w:rsidRPr="005A671B">
        <w:rPr>
          <w:rFonts w:ascii="Georgia" w:eastAsia="Arial" w:hAnsi="Georgia" w:cs="Times New Roman"/>
        </w:rPr>
        <w:t xml:space="preserve">g story. </w:t>
      </w:r>
      <w:r w:rsidR="00DA4821" w:rsidRPr="005A671B">
        <w:rPr>
          <w:rFonts w:ascii="Georgia" w:eastAsia="Arial" w:hAnsi="Georgia" w:cs="Times New Roman"/>
        </w:rPr>
        <w:t>T</w:t>
      </w:r>
      <w:r w:rsidR="001A666C" w:rsidRPr="005A671B">
        <w:rPr>
          <w:rFonts w:ascii="Georgia" w:eastAsia="Arial" w:hAnsi="Georgia" w:cs="Times New Roman"/>
        </w:rPr>
        <w:t xml:space="preserve">hey made us do </w:t>
      </w:r>
      <w:r w:rsidRPr="005A671B">
        <w:rPr>
          <w:rFonts w:ascii="Georgia" w:eastAsia="Arial" w:hAnsi="Georgia" w:cs="Times New Roman"/>
        </w:rPr>
        <w:t>an exercise where we had to tell, to our own discretion, a personal story… I wasn't really planning on tha</w:t>
      </w:r>
      <w:r w:rsidR="00094C73" w:rsidRPr="005A671B">
        <w:rPr>
          <w:rFonts w:ascii="Georgia" w:eastAsia="Arial" w:hAnsi="Georgia" w:cs="Times New Roman"/>
        </w:rPr>
        <w:t>t or anything…</w:t>
      </w:r>
      <w:r w:rsidR="00C46827" w:rsidRPr="005A671B">
        <w:rPr>
          <w:rFonts w:ascii="Georgia" w:eastAsia="Arial" w:hAnsi="Georgia" w:cs="Times New Roman"/>
        </w:rPr>
        <w:t xml:space="preserve"> </w:t>
      </w:r>
      <w:r w:rsidRPr="005A671B">
        <w:rPr>
          <w:rFonts w:ascii="Georgia" w:eastAsia="Arial" w:hAnsi="Georgia" w:cs="Times New Roman"/>
        </w:rPr>
        <w:t xml:space="preserve">I was almost practicing. </w:t>
      </w:r>
      <w:r w:rsidR="00A446B1" w:rsidRPr="005A671B">
        <w:rPr>
          <w:rFonts w:ascii="Georgia" w:hAnsi="Georgia" w:cs="Times New Roman"/>
        </w:rPr>
        <w:t>…</w:t>
      </w:r>
      <w:r w:rsidRPr="005A671B">
        <w:rPr>
          <w:rFonts w:ascii="Georgia" w:eastAsia="Arial" w:hAnsi="Georgia" w:cs="Times New Roman"/>
        </w:rPr>
        <w:t>if I get up ther</w:t>
      </w:r>
      <w:r w:rsidR="001A666C" w:rsidRPr="005A671B">
        <w:rPr>
          <w:rFonts w:ascii="Georgia" w:eastAsia="Arial" w:hAnsi="Georgia" w:cs="Times New Roman"/>
        </w:rPr>
        <w:t>e and explain [my FD],</w:t>
      </w:r>
      <w:r w:rsidRPr="005A671B">
        <w:rPr>
          <w:rFonts w:ascii="Georgia" w:eastAsia="Arial" w:hAnsi="Georgia" w:cs="Times New Roman"/>
        </w:rPr>
        <w:t xml:space="preserve"> how would this go? So I just kind of winged it</w:t>
      </w:r>
      <w:r w:rsidR="00DA4821" w:rsidRPr="005A671B">
        <w:rPr>
          <w:rFonts w:ascii="Georgia" w:eastAsia="Arial" w:hAnsi="Georgia" w:cs="Times New Roman"/>
        </w:rPr>
        <w:t>.</w:t>
      </w:r>
      <w:r w:rsidR="00AD6442" w:rsidRPr="005A671B">
        <w:rPr>
          <w:rFonts w:ascii="Georgia" w:eastAsia="Arial" w:hAnsi="Georgia" w:cs="Times New Roman"/>
        </w:rPr>
        <w:t xml:space="preserve"> </w:t>
      </w:r>
      <w:r w:rsidRPr="005A671B">
        <w:rPr>
          <w:rFonts w:ascii="Georgia" w:eastAsia="Arial" w:hAnsi="Georgia" w:cs="Times New Roman"/>
        </w:rPr>
        <w:t>(Katie)</w:t>
      </w:r>
    </w:p>
    <w:p w14:paraId="6BC09A71" w14:textId="333CFD85" w:rsidR="00D23342" w:rsidRPr="005A671B" w:rsidRDefault="00D23342"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r>
      <w:r w:rsidR="00C97AE1" w:rsidRPr="005A671B">
        <w:rPr>
          <w:rFonts w:ascii="Georgia" w:eastAsia="Arial" w:hAnsi="Georgia" w:cs="Times New Roman"/>
        </w:rPr>
        <w:t>Aspects</w:t>
      </w:r>
      <w:r w:rsidRPr="005A671B">
        <w:rPr>
          <w:rFonts w:ascii="Georgia" w:eastAsia="Arial" w:hAnsi="Georgia" w:cs="Times New Roman"/>
        </w:rPr>
        <w:t xml:space="preserve"> of </w:t>
      </w:r>
      <w:r w:rsidR="00D4788E" w:rsidRPr="005A671B">
        <w:rPr>
          <w:rFonts w:ascii="Georgia" w:eastAsia="Arial" w:hAnsi="Georgia" w:cs="Times New Roman"/>
        </w:rPr>
        <w:t>the</w:t>
      </w:r>
      <w:r w:rsidRPr="005A671B">
        <w:rPr>
          <w:rFonts w:ascii="Georgia" w:eastAsia="Arial" w:hAnsi="Georgia" w:cs="Times New Roman"/>
        </w:rPr>
        <w:t xml:space="preserve"> </w:t>
      </w:r>
      <w:r w:rsidR="00785B7B" w:rsidRPr="005A671B">
        <w:rPr>
          <w:rFonts w:ascii="Georgia" w:eastAsia="Arial" w:hAnsi="Georgia" w:cs="Times New Roman"/>
        </w:rPr>
        <w:t>e</w:t>
      </w:r>
      <w:r w:rsidRPr="005A671B">
        <w:rPr>
          <w:rFonts w:ascii="Georgia" w:eastAsia="Arial" w:hAnsi="Georgia" w:cs="Times New Roman"/>
        </w:rPr>
        <w:t>mpowerment theme frequently overlapped with broadcasting experiences</w:t>
      </w:r>
      <w:r w:rsidR="00A446B1" w:rsidRPr="005A671B">
        <w:rPr>
          <w:rFonts w:ascii="Georgia" w:eastAsia="Arial" w:hAnsi="Georgia" w:cs="Times New Roman"/>
        </w:rPr>
        <w:t>, in that broadcasting helped participants feel</w:t>
      </w:r>
      <w:r w:rsidR="6CE736C3" w:rsidRPr="005A671B">
        <w:rPr>
          <w:rFonts w:ascii="Georgia" w:eastAsia="Arial" w:hAnsi="Georgia" w:cs="Times New Roman"/>
        </w:rPr>
        <w:t xml:space="preserve"> more confident, powerful, and in </w:t>
      </w:r>
      <w:r w:rsidR="6CE736C3" w:rsidRPr="005A671B">
        <w:rPr>
          <w:rFonts w:ascii="Georgia" w:eastAsia="Arial" w:hAnsi="Georgia" w:cs="Times New Roman"/>
        </w:rPr>
        <w:lastRenderedPageBreak/>
        <w:t>charge of various situations</w:t>
      </w:r>
      <w:r w:rsidRPr="005A671B">
        <w:rPr>
          <w:rFonts w:ascii="Georgia" w:eastAsia="Arial" w:hAnsi="Georgia" w:cs="Times New Roman"/>
        </w:rPr>
        <w:t>. Some individuals felt their FD had an overall positive impact on their live</w:t>
      </w:r>
      <w:r w:rsidR="00953E66" w:rsidRPr="005A671B">
        <w:rPr>
          <w:rFonts w:ascii="Georgia" w:eastAsia="Arial" w:hAnsi="Georgia" w:cs="Times New Roman"/>
        </w:rPr>
        <w:t>s</w:t>
      </w:r>
      <w:r w:rsidRPr="005A671B">
        <w:rPr>
          <w:rFonts w:ascii="Georgia" w:eastAsia="Arial" w:hAnsi="Georgia" w:cs="Times New Roman"/>
        </w:rPr>
        <w:t xml:space="preserve"> and noted how disclosing FDs can afford unique opportunities.</w:t>
      </w:r>
      <w:r w:rsidR="03F88080" w:rsidRPr="005A671B">
        <w:rPr>
          <w:rFonts w:ascii="Georgia" w:eastAsia="Arial" w:hAnsi="Georgia" w:cs="Times New Roman"/>
        </w:rPr>
        <w:t xml:space="preserve"> “There</w:t>
      </w:r>
      <w:r w:rsidR="3CDD48BA" w:rsidRPr="005A671B">
        <w:rPr>
          <w:rFonts w:ascii="Georgia" w:eastAsia="Arial" w:hAnsi="Georgia" w:cs="Times New Roman"/>
        </w:rPr>
        <w:t xml:space="preserve"> are definitely some advantages</w:t>
      </w:r>
      <w:r w:rsidR="00AD6442" w:rsidRPr="005A671B">
        <w:rPr>
          <w:rFonts w:ascii="Georgia" w:eastAsia="Arial" w:hAnsi="Georgia" w:cs="Times New Roman"/>
        </w:rPr>
        <w:t xml:space="preserve">” to having a FD when the music industry wants to highlight diversity (Leo). </w:t>
      </w:r>
    </w:p>
    <w:p w14:paraId="4F7D5F8A" w14:textId="44178110" w:rsidR="009F6B9F" w:rsidRPr="005A671B" w:rsidRDefault="000A3D30"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r>
      <w:r w:rsidR="009F6B9F" w:rsidRPr="005A671B">
        <w:rPr>
          <w:rFonts w:ascii="Georgia" w:eastAsia="Arial" w:hAnsi="Georgia" w:cs="Times New Roman"/>
        </w:rPr>
        <w:t xml:space="preserve">Roman asked his doctor if there were any support groups or mental health workers that could help him with cope with his altered face </w:t>
      </w:r>
      <w:r w:rsidR="00180CF8" w:rsidRPr="005A671B">
        <w:rPr>
          <w:rFonts w:ascii="Georgia" w:eastAsia="Arial" w:hAnsi="Georgia" w:cs="Times New Roman"/>
        </w:rPr>
        <w:t>due to facial cancer</w:t>
      </w:r>
      <w:r w:rsidR="009F6B9F" w:rsidRPr="005A671B">
        <w:rPr>
          <w:rFonts w:ascii="Georgia" w:eastAsia="Arial" w:hAnsi="Georgia" w:cs="Times New Roman"/>
        </w:rPr>
        <w:t xml:space="preserve"> but was not given resources. He struggled to find language to search online, and eventually found the term “facial disfigurement,” which ultimately imparted identity, community, and a means to explain his appearance. </w:t>
      </w:r>
      <w:r w:rsidR="00180CF8" w:rsidRPr="005A671B">
        <w:rPr>
          <w:rFonts w:ascii="Georgia" w:eastAsia="Arial" w:hAnsi="Georgia" w:cs="Times New Roman"/>
        </w:rPr>
        <w:t xml:space="preserve">He since started support communities and advocacy efforts. </w:t>
      </w:r>
      <w:r w:rsidR="009F6B9F" w:rsidRPr="005A671B">
        <w:rPr>
          <w:rFonts w:ascii="Georgia" w:eastAsia="Arial" w:hAnsi="Georgia" w:cs="Times New Roman"/>
        </w:rPr>
        <w:t xml:space="preserve">“When you have language for who you are, it's empowering. And talking about it, it's empowering.” </w:t>
      </w:r>
    </w:p>
    <w:p w14:paraId="3984AC8E" w14:textId="731D00A4" w:rsidR="00916623" w:rsidRPr="005A671B" w:rsidRDefault="009F6B9F"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eastAsia="Arial" w:hAnsi="Georgia" w:cs="Times New Roman"/>
        </w:rPr>
      </w:pPr>
      <w:r w:rsidRPr="005A671B">
        <w:rPr>
          <w:rFonts w:ascii="Georgia" w:eastAsia="Arial" w:hAnsi="Georgia" w:cs="Times New Roman"/>
        </w:rPr>
        <w:tab/>
      </w:r>
      <w:r w:rsidR="000A3D30" w:rsidRPr="005A671B">
        <w:rPr>
          <w:rFonts w:ascii="Georgia" w:eastAsia="Arial" w:hAnsi="Georgia" w:cs="Times New Roman"/>
        </w:rPr>
        <w:t>Others found meaning and purpose in raising awareness and educating</w:t>
      </w:r>
      <w:r w:rsidR="00D23342" w:rsidRPr="005A671B">
        <w:rPr>
          <w:rFonts w:ascii="Georgia" w:eastAsia="Arial" w:hAnsi="Georgia" w:cs="Times New Roman"/>
        </w:rPr>
        <w:t xml:space="preserve"> others</w:t>
      </w:r>
      <w:r w:rsidR="00AB2EBA" w:rsidRPr="005A671B">
        <w:rPr>
          <w:rFonts w:ascii="Georgia" w:eastAsia="Arial" w:hAnsi="Georgia" w:cs="Times New Roman"/>
        </w:rPr>
        <w:t xml:space="preserve"> about FD</w:t>
      </w:r>
      <w:r w:rsidR="00D23342" w:rsidRPr="005A671B">
        <w:rPr>
          <w:rFonts w:ascii="Georgia" w:eastAsia="Arial" w:hAnsi="Georgia" w:cs="Times New Roman"/>
        </w:rPr>
        <w:t xml:space="preserve">. </w:t>
      </w:r>
      <w:r w:rsidR="00AB2EBA" w:rsidRPr="005A671B">
        <w:rPr>
          <w:rFonts w:ascii="Georgia" w:eastAsia="Arial" w:hAnsi="Georgia" w:cs="Times New Roman"/>
        </w:rPr>
        <w:t xml:space="preserve">As Mary explained: “I feel like it's my job to educate the public that we still operate like, </w:t>
      </w:r>
      <w:r w:rsidR="00091DFA" w:rsidRPr="005A671B">
        <w:rPr>
          <w:rFonts w:ascii="Georgia" w:eastAsia="Arial" w:hAnsi="Georgia" w:cs="Times New Roman"/>
        </w:rPr>
        <w:t xml:space="preserve">quote, </w:t>
      </w:r>
      <w:r w:rsidR="00466A27" w:rsidRPr="005A671B">
        <w:rPr>
          <w:rFonts w:ascii="Georgia" w:eastAsia="Arial" w:hAnsi="Georgia" w:cs="Times New Roman"/>
        </w:rPr>
        <w:t>‘</w:t>
      </w:r>
      <w:r w:rsidR="00091DFA" w:rsidRPr="005A671B">
        <w:rPr>
          <w:rFonts w:ascii="Georgia" w:eastAsia="Arial" w:hAnsi="Georgia" w:cs="Times New Roman"/>
        </w:rPr>
        <w:t>normal people</w:t>
      </w:r>
      <w:r w:rsidR="00466A27" w:rsidRPr="005A671B">
        <w:rPr>
          <w:rFonts w:ascii="Georgia" w:eastAsia="Arial" w:hAnsi="Georgia" w:cs="Times New Roman"/>
        </w:rPr>
        <w:t>’</w:t>
      </w:r>
      <w:r w:rsidR="00AB2EBA" w:rsidRPr="005A671B">
        <w:rPr>
          <w:rFonts w:ascii="Georgia" w:eastAsia="Arial" w:hAnsi="Georgia" w:cs="Times New Roman"/>
        </w:rPr>
        <w:t xml:space="preserve">.” </w:t>
      </w:r>
      <w:r w:rsidR="00D23342" w:rsidRPr="005A671B">
        <w:rPr>
          <w:rFonts w:ascii="Georgia" w:eastAsia="Arial" w:hAnsi="Georgia" w:cs="Times New Roman"/>
        </w:rPr>
        <w:t xml:space="preserve">Some reasons </w:t>
      </w:r>
      <w:r w:rsidR="004D3474" w:rsidRPr="005A671B">
        <w:rPr>
          <w:rFonts w:ascii="Georgia" w:eastAsia="Arial" w:hAnsi="Georgia" w:cs="Times New Roman"/>
        </w:rPr>
        <w:t xml:space="preserve">for this outlook </w:t>
      </w:r>
      <w:r w:rsidR="00D23342" w:rsidRPr="005A671B">
        <w:rPr>
          <w:rFonts w:ascii="Georgia" w:eastAsia="Arial" w:hAnsi="Georgia" w:cs="Times New Roman"/>
        </w:rPr>
        <w:t>were rooted in religiosity, with some individuals feeling they were created to educate others about FD:</w:t>
      </w:r>
      <w:r w:rsidR="00AC738C" w:rsidRPr="005A671B">
        <w:rPr>
          <w:rFonts w:ascii="Georgia" w:eastAsia="Arial" w:hAnsi="Georgia" w:cs="Times New Roman"/>
        </w:rPr>
        <w:t xml:space="preserve"> “[God] made me this way as part of this mission, his own little part in helping with craniofacial aware</w:t>
      </w:r>
      <w:r w:rsidR="00091DFA" w:rsidRPr="005A671B">
        <w:rPr>
          <w:rFonts w:ascii="Georgia" w:eastAsia="Arial" w:hAnsi="Georgia" w:cs="Times New Roman"/>
        </w:rPr>
        <w:t xml:space="preserve">ness…to teach everyone about </w:t>
      </w:r>
      <w:r w:rsidR="00AC738C" w:rsidRPr="005A671B">
        <w:rPr>
          <w:rFonts w:ascii="Georgia" w:eastAsia="Arial" w:hAnsi="Georgia" w:cs="Times New Roman"/>
        </w:rPr>
        <w:t xml:space="preserve">how diversity can be beautiful” (Cecelia). </w:t>
      </w:r>
    </w:p>
    <w:p w14:paraId="1A7F5822" w14:textId="7C69EDF8" w:rsidR="00AF523B" w:rsidRPr="005A671B" w:rsidRDefault="00AF523B"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jc w:val="center"/>
        <w:rPr>
          <w:rFonts w:ascii="Georgia" w:eastAsia="Times New Roman" w:hAnsi="Georgia" w:cs="Times New Roman"/>
          <w:b/>
        </w:rPr>
      </w:pPr>
      <w:r w:rsidRPr="005A671B">
        <w:rPr>
          <w:rFonts w:ascii="Georgia" w:eastAsia="Times New Roman" w:hAnsi="Georgia" w:cs="Times New Roman"/>
          <w:b/>
        </w:rPr>
        <w:t>Discussion</w:t>
      </w:r>
    </w:p>
    <w:p w14:paraId="06DB4237" w14:textId="39AF729D" w:rsidR="00AF523B" w:rsidRPr="005A671B" w:rsidRDefault="00AF523B"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rPr>
      </w:pPr>
      <w:r w:rsidRPr="005A671B">
        <w:rPr>
          <w:rFonts w:ascii="Georgia" w:hAnsi="Georgia" w:cs="Times New Roman"/>
        </w:rPr>
        <w:tab/>
        <w:t xml:space="preserve">In </w:t>
      </w:r>
      <w:r w:rsidR="00D04DE3" w:rsidRPr="005A671B">
        <w:rPr>
          <w:rFonts w:ascii="Georgia" w:hAnsi="Georgia" w:cs="Times New Roman"/>
        </w:rPr>
        <w:t>one of the first</w:t>
      </w:r>
      <w:r w:rsidRPr="005A671B">
        <w:rPr>
          <w:rFonts w:ascii="Georgia" w:hAnsi="Georgia" w:cs="Times New Roman"/>
        </w:rPr>
        <w:t xml:space="preserve"> stud</w:t>
      </w:r>
      <w:r w:rsidR="00D04DE3" w:rsidRPr="005A671B">
        <w:rPr>
          <w:rFonts w:ascii="Georgia" w:hAnsi="Georgia" w:cs="Times New Roman"/>
        </w:rPr>
        <w:t>ies</w:t>
      </w:r>
      <w:r w:rsidRPr="005A671B">
        <w:rPr>
          <w:rFonts w:ascii="Georgia" w:hAnsi="Georgia" w:cs="Times New Roman"/>
        </w:rPr>
        <w:t xml:space="preserve"> to </w:t>
      </w:r>
      <w:r w:rsidR="006323CF" w:rsidRPr="005A671B">
        <w:rPr>
          <w:rFonts w:ascii="Georgia" w:hAnsi="Georgia" w:cs="Times New Roman"/>
        </w:rPr>
        <w:t xml:space="preserve">focus on </w:t>
      </w:r>
      <w:r w:rsidR="00D04DE3" w:rsidRPr="005A671B">
        <w:rPr>
          <w:rFonts w:ascii="Georgia" w:hAnsi="Georgia" w:cs="Times New Roman"/>
        </w:rPr>
        <w:t xml:space="preserve">experiences of </w:t>
      </w:r>
      <w:r w:rsidRPr="005A671B">
        <w:rPr>
          <w:rFonts w:ascii="Georgia" w:hAnsi="Georgia" w:cs="Times New Roman"/>
        </w:rPr>
        <w:t xml:space="preserve">disclosure among people </w:t>
      </w:r>
      <w:r w:rsidR="00486897" w:rsidRPr="005A671B">
        <w:rPr>
          <w:rFonts w:ascii="Georgia" w:hAnsi="Georgia" w:cs="Times New Roman"/>
        </w:rPr>
        <w:t>with</w:t>
      </w:r>
      <w:r w:rsidRPr="005A671B">
        <w:rPr>
          <w:rFonts w:ascii="Georgia" w:hAnsi="Georgia" w:cs="Times New Roman"/>
        </w:rPr>
        <w:t xml:space="preserve"> FD, we identified two </w:t>
      </w:r>
      <w:r w:rsidR="00E74798" w:rsidRPr="005A671B">
        <w:rPr>
          <w:rFonts w:ascii="Georgia" w:hAnsi="Georgia" w:cs="Times New Roman"/>
        </w:rPr>
        <w:t>disclosure themes</w:t>
      </w:r>
      <w:r w:rsidR="00EB72B2" w:rsidRPr="005A671B">
        <w:rPr>
          <w:rFonts w:ascii="Georgia" w:hAnsi="Georgia" w:cs="Times New Roman"/>
        </w:rPr>
        <w:t xml:space="preserve">, </w:t>
      </w:r>
      <w:r w:rsidR="00785B7B" w:rsidRPr="005A671B">
        <w:rPr>
          <w:rFonts w:ascii="Georgia" w:hAnsi="Georgia" w:cs="Times New Roman"/>
        </w:rPr>
        <w:t>a</w:t>
      </w:r>
      <w:r w:rsidRPr="005A671B">
        <w:rPr>
          <w:rFonts w:ascii="Georgia" w:hAnsi="Georgia" w:cs="Times New Roman"/>
        </w:rPr>
        <w:t xml:space="preserve">gentic </w:t>
      </w:r>
      <w:r w:rsidR="00785B7B" w:rsidRPr="005A671B">
        <w:rPr>
          <w:rFonts w:ascii="Georgia" w:hAnsi="Georgia" w:cs="Times New Roman"/>
        </w:rPr>
        <w:t>and a</w:t>
      </w:r>
      <w:r w:rsidR="00EB72B2" w:rsidRPr="005A671B">
        <w:rPr>
          <w:rFonts w:ascii="Georgia" w:hAnsi="Georgia" w:cs="Times New Roman"/>
        </w:rPr>
        <w:t>utonomous</w:t>
      </w:r>
      <w:r w:rsidRPr="005A671B">
        <w:rPr>
          <w:rFonts w:ascii="Georgia" w:hAnsi="Georgia" w:cs="Times New Roman"/>
        </w:rPr>
        <w:t xml:space="preserve">. </w:t>
      </w:r>
      <w:r w:rsidR="00486897" w:rsidRPr="005A671B">
        <w:rPr>
          <w:rFonts w:ascii="Georgia" w:hAnsi="Georgia" w:cs="Times New Roman"/>
        </w:rPr>
        <w:t xml:space="preserve">Similar to </w:t>
      </w:r>
      <w:r w:rsidR="002A41E2"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{"citationID":"2JHbT1sN","properties":{"formattedCitation":"(Sharratt et al., 2020)","plainCitation":"(Sharratt et al., 2020)","dontUpdate":true,"noteIndex":0},"citationItems":[{"id":2834,"uris":["http://zotero.org/users/47103/items/UQPH4ZPP"],"itemData":{"id":2834,"type":"article-journal","container-title":"Stigma and Health","DOI":"https://doi.org/10.1037/sah0000212","issue":"4","page":"413-424","source":"Google Scholar","title":"Becoming known: Disclosure and exposure of (in) visible difference","title-short":"Becoming known","volume":"5","author":[{"family":"Sharratt","given":"Nicholas D."},{"family":"Williamson","given":"Heidi"},{"family":"Zucchelli","given":"Fabio"},{"family":"Kiff","given":"James"}],"issued":{"date-parts":[["2020"]]}}}],"schema":"https://github.com/citation-style-language/schema/raw/master/csl-citation.json"} </w:instrText>
      </w:r>
      <w:r w:rsidR="002A41E2" w:rsidRPr="005A671B">
        <w:rPr>
          <w:rFonts w:ascii="Georgia" w:hAnsi="Georgia" w:cs="Times New Roman"/>
        </w:rPr>
        <w:fldChar w:fldCharType="separate"/>
      </w:r>
      <w:r w:rsidR="002A41E2" w:rsidRPr="005A671B">
        <w:rPr>
          <w:rFonts w:ascii="Georgia" w:hAnsi="Georgia" w:cs="Times New Roman"/>
        </w:rPr>
        <w:t xml:space="preserve">Sharratt et al.'s </w:t>
      </w:r>
      <w:r w:rsidR="008A2888" w:rsidRPr="005A671B">
        <w:rPr>
          <w:rFonts w:ascii="Georgia" w:hAnsi="Georgia" w:cs="Times New Roman"/>
        </w:rPr>
        <w:t>(</w:t>
      </w:r>
      <w:r w:rsidR="002A41E2" w:rsidRPr="005A671B">
        <w:rPr>
          <w:rFonts w:ascii="Georgia" w:hAnsi="Georgia" w:cs="Times New Roman"/>
        </w:rPr>
        <w:t>2020</w:t>
      </w:r>
      <w:r w:rsidR="002A41E2" w:rsidRPr="005A671B">
        <w:rPr>
          <w:rFonts w:ascii="Georgia" w:hAnsi="Georgia" w:cs="Times New Roman"/>
        </w:rPr>
        <w:fldChar w:fldCharType="end"/>
      </w:r>
      <w:r w:rsidR="008A2888" w:rsidRPr="005A671B">
        <w:rPr>
          <w:rFonts w:ascii="Georgia" w:hAnsi="Georgia" w:cs="Times New Roman"/>
        </w:rPr>
        <w:t>)</w:t>
      </w:r>
      <w:r w:rsidR="002A41E2" w:rsidRPr="005A671B">
        <w:rPr>
          <w:rFonts w:ascii="Georgia" w:hAnsi="Georgia" w:cs="Times New Roman"/>
        </w:rPr>
        <w:t xml:space="preserve"> </w:t>
      </w:r>
      <w:r w:rsidRPr="005A671B">
        <w:rPr>
          <w:rFonts w:ascii="Georgia" w:hAnsi="Georgia" w:cs="Times New Roman"/>
        </w:rPr>
        <w:t xml:space="preserve">findings, </w:t>
      </w:r>
      <w:r w:rsidR="00785B7B" w:rsidRPr="005A671B">
        <w:rPr>
          <w:rFonts w:ascii="Georgia" w:hAnsi="Georgia" w:cs="Times New Roman"/>
        </w:rPr>
        <w:t>a</w:t>
      </w:r>
      <w:r w:rsidR="000F3D1A" w:rsidRPr="005A671B">
        <w:rPr>
          <w:rFonts w:ascii="Georgia" w:hAnsi="Georgia" w:cs="Times New Roman"/>
        </w:rPr>
        <w:t xml:space="preserve">gentic </w:t>
      </w:r>
      <w:r w:rsidR="00C90D71" w:rsidRPr="005A671B">
        <w:rPr>
          <w:rFonts w:ascii="Georgia" w:hAnsi="Georgia" w:cs="Times New Roman"/>
        </w:rPr>
        <w:t>disclosure was experienced as</w:t>
      </w:r>
      <w:r w:rsidR="000F3D1A" w:rsidRPr="005A671B">
        <w:rPr>
          <w:rFonts w:ascii="Georgia" w:hAnsi="Georgia" w:cs="Times New Roman"/>
        </w:rPr>
        <w:t xml:space="preserve"> </w:t>
      </w:r>
      <w:r w:rsidR="00785B7B" w:rsidRPr="005A671B">
        <w:rPr>
          <w:rFonts w:ascii="Georgia" w:hAnsi="Georgia" w:cs="Times New Roman"/>
        </w:rPr>
        <w:t>not under participants’ control</w:t>
      </w:r>
      <w:r w:rsidR="000F3D1A" w:rsidRPr="005A671B">
        <w:rPr>
          <w:rFonts w:ascii="Georgia" w:hAnsi="Georgia" w:cs="Times New Roman"/>
        </w:rPr>
        <w:t xml:space="preserve"> and </w:t>
      </w:r>
      <w:r w:rsidR="00C90D71" w:rsidRPr="005A671B">
        <w:rPr>
          <w:rFonts w:ascii="Georgia" w:hAnsi="Georgia" w:cs="Times New Roman"/>
        </w:rPr>
        <w:t xml:space="preserve">was </w:t>
      </w:r>
      <w:r w:rsidR="000F3D1A" w:rsidRPr="005A671B">
        <w:rPr>
          <w:rFonts w:ascii="Georgia" w:hAnsi="Georgia" w:cs="Times New Roman"/>
        </w:rPr>
        <w:t xml:space="preserve">enacted by others without their permission or forced by unwanted questioning. </w:t>
      </w:r>
      <w:r w:rsidR="00EB72B2" w:rsidRPr="005A671B">
        <w:rPr>
          <w:rFonts w:ascii="Georgia" w:hAnsi="Georgia" w:cs="Times New Roman"/>
        </w:rPr>
        <w:t>Additionally, we id</w:t>
      </w:r>
      <w:r w:rsidR="00F944BC" w:rsidRPr="005A671B">
        <w:rPr>
          <w:rFonts w:ascii="Georgia" w:hAnsi="Georgia" w:cs="Times New Roman"/>
        </w:rPr>
        <w:t xml:space="preserve">entified a new </w:t>
      </w:r>
      <w:r w:rsidR="00785B7B" w:rsidRPr="005A671B">
        <w:rPr>
          <w:rFonts w:ascii="Georgia" w:hAnsi="Georgia" w:cs="Times New Roman"/>
        </w:rPr>
        <w:t xml:space="preserve">agentic </w:t>
      </w:r>
      <w:r w:rsidR="00F944BC" w:rsidRPr="005A671B">
        <w:rPr>
          <w:rFonts w:ascii="Georgia" w:hAnsi="Georgia" w:cs="Times New Roman"/>
        </w:rPr>
        <w:t>subtheme</w:t>
      </w:r>
      <w:r w:rsidR="00B66E99" w:rsidRPr="005A671B">
        <w:rPr>
          <w:rFonts w:ascii="Georgia" w:hAnsi="Georgia" w:cs="Times New Roman"/>
        </w:rPr>
        <w:t>, forced non</w:t>
      </w:r>
      <w:r w:rsidR="00EB72B2" w:rsidRPr="005A671B">
        <w:rPr>
          <w:rFonts w:ascii="Georgia" w:hAnsi="Georgia" w:cs="Times New Roman"/>
        </w:rPr>
        <w:t xml:space="preserve">disclosure, in which participants wanted to disclose but </w:t>
      </w:r>
      <w:r w:rsidR="00785B7B" w:rsidRPr="005A671B">
        <w:rPr>
          <w:rFonts w:ascii="Georgia" w:hAnsi="Georgia" w:cs="Times New Roman"/>
        </w:rPr>
        <w:t>others told them not to</w:t>
      </w:r>
      <w:r w:rsidR="00EB72B2" w:rsidRPr="005A671B">
        <w:rPr>
          <w:rFonts w:ascii="Georgia" w:hAnsi="Georgia" w:cs="Times New Roman"/>
        </w:rPr>
        <w:t xml:space="preserve">. </w:t>
      </w:r>
      <w:r w:rsidR="00785B7B" w:rsidRPr="005A671B">
        <w:rPr>
          <w:rFonts w:ascii="Georgia" w:hAnsi="Georgia" w:cs="Times New Roman"/>
        </w:rPr>
        <w:t xml:space="preserve">Autonomous approaches, </w:t>
      </w:r>
      <w:r w:rsidR="00466A27" w:rsidRPr="005A671B">
        <w:rPr>
          <w:rFonts w:ascii="Georgia" w:hAnsi="Georgia" w:cs="Times New Roman"/>
        </w:rPr>
        <w:t xml:space="preserve">as in </w:t>
      </w:r>
      <w:r w:rsidR="000F3D1A" w:rsidRPr="005A671B">
        <w:rPr>
          <w:rFonts w:ascii="Georgia" w:hAnsi="Georgia" w:cs="Times New Roman"/>
        </w:rPr>
        <w:t xml:space="preserve">Sharratt and colleagues’ findings, </w:t>
      </w:r>
      <w:r w:rsidR="00C90D71" w:rsidRPr="005A671B">
        <w:rPr>
          <w:rFonts w:ascii="Georgia" w:hAnsi="Georgia" w:cs="Times New Roman"/>
        </w:rPr>
        <w:t xml:space="preserve">were experienced as </w:t>
      </w:r>
      <w:r w:rsidRPr="005A671B">
        <w:rPr>
          <w:rFonts w:ascii="Georgia" w:hAnsi="Georgia" w:cs="Times New Roman"/>
        </w:rPr>
        <w:t>a</w:t>
      </w:r>
      <w:r w:rsidR="00CB4C88" w:rsidRPr="005A671B">
        <w:rPr>
          <w:rFonts w:ascii="Georgia" w:hAnsi="Georgia" w:cs="Times New Roman"/>
        </w:rPr>
        <w:t xml:space="preserve">n intentional </w:t>
      </w:r>
      <w:r w:rsidRPr="005A671B">
        <w:rPr>
          <w:rFonts w:ascii="Georgia" w:hAnsi="Georgia" w:cs="Times New Roman"/>
        </w:rPr>
        <w:t>process to preempt questions or misunderstandings</w:t>
      </w:r>
      <w:r w:rsidR="002A41E2" w:rsidRPr="005A671B">
        <w:rPr>
          <w:rFonts w:ascii="Georgia" w:hAnsi="Georgia" w:cs="Times New Roman"/>
        </w:rPr>
        <w:t xml:space="preserve"> </w:t>
      </w:r>
      <w:r w:rsidR="00466A27" w:rsidRPr="005A671B">
        <w:rPr>
          <w:rFonts w:ascii="Georgia" w:hAnsi="Georgia" w:cs="Times New Roman"/>
        </w:rPr>
        <w:t>and/</w:t>
      </w:r>
      <w:r w:rsidR="002A41E2" w:rsidRPr="005A671B">
        <w:rPr>
          <w:rFonts w:ascii="Georgia" w:hAnsi="Georgia" w:cs="Times New Roman"/>
        </w:rPr>
        <w:t>or to facilitate understanding</w:t>
      </w:r>
      <w:r w:rsidR="003B4230" w:rsidRPr="005A671B">
        <w:rPr>
          <w:rFonts w:ascii="Georgia" w:hAnsi="Georgia" w:cs="Times New Roman"/>
        </w:rPr>
        <w:t>,</w:t>
      </w:r>
      <w:r w:rsidR="002A41E2" w:rsidRPr="005A671B">
        <w:rPr>
          <w:rFonts w:ascii="Georgia" w:hAnsi="Georgia" w:cs="Times New Roman"/>
        </w:rPr>
        <w:t xml:space="preserve"> intimacy</w:t>
      </w:r>
      <w:r w:rsidR="003B4230" w:rsidRPr="005A671B">
        <w:rPr>
          <w:rFonts w:ascii="Georgia" w:hAnsi="Georgia" w:cs="Times New Roman"/>
        </w:rPr>
        <w:t>, and empowerment</w:t>
      </w:r>
      <w:r w:rsidRPr="005A671B">
        <w:rPr>
          <w:rFonts w:ascii="Georgia" w:hAnsi="Georgia" w:cs="Times New Roman"/>
        </w:rPr>
        <w:t xml:space="preserve">. </w:t>
      </w:r>
    </w:p>
    <w:p w14:paraId="107E4058" w14:textId="34231A7E" w:rsidR="00EF056D" w:rsidRPr="005A671B" w:rsidRDefault="00AF523B" w:rsidP="00DE0F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rPr>
      </w:pPr>
      <w:r w:rsidRPr="005A671B">
        <w:rPr>
          <w:rFonts w:ascii="Georgia" w:hAnsi="Georgia" w:cs="Times New Roman"/>
        </w:rPr>
        <w:tab/>
        <w:t xml:space="preserve">Many of </w:t>
      </w:r>
      <w:r w:rsidR="00E74798"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{"citationID":"0IpviE64","properties":{"formattedCitation":"(Corrigan et al., 2013)","plainCitation":"(Corrigan et al., 2013)","dontUpdate":true,"noteIndex":0},"citationItems":[{"id":535,"uris":["http://zotero.org/users/47103/items/S9FQ9H4T"],"itemData":{"id":535,"type":"article-journal","container-title":"American journal of public health","issue":"5","page":"794–800","source":"Google Scholar","title":"Reducing self-stigma by coming out proud","volume":"103","author":[{"family":"Corrigan","given":"Patrick W."},{"family":"Kosyluk","given":"Kristin A."},{"family":"Rüsch","given":"Nicolas"}],"issued":{"date-parts":[["2013"]]}}}],"schema":"https://github.com/citation-style-language/schema/raw/master/csl-citation.json"} </w:instrText>
      </w:r>
      <w:r w:rsidR="00E74798" w:rsidRPr="005A671B">
        <w:rPr>
          <w:rFonts w:ascii="Georgia" w:hAnsi="Georgia" w:cs="Times New Roman"/>
        </w:rPr>
        <w:fldChar w:fldCharType="separate"/>
      </w:r>
      <w:r w:rsidR="00E74798" w:rsidRPr="005A671B">
        <w:rPr>
          <w:rFonts w:ascii="Georgia" w:hAnsi="Georgia" w:cs="Times New Roman"/>
        </w:rPr>
        <w:t xml:space="preserve">Corrigan </w:t>
      </w:r>
      <w:r w:rsidR="004D1C94" w:rsidRPr="005A671B">
        <w:rPr>
          <w:rFonts w:ascii="Georgia" w:hAnsi="Georgia" w:cs="Times New Roman"/>
        </w:rPr>
        <w:t>and colleagues'</w:t>
      </w:r>
      <w:r w:rsidR="00E74798" w:rsidRPr="005A671B">
        <w:rPr>
          <w:rFonts w:ascii="Georgia" w:hAnsi="Georgia" w:cs="Times New Roman"/>
        </w:rPr>
        <w:t xml:space="preserve"> </w:t>
      </w:r>
      <w:r w:rsidR="004D1C94" w:rsidRPr="005A671B">
        <w:rPr>
          <w:rFonts w:ascii="Georgia" w:hAnsi="Georgia" w:cs="Times New Roman"/>
        </w:rPr>
        <w:t>(</w:t>
      </w:r>
      <w:r w:rsidR="00E74798" w:rsidRPr="005A671B">
        <w:rPr>
          <w:rFonts w:ascii="Georgia" w:hAnsi="Georgia" w:cs="Times New Roman"/>
        </w:rPr>
        <w:t>2013)</w:t>
      </w:r>
      <w:r w:rsidR="00E74798" w:rsidRPr="005A671B">
        <w:rPr>
          <w:rFonts w:ascii="Georgia" w:hAnsi="Georgia" w:cs="Times New Roman"/>
        </w:rPr>
        <w:fldChar w:fldCharType="end"/>
      </w:r>
      <w:r w:rsidR="004D1C94" w:rsidRPr="005A671B">
        <w:rPr>
          <w:rFonts w:ascii="Georgia" w:hAnsi="Georgia" w:cs="Times New Roman"/>
        </w:rPr>
        <w:t xml:space="preserve"> disclosure </w:t>
      </w:r>
      <w:r w:rsidR="608EAFC6" w:rsidRPr="005A671B">
        <w:rPr>
          <w:rFonts w:ascii="Georgia" w:hAnsi="Georgia" w:cs="Times New Roman"/>
        </w:rPr>
        <w:t xml:space="preserve">approaches </w:t>
      </w:r>
      <w:r w:rsidRPr="005A671B">
        <w:rPr>
          <w:rFonts w:ascii="Georgia" w:hAnsi="Georgia" w:cs="Times New Roman"/>
        </w:rPr>
        <w:t xml:space="preserve">map onto the </w:t>
      </w:r>
      <w:r w:rsidR="00CB3A8E" w:rsidRPr="005A671B">
        <w:rPr>
          <w:rFonts w:ascii="Georgia" w:hAnsi="Georgia" w:cs="Times New Roman"/>
        </w:rPr>
        <w:t>autonomous approaches</w:t>
      </w:r>
      <w:r w:rsidRPr="005A671B">
        <w:rPr>
          <w:rFonts w:ascii="Georgia" w:hAnsi="Georgia" w:cs="Times New Roman"/>
        </w:rPr>
        <w:t xml:space="preserve"> of our participants</w:t>
      </w:r>
      <w:r w:rsidR="00CB3A8E" w:rsidRPr="005A671B">
        <w:rPr>
          <w:rFonts w:ascii="Georgia" w:hAnsi="Georgia" w:cs="Times New Roman"/>
        </w:rPr>
        <w:t>, including</w:t>
      </w:r>
      <w:r w:rsidR="00B26627" w:rsidRPr="005A671B">
        <w:rPr>
          <w:rFonts w:ascii="Georgia" w:hAnsi="Georgia" w:cs="Times New Roman"/>
        </w:rPr>
        <w:t xml:space="preserve"> </w:t>
      </w:r>
      <w:r w:rsidR="00486897" w:rsidRPr="005A671B">
        <w:rPr>
          <w:rFonts w:ascii="Georgia" w:hAnsi="Georgia" w:cs="Times New Roman"/>
        </w:rPr>
        <w:t xml:space="preserve">social avoidance, selective </w:t>
      </w:r>
      <w:r w:rsidR="004D1C94" w:rsidRPr="005A671B">
        <w:rPr>
          <w:rFonts w:ascii="Georgia" w:hAnsi="Georgia" w:cs="Times New Roman"/>
        </w:rPr>
        <w:t>disclosure</w:t>
      </w:r>
      <w:r w:rsidR="00486897" w:rsidRPr="005A671B">
        <w:rPr>
          <w:rFonts w:ascii="Georgia" w:hAnsi="Georgia" w:cs="Times New Roman"/>
        </w:rPr>
        <w:t xml:space="preserve">, </w:t>
      </w:r>
      <w:r w:rsidR="00486897" w:rsidRPr="005A671B">
        <w:rPr>
          <w:rFonts w:ascii="Georgia" w:hAnsi="Georgia" w:cs="Times New Roman"/>
        </w:rPr>
        <w:lastRenderedPageBreak/>
        <w:t>indiscrimina</w:t>
      </w:r>
      <w:r w:rsidR="608EAFC6" w:rsidRPr="005A671B">
        <w:rPr>
          <w:rFonts w:ascii="Georgia" w:hAnsi="Georgia" w:cs="Times New Roman"/>
        </w:rPr>
        <w:t>te</w:t>
      </w:r>
      <w:r w:rsidR="004D1C94" w:rsidRPr="005A671B">
        <w:rPr>
          <w:rFonts w:ascii="Georgia" w:hAnsi="Georgia" w:cs="Times New Roman"/>
        </w:rPr>
        <w:t xml:space="preserve"> disclosure</w:t>
      </w:r>
      <w:r w:rsidR="00486897" w:rsidRPr="005A671B">
        <w:rPr>
          <w:rFonts w:ascii="Georgia" w:hAnsi="Georgia" w:cs="Times New Roman"/>
        </w:rPr>
        <w:t xml:space="preserve">, and broadcasting. </w:t>
      </w:r>
      <w:r w:rsidR="00CB3A8E" w:rsidRPr="005A671B">
        <w:rPr>
          <w:rFonts w:ascii="Georgia" w:hAnsi="Georgia" w:cs="Times New Roman"/>
        </w:rPr>
        <w:t xml:space="preserve">We </w:t>
      </w:r>
      <w:r w:rsidR="005B68D1" w:rsidRPr="005A671B">
        <w:rPr>
          <w:rFonts w:ascii="Georgia" w:hAnsi="Georgia" w:cs="Times New Roman"/>
        </w:rPr>
        <w:t xml:space="preserve">also </w:t>
      </w:r>
      <w:r w:rsidR="00CB3A8E" w:rsidRPr="005A671B">
        <w:rPr>
          <w:rFonts w:ascii="Georgia" w:hAnsi="Georgia" w:cs="Times New Roman"/>
        </w:rPr>
        <w:t xml:space="preserve">identified two </w:t>
      </w:r>
      <w:r w:rsidR="005B68D1" w:rsidRPr="005A671B">
        <w:rPr>
          <w:rFonts w:ascii="Georgia" w:hAnsi="Georgia" w:cs="Times New Roman"/>
        </w:rPr>
        <w:t>new</w:t>
      </w:r>
      <w:r w:rsidR="00C90D71" w:rsidRPr="005A671B">
        <w:rPr>
          <w:rFonts w:ascii="Georgia" w:hAnsi="Georgia" w:cs="Times New Roman"/>
        </w:rPr>
        <w:t xml:space="preserve"> types of</w:t>
      </w:r>
      <w:r w:rsidR="00636238" w:rsidRPr="005A671B">
        <w:rPr>
          <w:rFonts w:ascii="Georgia" w:hAnsi="Georgia" w:cs="Times New Roman"/>
        </w:rPr>
        <w:t xml:space="preserve"> nond</w:t>
      </w:r>
      <w:r w:rsidR="00CB3A8E" w:rsidRPr="005A671B">
        <w:rPr>
          <w:rFonts w:ascii="Georgia" w:hAnsi="Georgia" w:cs="Times New Roman"/>
        </w:rPr>
        <w:t xml:space="preserve">isclosure: concealment and </w:t>
      </w:r>
      <w:r w:rsidR="004620C5" w:rsidRPr="005A671B">
        <w:rPr>
          <w:rFonts w:ascii="Georgia" w:hAnsi="Georgia" w:cs="Times New Roman"/>
        </w:rPr>
        <w:t>false</w:t>
      </w:r>
      <w:r w:rsidR="00CB3A8E" w:rsidRPr="005A671B">
        <w:rPr>
          <w:rFonts w:ascii="Georgia" w:hAnsi="Georgia" w:cs="Times New Roman"/>
        </w:rPr>
        <w:t xml:space="preserve"> disclosure. Our participants did not engage in Corrigan et al’s </w:t>
      </w:r>
      <w:r w:rsidR="00CB3A8E" w:rsidRPr="005A671B">
        <w:rPr>
          <w:rFonts w:ascii="Georgia" w:hAnsi="Georgia" w:cs="Times New Roman"/>
          <w:i/>
        </w:rPr>
        <w:t>secrecy</w:t>
      </w:r>
      <w:r w:rsidR="00CB3A8E" w:rsidRPr="005A671B">
        <w:rPr>
          <w:rFonts w:ascii="Georgia" w:hAnsi="Georgia" w:cs="Times New Roman"/>
        </w:rPr>
        <w:t xml:space="preserve"> because it was not possible to </w:t>
      </w:r>
      <w:r w:rsidR="004620C5" w:rsidRPr="005A671B">
        <w:rPr>
          <w:rFonts w:ascii="Georgia" w:hAnsi="Georgia" w:cs="Times New Roman"/>
        </w:rPr>
        <w:t>keep their</w:t>
      </w:r>
      <w:r w:rsidR="00CB3A8E" w:rsidRPr="005A671B">
        <w:rPr>
          <w:rFonts w:ascii="Georgia" w:hAnsi="Georgia" w:cs="Times New Roman"/>
        </w:rPr>
        <w:t xml:space="preserve"> FDs</w:t>
      </w:r>
      <w:r w:rsidR="004620C5" w:rsidRPr="005A671B">
        <w:rPr>
          <w:rFonts w:ascii="Georgia" w:hAnsi="Georgia" w:cs="Times New Roman"/>
        </w:rPr>
        <w:t xml:space="preserve"> completely secret</w:t>
      </w:r>
      <w:r w:rsidR="00CB3A8E" w:rsidRPr="005A671B">
        <w:rPr>
          <w:rFonts w:ascii="Georgia" w:hAnsi="Georgia" w:cs="Times New Roman"/>
        </w:rPr>
        <w:t xml:space="preserve">. </w:t>
      </w:r>
      <w:r w:rsidR="004B6E83" w:rsidRPr="005A671B">
        <w:rPr>
          <w:rFonts w:ascii="Georgia" w:hAnsi="Georgia" w:cs="Times New Roman"/>
        </w:rPr>
        <w:t xml:space="preserve">While secrecy involves avoiding telling others about an invisible stigma, concealment involves physically hiding the difference. </w:t>
      </w:r>
      <w:r w:rsidR="004620C5" w:rsidRPr="005A671B">
        <w:rPr>
          <w:rFonts w:ascii="Georgia" w:hAnsi="Georgia" w:cs="Times New Roman"/>
        </w:rPr>
        <w:t>False</w:t>
      </w:r>
      <w:r w:rsidR="00CB3A8E" w:rsidRPr="005A671B">
        <w:rPr>
          <w:rFonts w:ascii="Georgia" w:hAnsi="Georgia" w:cs="Times New Roman"/>
        </w:rPr>
        <w:t xml:space="preserve"> disclosure is another </w:t>
      </w:r>
      <w:r w:rsidR="00C90D71" w:rsidRPr="005A671B">
        <w:rPr>
          <w:rFonts w:ascii="Georgia" w:hAnsi="Georgia" w:cs="Times New Roman"/>
        </w:rPr>
        <w:t>addition to Corrigan and colleagues’ framework</w:t>
      </w:r>
      <w:r w:rsidR="00CB3A8E" w:rsidRPr="005A671B">
        <w:rPr>
          <w:rFonts w:ascii="Georgia" w:hAnsi="Georgia" w:cs="Times New Roman"/>
        </w:rPr>
        <w:t xml:space="preserve">. </w:t>
      </w:r>
      <w:r w:rsidR="003D154E" w:rsidRPr="005A671B">
        <w:rPr>
          <w:rFonts w:ascii="Georgia" w:hAnsi="Georgia" w:cs="Times New Roman"/>
        </w:rPr>
        <w:t xml:space="preserve">This is likely due </w:t>
      </w:r>
      <w:r w:rsidR="00CB3A8E" w:rsidRPr="005A671B">
        <w:rPr>
          <w:rFonts w:ascii="Georgia" w:hAnsi="Georgia" w:cs="Times New Roman"/>
        </w:rPr>
        <w:t xml:space="preserve">to the salience of FD compared to </w:t>
      </w:r>
      <w:r w:rsidR="0068234B" w:rsidRPr="005A671B">
        <w:rPr>
          <w:rFonts w:ascii="Georgia" w:hAnsi="Georgia" w:cs="Times New Roman"/>
        </w:rPr>
        <w:t xml:space="preserve">more </w:t>
      </w:r>
      <w:r w:rsidR="00CB3A8E" w:rsidRPr="005A671B">
        <w:rPr>
          <w:rFonts w:ascii="Georgia" w:hAnsi="Georgia" w:cs="Times New Roman"/>
        </w:rPr>
        <w:t>concealable differences</w:t>
      </w:r>
      <w:r w:rsidR="003D154E" w:rsidRPr="005A671B">
        <w:rPr>
          <w:rFonts w:ascii="Georgia" w:hAnsi="Georgia" w:cs="Times New Roman"/>
        </w:rPr>
        <w:t>;</w:t>
      </w:r>
      <w:r w:rsidR="00CB3A8E" w:rsidRPr="005A671B">
        <w:rPr>
          <w:rFonts w:ascii="Georgia" w:hAnsi="Georgia" w:cs="Times New Roman"/>
        </w:rPr>
        <w:t xml:space="preserve"> this population </w:t>
      </w:r>
      <w:r w:rsidR="0068234B" w:rsidRPr="005A671B">
        <w:rPr>
          <w:rFonts w:ascii="Georgia" w:hAnsi="Georgia" w:cs="Times New Roman"/>
        </w:rPr>
        <w:t>is questioned by others with</w:t>
      </w:r>
      <w:r w:rsidR="00CB3A8E" w:rsidRPr="005A671B">
        <w:rPr>
          <w:rFonts w:ascii="Georgia" w:hAnsi="Georgia" w:cs="Times New Roman"/>
        </w:rPr>
        <w:t xml:space="preserve"> much </w:t>
      </w:r>
      <w:r w:rsidR="0068234B" w:rsidRPr="005A671B">
        <w:rPr>
          <w:rFonts w:ascii="Georgia" w:hAnsi="Georgia" w:cs="Times New Roman"/>
        </w:rPr>
        <w:t>greater frequency</w:t>
      </w:r>
      <w:r w:rsidR="00C90D71" w:rsidRPr="005A671B">
        <w:rPr>
          <w:rFonts w:ascii="Georgia" w:hAnsi="Georgia" w:cs="Times New Roman"/>
        </w:rPr>
        <w:t xml:space="preserve"> </w:t>
      </w:r>
      <w:r w:rsidR="00C90D71" w:rsidRPr="005A671B">
        <w:rPr>
          <w:rFonts w:ascii="Georgia" w:hAnsi="Georgia" w:cs="Times New Roman"/>
        </w:rPr>
        <w:fldChar w:fldCharType="begin"/>
      </w:r>
      <w:r w:rsidR="00C90D71" w:rsidRPr="005A671B">
        <w:rPr>
          <w:rFonts w:ascii="Georgia" w:hAnsi="Georgia" w:cs="Times New Roman"/>
        </w:rPr>
        <w:instrText xml:space="preserve"> ADDIN ZOTERO_ITEM CSL_CITATION {"citationID":"qhz5N6qo","properties":{"formattedCitation":"(Garland-Thomson, 2009; Yaron et al., 2018)","plainCitation":"(Garland-Thomson, 2009; Yaron et al., 2018)","noteIndex":0},"citationItems":[{"id":2970,"uris":["http://zotero.org/users/47103/items/7QECCTU6"],"itemData":{"id":2970,"type":"book","publisher":"Oxford University Press","source":"Google Scholar","title":"Staring: How we look","title-short":"Staring","author":[{"family":"Garland-Thomson","given":"Rosemarie"}],"issued":{"date-parts":[["2009"]]}}},{"id":2839,"uris":["http://zotero.org/users/47103/items/ULX8I3XU"],"itemData":{"id":2839,"type":"article-journal","container-title":"Disability &amp; Society","issue":"5","page":"743–762","source":"Google Scholar","title":"Recognizing difference: in/visibility in the everyday life of individuals with facial limb absence","title-short":"Recognizing difference","volume":"33","author":[{"family":"Yaron","given":"Gili"},{"family":"Meershoek","given":"Agnes"},{"family":"Widdershoven","given":"Guy"},{"family":"Slatman","given":"Jenny"}],"issued":{"date-parts":[["2018"]]}}}],"schema":"https://github.com/citation-style-language/schema/raw/master/csl-citation.json"} </w:instrText>
      </w:r>
      <w:r w:rsidR="00C90D71" w:rsidRPr="005A671B">
        <w:rPr>
          <w:rFonts w:ascii="Georgia" w:hAnsi="Georgia" w:cs="Times New Roman"/>
        </w:rPr>
        <w:fldChar w:fldCharType="separate"/>
      </w:r>
      <w:r w:rsidR="00C90D71" w:rsidRPr="005A671B">
        <w:rPr>
          <w:rFonts w:ascii="Georgia" w:hAnsi="Georgia"/>
        </w:rPr>
        <w:t>(Garland-Thomson, 2009; Yaron et al., 2018)</w:t>
      </w:r>
      <w:r w:rsidR="00C90D71" w:rsidRPr="005A671B">
        <w:rPr>
          <w:rFonts w:ascii="Georgia" w:hAnsi="Georgia" w:cs="Times New Roman"/>
        </w:rPr>
        <w:fldChar w:fldCharType="end"/>
      </w:r>
      <w:r w:rsidR="00CB3A8E" w:rsidRPr="005A671B">
        <w:rPr>
          <w:rFonts w:ascii="Georgia" w:hAnsi="Georgia" w:cs="Times New Roman"/>
        </w:rPr>
        <w:t xml:space="preserve">. For participants who </w:t>
      </w:r>
      <w:r w:rsidR="00735375" w:rsidRPr="005A671B">
        <w:rPr>
          <w:rFonts w:ascii="Georgia" w:hAnsi="Georgia" w:cs="Times New Roman"/>
        </w:rPr>
        <w:t>were</w:t>
      </w:r>
      <w:r w:rsidR="00CB3A8E" w:rsidRPr="005A671B">
        <w:rPr>
          <w:rFonts w:ascii="Georgia" w:hAnsi="Georgia" w:cs="Times New Roman"/>
        </w:rPr>
        <w:t xml:space="preserve"> frustrated </w:t>
      </w:r>
      <w:r w:rsidR="0068234B" w:rsidRPr="005A671B">
        <w:rPr>
          <w:rFonts w:ascii="Georgia" w:hAnsi="Georgia" w:cs="Times New Roman"/>
        </w:rPr>
        <w:t xml:space="preserve">by </w:t>
      </w:r>
      <w:r w:rsidR="00CB3A8E" w:rsidRPr="005A671B">
        <w:rPr>
          <w:rFonts w:ascii="Georgia" w:hAnsi="Georgia" w:cs="Times New Roman"/>
        </w:rPr>
        <w:t xml:space="preserve">intrusive questions, </w:t>
      </w:r>
      <w:r w:rsidR="0084022F" w:rsidRPr="005A671B">
        <w:rPr>
          <w:rFonts w:ascii="Georgia" w:hAnsi="Georgia" w:cs="Times New Roman"/>
        </w:rPr>
        <w:t>false</w:t>
      </w:r>
      <w:r w:rsidR="00CB3A8E" w:rsidRPr="005A671B">
        <w:rPr>
          <w:rFonts w:ascii="Georgia" w:hAnsi="Georgia" w:cs="Times New Roman"/>
        </w:rPr>
        <w:t xml:space="preserve"> disclosure </w:t>
      </w:r>
      <w:r w:rsidR="00735375" w:rsidRPr="005A671B">
        <w:rPr>
          <w:rFonts w:ascii="Georgia" w:hAnsi="Georgia" w:cs="Times New Roman"/>
        </w:rPr>
        <w:t>was</w:t>
      </w:r>
      <w:r w:rsidR="00CB3A8E" w:rsidRPr="005A671B">
        <w:rPr>
          <w:rFonts w:ascii="Georgia" w:hAnsi="Georgia" w:cs="Times New Roman"/>
        </w:rPr>
        <w:t xml:space="preserve"> a means to take back control by making the other person feel uncomfortable, or to find humor in the situation</w:t>
      </w:r>
      <w:r w:rsidR="00C90D71" w:rsidRPr="005A671B">
        <w:rPr>
          <w:rFonts w:ascii="Georgia" w:hAnsi="Georgia" w:cs="Times New Roman"/>
        </w:rPr>
        <w:t xml:space="preserve">, similar to </w:t>
      </w:r>
      <w:r w:rsidR="00C90D71" w:rsidRPr="005A671B">
        <w:rPr>
          <w:rFonts w:ascii="Georgia" w:hAnsi="Georgia" w:cs="Times New Roman"/>
        </w:rPr>
        <w:fldChar w:fldCharType="begin"/>
      </w:r>
      <w:r w:rsidR="007E5E14" w:rsidRPr="005A671B">
        <w:rPr>
          <w:rFonts w:ascii="Georgia" w:hAnsi="Georgia" w:cs="Times New Roman"/>
        </w:rPr>
        <w:instrText xml:space="preserve"> ADDIN ZOTERO_ITEM CSL_CITATION {"citationID":"FTepukOt","properties":{"formattedCitation":"(Yaron et al., 2018)","plainCitation":"(Yaron et al., 2018)","dontUpdate":true,"noteIndex":0},"citationItems":[{"id":2839,"uris":["http://zotero.org/users/47103/items/ULX8I3XU"],"itemData":{"id":2839,"type":"article-journal","container-title":"Disability &amp; Society","issue":"5","page":"743–762","source":"Google Scholar","title":"Recognizing difference: in/visibility in the everyday life of individuals with facial limb absence","title-short":"Recognizing difference","volume":"33","author":[{"family":"Yaron","given":"Gili"},{"family":"Meershoek","given":"Agnes"},{"family":"Widdershoven","given":"Guy"},{"family":"Slatman","given":"Jenny"}],"issued":{"date-parts":[["2018"]]}}}],"schema":"https://github.com/citation-style-language/schema/raw/master/csl-citation.json"} </w:instrText>
      </w:r>
      <w:r w:rsidR="00C90D71" w:rsidRPr="005A671B">
        <w:rPr>
          <w:rFonts w:ascii="Georgia" w:hAnsi="Georgia" w:cs="Times New Roman"/>
        </w:rPr>
        <w:fldChar w:fldCharType="separate"/>
      </w:r>
      <w:r w:rsidR="00C90D71" w:rsidRPr="005A671B">
        <w:rPr>
          <w:rFonts w:ascii="Georgia" w:hAnsi="Georgia"/>
        </w:rPr>
        <w:t>Yaron et al., (2018)</w:t>
      </w:r>
      <w:r w:rsidR="00C90D71" w:rsidRPr="005A671B">
        <w:rPr>
          <w:rFonts w:ascii="Georgia" w:hAnsi="Georgia" w:cs="Times New Roman"/>
        </w:rPr>
        <w:fldChar w:fldCharType="end"/>
      </w:r>
      <w:r w:rsidR="00C90D71" w:rsidRPr="005A671B">
        <w:rPr>
          <w:rFonts w:ascii="Georgia" w:hAnsi="Georgia" w:cs="Times New Roman"/>
        </w:rPr>
        <w:t>’s notion of responding to unwanted attention with “challenging</w:t>
      </w:r>
      <w:r w:rsidR="00CB3A8E" w:rsidRPr="005A671B">
        <w:rPr>
          <w:rFonts w:ascii="Georgia" w:hAnsi="Georgia" w:cs="Times New Roman"/>
        </w:rPr>
        <w:t>.</w:t>
      </w:r>
      <w:r w:rsidR="00C90D71" w:rsidRPr="005A671B">
        <w:rPr>
          <w:rFonts w:ascii="Georgia" w:hAnsi="Georgia" w:cs="Times New Roman"/>
        </w:rPr>
        <w:t>”</w:t>
      </w:r>
      <w:r w:rsidR="00CB3A8E" w:rsidRPr="005A671B">
        <w:rPr>
          <w:rFonts w:ascii="Georgia" w:hAnsi="Georgia" w:cs="Times New Roman"/>
        </w:rPr>
        <w:t xml:space="preserve"> </w:t>
      </w:r>
    </w:p>
    <w:p w14:paraId="335FA46A" w14:textId="465CA218" w:rsidR="00D679B3" w:rsidRPr="005A671B" w:rsidRDefault="00EF056D" w:rsidP="00D679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rPr>
      </w:pPr>
      <w:r w:rsidRPr="005A671B">
        <w:rPr>
          <w:rFonts w:ascii="Georgia" w:hAnsi="Georgia" w:cs="Times New Roman"/>
        </w:rPr>
        <w:tab/>
      </w:r>
      <w:r w:rsidR="4ECC6D1F" w:rsidRPr="005A671B">
        <w:rPr>
          <w:rFonts w:ascii="Georgia" w:hAnsi="Georgia" w:cs="Times New Roman"/>
        </w:rPr>
        <w:t xml:space="preserve">Our findings provide additional nuance to the costs and benefits of disclosure approaches noted by </w:t>
      </w:r>
      <w:r w:rsidRPr="005A671B">
        <w:rPr>
          <w:rFonts w:ascii="Georgia" w:hAnsi="Georgia" w:cs="Times New Roman"/>
        </w:rPr>
        <w:fldChar w:fldCharType="begin"/>
      </w:r>
      <w:r w:rsidR="00AE1216" w:rsidRPr="005A671B">
        <w:rPr>
          <w:rFonts w:ascii="Georgia" w:hAnsi="Georgia" w:cs="Times New Roman"/>
        </w:rPr>
        <w:instrText xml:space="preserve"> ADDIN ZOTERO_ITEM CSL_CITATION {"citationID":"KzknLNE5","properties":{"formattedCitation":"(Corrigan et al., 2013)","plainCitation":"(Corrigan et al., 2013)","dontUpdate":true,"noteIndex":0},"citationItems":[{"id":535,"uris":["http://zotero.org/users/47103/items/S9FQ9H4T"],"itemData":{"id":535,"type":"article-journal","container-title":"American journal of public health","issue":"5","page":"794–800","source":"Google Scholar","title":"Reducing self-stigma by coming out proud","volume":"103","author":[{"family":"Corrigan","given":"Patrick W."},{"family":"Kosyluk","given":"Kristin A."},{"family":"Rüsch","given":"Nicolas"}],"issued":{"date-parts":[["2013"]]}}}],"schema":"https://github.com/citation-style-language/schema/raw/master/csl-citation.json"} </w:instrText>
      </w:r>
      <w:r w:rsidRPr="005A671B">
        <w:rPr>
          <w:rFonts w:ascii="Georgia" w:hAnsi="Georgia" w:cs="Times New Roman"/>
        </w:rPr>
        <w:fldChar w:fldCharType="separate"/>
      </w:r>
      <w:r w:rsidRPr="005A671B">
        <w:rPr>
          <w:rFonts w:ascii="Georgia" w:hAnsi="Georgia"/>
        </w:rPr>
        <w:t xml:space="preserve">Corrigan et al., </w:t>
      </w:r>
      <w:r w:rsidR="4ECC6D1F" w:rsidRPr="005A671B">
        <w:rPr>
          <w:rFonts w:ascii="Georgia" w:hAnsi="Georgia"/>
        </w:rPr>
        <w:t>(</w:t>
      </w:r>
      <w:r w:rsidRPr="005A671B">
        <w:rPr>
          <w:rFonts w:ascii="Georgia" w:hAnsi="Georgia"/>
        </w:rPr>
        <w:t>2013)</w:t>
      </w:r>
      <w:r w:rsidRPr="005A671B">
        <w:rPr>
          <w:rFonts w:ascii="Georgia" w:hAnsi="Georgia" w:cs="Times New Roman"/>
        </w:rPr>
        <w:fldChar w:fldCharType="end"/>
      </w:r>
      <w:r w:rsidR="00D679B3" w:rsidRPr="005A671B">
        <w:rPr>
          <w:rFonts w:ascii="Georgia" w:hAnsi="Georgia" w:cs="Times New Roman"/>
        </w:rPr>
        <w:t>.</w:t>
      </w:r>
      <w:r w:rsidR="4ECC6D1F" w:rsidRPr="005A671B">
        <w:rPr>
          <w:rFonts w:ascii="Georgia" w:hAnsi="Georgia" w:cs="Times New Roman"/>
        </w:rPr>
        <w:t xml:space="preserve"> </w:t>
      </w:r>
      <w:r w:rsidR="00320C27" w:rsidRPr="005A671B">
        <w:rPr>
          <w:rFonts w:ascii="Georgia" w:hAnsi="Georgia" w:cs="Times New Roman"/>
        </w:rPr>
        <w:t>The non</w:t>
      </w:r>
      <w:r w:rsidR="00DC5F83" w:rsidRPr="005A671B">
        <w:rPr>
          <w:rFonts w:ascii="Georgia" w:hAnsi="Georgia" w:cs="Times New Roman"/>
        </w:rPr>
        <w:t>disclosure approaches s</w:t>
      </w:r>
      <w:r w:rsidR="00CB3A8E" w:rsidRPr="005A671B">
        <w:rPr>
          <w:rFonts w:ascii="Georgia" w:hAnsi="Georgia" w:cs="Times New Roman"/>
        </w:rPr>
        <w:t xml:space="preserve">ocial avoidance, concealment, and </w:t>
      </w:r>
      <w:r w:rsidR="0084022F" w:rsidRPr="005A671B">
        <w:rPr>
          <w:rFonts w:ascii="Georgia" w:hAnsi="Georgia" w:cs="Times New Roman"/>
        </w:rPr>
        <w:t>false</w:t>
      </w:r>
      <w:r w:rsidR="00CB3A8E" w:rsidRPr="005A671B">
        <w:rPr>
          <w:rFonts w:ascii="Georgia" w:hAnsi="Georgia" w:cs="Times New Roman"/>
        </w:rPr>
        <w:t xml:space="preserve"> disclosure were attempts to avoid enacted stigma, yet</w:t>
      </w:r>
      <w:r w:rsidR="0068234B" w:rsidRPr="005A671B">
        <w:rPr>
          <w:rFonts w:ascii="Georgia" w:hAnsi="Georgia" w:cs="Times New Roman"/>
        </w:rPr>
        <w:t>,</w:t>
      </w:r>
      <w:r w:rsidR="00CB3A8E" w:rsidRPr="005A671B">
        <w:rPr>
          <w:rFonts w:ascii="Georgia" w:hAnsi="Georgia" w:cs="Times New Roman"/>
        </w:rPr>
        <w:t xml:space="preserve"> as Corrigan and colleagues (2013) noted, they perpetuated </w:t>
      </w:r>
      <w:r w:rsidR="0010069F" w:rsidRPr="005A671B">
        <w:rPr>
          <w:rFonts w:ascii="Georgia" w:hAnsi="Georgia" w:cs="Times New Roman"/>
        </w:rPr>
        <w:t>m</w:t>
      </w:r>
      <w:r w:rsidR="005B68D1" w:rsidRPr="005A671B">
        <w:rPr>
          <w:rFonts w:ascii="Georgia" w:hAnsi="Georgia" w:cs="Times New Roman"/>
        </w:rPr>
        <w:t xml:space="preserve">isunderstanding via </w:t>
      </w:r>
      <w:r w:rsidR="00CB3A8E" w:rsidRPr="005A671B">
        <w:rPr>
          <w:rFonts w:ascii="Georgia" w:hAnsi="Georgia" w:cs="Times New Roman"/>
        </w:rPr>
        <w:t xml:space="preserve">internalized and anticipated stigma and limited </w:t>
      </w:r>
      <w:r w:rsidR="0010069F" w:rsidRPr="005A671B">
        <w:rPr>
          <w:rFonts w:ascii="Georgia" w:hAnsi="Georgia" w:cs="Times New Roman"/>
        </w:rPr>
        <w:t>c</w:t>
      </w:r>
      <w:r w:rsidR="00354A36" w:rsidRPr="005A671B">
        <w:rPr>
          <w:rFonts w:ascii="Georgia" w:hAnsi="Georgia" w:cs="Times New Roman"/>
        </w:rPr>
        <w:t>onnection</w:t>
      </w:r>
      <w:r w:rsidR="00CB3A8E" w:rsidRPr="005A671B">
        <w:rPr>
          <w:rFonts w:ascii="Georgia" w:hAnsi="Georgia" w:cs="Times New Roman"/>
        </w:rPr>
        <w:t>. However, false disclosure did have one perceived benefit— empowerment. Giving a false explanation for their FD sometimes made participants feel they had more power over the situation.</w:t>
      </w:r>
      <w:r w:rsidR="00D679B3" w:rsidRPr="005A671B">
        <w:rPr>
          <w:rFonts w:ascii="Georgia" w:hAnsi="Georgia" w:cs="Times New Roman"/>
        </w:rPr>
        <w:t xml:space="preserve"> In contrast, any type of disclosure comes with potential costs, including making the person a target for enacted stigma, such as bullying, discrimination, or invalidation. Participants sometimes felt it was unfair to be expected to violate their privacy by disclosing medical details (i.e. diagnosis) to others. </w:t>
      </w:r>
      <w:r w:rsidR="00E2044D" w:rsidRPr="005A671B">
        <w:rPr>
          <w:rFonts w:ascii="Georgia" w:hAnsi="Georgia" w:cs="Times New Roman"/>
        </w:rPr>
        <w:t>Any disclosure may result in subsequent unauthorized disclosure (i.e.</w:t>
      </w:r>
      <w:r w:rsidR="00C634C6" w:rsidRPr="005A671B">
        <w:rPr>
          <w:rFonts w:ascii="Georgia" w:hAnsi="Georgia" w:cs="Times New Roman"/>
        </w:rPr>
        <w:t>,</w:t>
      </w:r>
      <w:r w:rsidR="00E2044D" w:rsidRPr="005A671B">
        <w:rPr>
          <w:rFonts w:ascii="Georgia" w:hAnsi="Georgia" w:cs="Times New Roman"/>
        </w:rPr>
        <w:t xml:space="preserve"> people telling others about </w:t>
      </w:r>
      <w:r w:rsidR="00360A8C" w:rsidRPr="005A671B">
        <w:rPr>
          <w:rFonts w:ascii="Georgia" w:hAnsi="Georgia" w:cs="Times New Roman"/>
        </w:rPr>
        <w:t>a FD</w:t>
      </w:r>
      <w:r w:rsidR="00E2044D" w:rsidRPr="005A671B">
        <w:rPr>
          <w:rFonts w:ascii="Georgia" w:hAnsi="Georgia" w:cs="Times New Roman"/>
        </w:rPr>
        <w:t xml:space="preserve"> without explicit permission), which could be perceived as a cost for those who would like to keep their disclosure selective. </w:t>
      </w:r>
    </w:p>
    <w:p w14:paraId="7704CEE9" w14:textId="44C97896" w:rsidR="00757419" w:rsidRPr="005A671B" w:rsidRDefault="00D679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contextualSpacing/>
        <w:rPr>
          <w:rFonts w:ascii="Georgia" w:hAnsi="Georgia" w:cs="Times New Roman"/>
        </w:rPr>
      </w:pPr>
      <w:r w:rsidRPr="005A671B">
        <w:rPr>
          <w:rFonts w:ascii="Georgia" w:hAnsi="Georgia" w:cs="Times New Roman"/>
        </w:rPr>
        <w:tab/>
        <w:t>On the other hand</w:t>
      </w:r>
      <w:r w:rsidR="00DC5F83" w:rsidRPr="005A671B">
        <w:rPr>
          <w:rFonts w:ascii="Georgia" w:hAnsi="Georgia" w:cs="Times New Roman"/>
        </w:rPr>
        <w:t xml:space="preserve">, </w:t>
      </w:r>
      <w:r w:rsidR="00625FCE" w:rsidRPr="005A671B">
        <w:rPr>
          <w:rFonts w:ascii="Georgia" w:hAnsi="Georgia" w:cs="Times New Roman"/>
        </w:rPr>
        <w:t xml:space="preserve">selective, </w:t>
      </w:r>
      <w:r w:rsidR="00735375" w:rsidRPr="005A671B">
        <w:rPr>
          <w:rFonts w:ascii="Georgia" w:hAnsi="Georgia" w:cs="Times New Roman"/>
        </w:rPr>
        <w:t>indiscriminate</w:t>
      </w:r>
      <w:r w:rsidR="00625FCE" w:rsidRPr="005A671B">
        <w:rPr>
          <w:rFonts w:ascii="Georgia" w:hAnsi="Georgia" w:cs="Times New Roman"/>
        </w:rPr>
        <w:t xml:space="preserve">, and broadcasting </w:t>
      </w:r>
      <w:r w:rsidR="00DC5F83" w:rsidRPr="005A671B">
        <w:rPr>
          <w:rFonts w:ascii="Georgia" w:hAnsi="Georgia" w:cs="Times New Roman"/>
        </w:rPr>
        <w:t xml:space="preserve">disclosure </w:t>
      </w:r>
      <w:r w:rsidR="00625FCE" w:rsidRPr="005A671B">
        <w:rPr>
          <w:rFonts w:ascii="Georgia" w:hAnsi="Georgia" w:cs="Times New Roman"/>
        </w:rPr>
        <w:t xml:space="preserve">approaches were </w:t>
      </w:r>
      <w:r w:rsidR="00735375" w:rsidRPr="005A671B">
        <w:rPr>
          <w:rFonts w:ascii="Georgia" w:hAnsi="Georgia" w:cs="Times New Roman"/>
        </w:rPr>
        <w:t>related to</w:t>
      </w:r>
      <w:r w:rsidR="00625FCE" w:rsidRPr="005A671B">
        <w:rPr>
          <w:rFonts w:ascii="Georgia" w:hAnsi="Georgia" w:cs="Times New Roman"/>
        </w:rPr>
        <w:t xml:space="preserve"> </w:t>
      </w:r>
      <w:r w:rsidR="0010069F" w:rsidRPr="005A671B">
        <w:rPr>
          <w:rFonts w:ascii="Georgia" w:hAnsi="Georgia" w:cs="Times New Roman"/>
        </w:rPr>
        <w:t>c</w:t>
      </w:r>
      <w:r w:rsidR="00354A36" w:rsidRPr="005A671B">
        <w:rPr>
          <w:rFonts w:ascii="Georgia" w:hAnsi="Georgia" w:cs="Times New Roman"/>
        </w:rPr>
        <w:t xml:space="preserve">onnection </w:t>
      </w:r>
      <w:r w:rsidR="00735375" w:rsidRPr="005A671B">
        <w:rPr>
          <w:rFonts w:ascii="Georgia" w:hAnsi="Georgia" w:cs="Times New Roman"/>
        </w:rPr>
        <w:t>and reduced</w:t>
      </w:r>
      <w:r w:rsidR="0010069F" w:rsidRPr="005A671B">
        <w:rPr>
          <w:rFonts w:ascii="Georgia" w:hAnsi="Georgia" w:cs="Times New Roman"/>
          <w:i/>
          <w:iCs/>
        </w:rPr>
        <w:t xml:space="preserve"> </w:t>
      </w:r>
      <w:r w:rsidR="0010069F" w:rsidRPr="005A671B">
        <w:rPr>
          <w:rFonts w:ascii="Georgia" w:hAnsi="Georgia" w:cs="Times New Roman"/>
        </w:rPr>
        <w:t>m</w:t>
      </w:r>
      <w:r w:rsidR="00735375" w:rsidRPr="005A671B">
        <w:rPr>
          <w:rFonts w:ascii="Georgia" w:hAnsi="Georgia" w:cs="Times New Roman"/>
        </w:rPr>
        <w:t xml:space="preserve">isunderstanding. </w:t>
      </w:r>
      <w:r w:rsidR="000E3ADD" w:rsidRPr="005A671B">
        <w:rPr>
          <w:rFonts w:ascii="Georgia" w:hAnsi="Georgia" w:cs="Times New Roman"/>
        </w:rPr>
        <w:t>For many participants employing these approaches, d</w:t>
      </w:r>
      <w:r w:rsidR="00D37877" w:rsidRPr="005A671B">
        <w:rPr>
          <w:rFonts w:ascii="Georgia" w:hAnsi="Georgia" w:cs="Times New Roman"/>
        </w:rPr>
        <w:t xml:space="preserve">isclosing was perceived as an investment that </w:t>
      </w:r>
      <w:r w:rsidR="00DA2156" w:rsidRPr="005A671B">
        <w:rPr>
          <w:rFonts w:ascii="Georgia" w:hAnsi="Georgia" w:cs="Times New Roman"/>
        </w:rPr>
        <w:t xml:space="preserve">could </w:t>
      </w:r>
      <w:r w:rsidR="00D37877" w:rsidRPr="005A671B">
        <w:rPr>
          <w:rFonts w:ascii="Georgia" w:hAnsi="Georgia" w:cs="Times New Roman"/>
        </w:rPr>
        <w:t>pa</w:t>
      </w:r>
      <w:r w:rsidR="00DA2156" w:rsidRPr="005A671B">
        <w:rPr>
          <w:rFonts w:ascii="Georgia" w:hAnsi="Georgia" w:cs="Times New Roman"/>
        </w:rPr>
        <w:t>y</w:t>
      </w:r>
      <w:r w:rsidR="00D37877" w:rsidRPr="005A671B">
        <w:rPr>
          <w:rFonts w:ascii="Georgia" w:hAnsi="Georgia" w:cs="Times New Roman"/>
        </w:rPr>
        <w:t xml:space="preserve"> off with increased interpersonal closeness, trust, and commitment </w:t>
      </w:r>
      <w:r w:rsidR="00D37877"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{"citationID":"zGfTPvfT","properties":{"formattedCitation":"(Rusbult, 1980)","plainCitation":"(Rusbult, 1980)","dontUpdate":true,"noteIndex":0},"citationItems":[{"id":2984,"uris":["http://zotero.org/users/47103/items/GP3L98XH"],"itemData":{"id":2984,"type":"article-journal","abstract":"Two experiments were designed to test the adequacy of the investment model of developing relationships in predicting satisfaction with and commitment to ongoing associations. According to the investment model, attraction to and satisfaction with a relationship is a function of a comparison of the relationship outcome value (both rewards and costs) to the individual's expectations, or comparison level. Commitment to a relationship is said to be a function not only of the relationship outcome value, but also the quality of the best available alternative and the magnitude of the individual's investment in the relationship. The intrinsic or extrinsic investment of resources serves to increase commitment by increasing the costs of leaving the relationship. Thus, increases in investment size, decreases in alternative value, and increases in relationship value should increase commitment to an ongoing relationship. In Experiment 1, a role-playing study, commitment to relationships increased with intrinsic and extrinsic investment size and decreased with the value of alternatives, but was not appreciably affected by relationship costs. Satisfaction/attraction significantly increased as relationship costs decreased. In Experiment 2, a survey of ongoing romantic associations, satisfaction/attraction was predicted by relationship reward value and relationship cost value. Commitment to relationships increased as relationship reward value and investment size increased and as alternative value and relationship cost value decreased, although the effects of cost value were weak.","container-title":"Journal of Experimental Social Psychology","DOI":"10.1016/0022-1031(80)90007-4","ISSN":"0022-1031","issue":"2","journalAbbreviation":"Journal of Experimental Social Psychology","language":"en","page":"172-186","source":"ScienceDirect","title":"Commitment and satisfaction in romantic associations: A test of the investment model","title-short":"Commitment and satisfaction in romantic associations","volume":"16","author":[{"family":"Rusbult","given":"Caryl E"}],"issued":{"date-parts":[["1980",3,1]]}}}],"schema":"https://github.com/citation-style-language/schema/raw/master/csl-citation.json"} </w:instrText>
      </w:r>
      <w:r w:rsidR="00D37877" w:rsidRPr="005A671B">
        <w:rPr>
          <w:rFonts w:ascii="Georgia" w:hAnsi="Georgia" w:cs="Times New Roman"/>
        </w:rPr>
        <w:fldChar w:fldCharType="separate"/>
      </w:r>
      <w:r w:rsidR="00D37877" w:rsidRPr="005A671B">
        <w:rPr>
          <w:rFonts w:ascii="Georgia" w:hAnsi="Georgia" w:cs="Times New Roman"/>
        </w:rPr>
        <w:t>(</w:t>
      </w:r>
      <w:r w:rsidR="00965435" w:rsidRPr="005A671B">
        <w:rPr>
          <w:rFonts w:ascii="Georgia" w:hAnsi="Georgia" w:cs="Times New Roman"/>
        </w:rPr>
        <w:t xml:space="preserve">as described by </w:t>
      </w:r>
      <w:r w:rsidR="00D37877" w:rsidRPr="005A671B">
        <w:rPr>
          <w:rFonts w:ascii="Georgia" w:hAnsi="Georgia" w:cs="Times New Roman"/>
        </w:rPr>
        <w:t>Rusbult, 1980)</w:t>
      </w:r>
      <w:r w:rsidR="00D37877" w:rsidRPr="005A671B">
        <w:rPr>
          <w:rFonts w:ascii="Georgia" w:hAnsi="Georgia" w:cs="Times New Roman"/>
        </w:rPr>
        <w:fldChar w:fldCharType="end"/>
      </w:r>
      <w:r w:rsidR="00D37877" w:rsidRPr="005A671B">
        <w:rPr>
          <w:rFonts w:ascii="Georgia" w:hAnsi="Georgia" w:cs="Times New Roman"/>
        </w:rPr>
        <w:t xml:space="preserve">. Disclosing was </w:t>
      </w:r>
      <w:r w:rsidR="00D37877" w:rsidRPr="005A671B">
        <w:rPr>
          <w:rFonts w:ascii="Georgia" w:hAnsi="Georgia" w:cs="Times New Roman"/>
        </w:rPr>
        <w:lastRenderedPageBreak/>
        <w:t xml:space="preserve">also useful in stamping out </w:t>
      </w:r>
      <w:r w:rsidR="0010069F" w:rsidRPr="005A671B">
        <w:rPr>
          <w:rFonts w:ascii="Georgia" w:hAnsi="Georgia" w:cs="Times New Roman"/>
        </w:rPr>
        <w:t>m</w:t>
      </w:r>
      <w:r w:rsidR="00D37877" w:rsidRPr="005A671B">
        <w:rPr>
          <w:rFonts w:ascii="Georgia" w:hAnsi="Georgia" w:cs="Times New Roman"/>
        </w:rPr>
        <w:t>isunderstanding</w:t>
      </w:r>
      <w:r w:rsidR="115C1BD3" w:rsidRPr="005A671B">
        <w:rPr>
          <w:rFonts w:ascii="Georgia" w:hAnsi="Georgia" w:cs="Times New Roman"/>
        </w:rPr>
        <w:t xml:space="preserve"> and</w:t>
      </w:r>
      <w:r w:rsidR="00D37877" w:rsidRPr="005A671B">
        <w:rPr>
          <w:rFonts w:ascii="Georgia" w:hAnsi="Georgia" w:cs="Times New Roman"/>
        </w:rPr>
        <w:t xml:space="preserve"> </w:t>
      </w:r>
      <w:r w:rsidR="00D37877" w:rsidRPr="005A671B">
        <w:rPr>
          <w:rFonts w:ascii="Georgia" w:hAnsi="Georgia" w:cs="Times New Roman"/>
          <w:i/>
          <w:iCs/>
        </w:rPr>
        <w:t>disability spread</w:t>
      </w:r>
      <w:r w:rsidR="001C5489" w:rsidRPr="005A671B">
        <w:rPr>
          <w:rFonts w:ascii="Georgia" w:hAnsi="Georgia" w:cs="Times New Roman"/>
        </w:rPr>
        <w:t xml:space="preserve">, in which others mistakenly </w:t>
      </w:r>
      <w:r w:rsidR="004A3979" w:rsidRPr="005A671B">
        <w:rPr>
          <w:rFonts w:ascii="Georgia" w:hAnsi="Georgia" w:cs="Times New Roman"/>
        </w:rPr>
        <w:t>believe an</w:t>
      </w:r>
      <w:r w:rsidR="001C5489" w:rsidRPr="005A671B">
        <w:rPr>
          <w:rFonts w:ascii="Georgia" w:hAnsi="Georgia" w:cs="Times New Roman"/>
        </w:rPr>
        <w:t xml:space="preserve"> FD affect</w:t>
      </w:r>
      <w:r w:rsidR="004A3979" w:rsidRPr="005A671B">
        <w:rPr>
          <w:rFonts w:ascii="Georgia" w:hAnsi="Georgia" w:cs="Times New Roman"/>
        </w:rPr>
        <w:t>s</w:t>
      </w:r>
      <w:r w:rsidR="001C5489" w:rsidRPr="005A671B">
        <w:rPr>
          <w:rFonts w:ascii="Georgia" w:hAnsi="Georgia" w:cs="Times New Roman"/>
        </w:rPr>
        <w:t xml:space="preserve"> other area</w:t>
      </w:r>
      <w:r w:rsidR="00945057" w:rsidRPr="005A671B">
        <w:rPr>
          <w:rFonts w:ascii="Georgia" w:hAnsi="Georgia" w:cs="Times New Roman"/>
        </w:rPr>
        <w:t>s of functioning (i.e. intellect;</w:t>
      </w:r>
      <w:r w:rsidR="00D37877" w:rsidRPr="005A671B">
        <w:rPr>
          <w:rFonts w:ascii="Georgia" w:hAnsi="Georgia" w:cs="Times New Roman"/>
        </w:rPr>
        <w:t xml:space="preserve"> </w:t>
      </w:r>
      <w:r w:rsidR="00D37877"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{"citationID":"yOnHqJBc","properties":{"formattedCitation":"(Bogart, 2015; Bogart et al., 2012)","plainCitation":"(Bogart, 2015; Bogart et al., 2012)","dontUpdate":true,"noteIndex":0},"citationItems":[{"id":917,"uris":["http://zotero.org/users/47103/items/E3PFRAQK"],"itemData":{"id":917,"type":"article-journal","container-title":"Journal of Health Psychology","DOI":"10.1177/1359105313517277","page":"1579-1588","source":"Google Scholar","title":"“People are all about appearances”: A focus group of teenagers with Moebius Syndrome","title-short":"“People are all about appearances”","volume":"20","author":[{"family":"Bogart","given":"Kathleen R."}],"issued":{"date-parts":[["2015"]]}}},{"id":916,"uris":["http://zotero.org/users/47103/items/4ZWAQ64Q"],"itemData":{"id":916,"type":"article-journal","container-title":"Journal of health psychology","DOI":"10.1177/1359105311432491","issue":"8","page":"1212–1222","source":"Google Scholar","title":"Social interaction experiences of adults with Moebius Syndrome: A focus group","title-short":"Social interaction experiences of adults with Moebius Syndrome","volume":"17","author":[{"family":"Bogart","given":"Kathleen R."},{"family":"Tickle-Degnen","given":"Linda"},{"family":"Joffe","given":"Matthew S."}],"issued":{"date-parts":[["2012"]]}}}],"schema":"https://github.com/citation-style-language/schema/raw/master/csl-citation.json"} </w:instrText>
      </w:r>
      <w:r w:rsidR="00D37877" w:rsidRPr="005A671B">
        <w:rPr>
          <w:rFonts w:ascii="Georgia" w:hAnsi="Georgia" w:cs="Times New Roman"/>
        </w:rPr>
        <w:fldChar w:fldCharType="separate"/>
      </w:r>
      <w:r w:rsidR="00D37877" w:rsidRPr="005A671B">
        <w:rPr>
          <w:rFonts w:ascii="Georgia" w:hAnsi="Georgia" w:cs="Times New Roman"/>
        </w:rPr>
        <w:t>Bogart, 2015; Bogart et al., 2012)</w:t>
      </w:r>
      <w:r w:rsidR="00D37877" w:rsidRPr="005A671B">
        <w:rPr>
          <w:rFonts w:ascii="Georgia" w:hAnsi="Georgia" w:cs="Times New Roman"/>
        </w:rPr>
        <w:fldChar w:fldCharType="end"/>
      </w:r>
      <w:r w:rsidR="00D37877" w:rsidRPr="005A671B">
        <w:rPr>
          <w:rFonts w:ascii="Georgia" w:hAnsi="Georgia" w:cs="Times New Roman"/>
        </w:rPr>
        <w:t xml:space="preserve">. </w:t>
      </w:r>
      <w:r w:rsidR="00735375" w:rsidRPr="005A671B">
        <w:rPr>
          <w:rFonts w:ascii="Georgia" w:hAnsi="Georgia" w:cs="Times New Roman"/>
        </w:rPr>
        <w:t>Building on the benefits of selective and indiscriminate disclosure, b</w:t>
      </w:r>
      <w:r w:rsidR="009F7663" w:rsidRPr="005A671B">
        <w:rPr>
          <w:rFonts w:ascii="Georgia" w:hAnsi="Georgia" w:cs="Times New Roman"/>
        </w:rPr>
        <w:t xml:space="preserve">roadcasting </w:t>
      </w:r>
      <w:r w:rsidR="00735375" w:rsidRPr="005A671B">
        <w:rPr>
          <w:rFonts w:ascii="Georgia" w:hAnsi="Georgia" w:cs="Times New Roman"/>
        </w:rPr>
        <w:t xml:space="preserve">was </w:t>
      </w:r>
      <w:r w:rsidRPr="005A671B">
        <w:rPr>
          <w:rFonts w:ascii="Georgia" w:hAnsi="Georgia" w:cs="Times New Roman"/>
        </w:rPr>
        <w:t xml:space="preserve">experienced as </w:t>
      </w:r>
      <w:r w:rsidR="004E3620" w:rsidRPr="005A671B">
        <w:rPr>
          <w:rFonts w:ascii="Georgia" w:hAnsi="Georgia" w:cs="Times New Roman"/>
        </w:rPr>
        <w:t xml:space="preserve">empowering and </w:t>
      </w:r>
      <w:r w:rsidRPr="005A671B">
        <w:rPr>
          <w:rFonts w:ascii="Georgia" w:hAnsi="Georgia" w:cs="Times New Roman"/>
        </w:rPr>
        <w:t xml:space="preserve">was motivated by a desire to raise awareness and </w:t>
      </w:r>
      <w:r w:rsidR="00DE45A9" w:rsidRPr="005A671B">
        <w:rPr>
          <w:rFonts w:ascii="Georgia" w:hAnsi="Georgia" w:cs="Times New Roman"/>
        </w:rPr>
        <w:t>reduce stigma for the FD community at large</w:t>
      </w:r>
      <w:r w:rsidR="004E3620" w:rsidRPr="005A671B">
        <w:rPr>
          <w:rFonts w:ascii="Georgia" w:hAnsi="Georgia" w:cs="Times New Roman"/>
        </w:rPr>
        <w:t xml:space="preserve"> (Corrigan et al., 2013)</w:t>
      </w:r>
      <w:r w:rsidR="00DE45A9" w:rsidRPr="005A671B">
        <w:rPr>
          <w:rFonts w:ascii="Georgia" w:hAnsi="Georgia" w:cs="Times New Roman"/>
        </w:rPr>
        <w:t>.</w:t>
      </w:r>
      <w:r w:rsidR="00335969" w:rsidRPr="005A671B">
        <w:rPr>
          <w:rFonts w:ascii="Georgia" w:hAnsi="Georgia" w:cs="Times New Roman"/>
        </w:rPr>
        <w:t xml:space="preserve"> </w:t>
      </w:r>
    </w:p>
    <w:p w14:paraId="4CC43E90" w14:textId="7B81FDD1" w:rsidR="00811008" w:rsidRPr="005A671B" w:rsidRDefault="4ECC6D1F" w:rsidP="00DE0F39">
      <w:pPr>
        <w:widowControl w:val="0"/>
        <w:spacing w:after="0" w:line="480" w:lineRule="auto"/>
        <w:ind w:firstLine="720"/>
        <w:contextualSpacing/>
        <w:rPr>
          <w:rFonts w:ascii="Georgia" w:hAnsi="Georgia" w:cs="Times New Roman"/>
        </w:rPr>
      </w:pPr>
      <w:r w:rsidRPr="005A671B">
        <w:rPr>
          <w:rFonts w:ascii="Georgia" w:hAnsi="Georgia" w:cs="Times New Roman"/>
        </w:rPr>
        <w:t xml:space="preserve">Compared to previous work on disclosing concealable visible differences </w:t>
      </w:r>
      <w:r w:rsidR="1C605C4F" w:rsidRPr="005A671B">
        <w:rPr>
          <w:rFonts w:ascii="Georgia" w:hAnsi="Georgia" w:cs="Times New Roman"/>
        </w:rPr>
        <w:fldChar w:fldCharType="begin"/>
      </w:r>
      <w:r w:rsidR="1C605C4F" w:rsidRPr="005A671B">
        <w:rPr>
          <w:rFonts w:ascii="Georgia" w:hAnsi="Georgia" w:cs="Times New Roman"/>
        </w:rPr>
        <w:instrText xml:space="preserve"> ADDIN ZOTERO_ITEM CSL_CITATION {"citationID":"8bbXSLiO","properties":{"formattedCitation":"(Sharratt et al., 2020)","plainCitation":"(Sharratt et al., 2020)","noteIndex":0},"citationItems":[{"id":2834,"uris":["http://zotero.org/users/47103/items/UQPH4ZPP"],"itemData":{"id":2834,"type":"article-journal","container-title":"Stigma and Health","DOI":"https://doi.org/10.1037/sah0000212","issue":"4","page":"413-424","source":"Google Scholar","title":"Becoming known: Disclosure and exposure of (in) visible difference","title-short":"Becoming known","volume":"5","author":[{"family":"Sharratt","given":"Nicholas D."},{"family":"Williamson","given":"Heidi"},{"family":"Zucchelli","given":"Fabio"},{"family":"Kiff","given":"James"}],"issued":{"date-parts":[["2020"]]}}}],"schema":"https://github.com/citation-style-language/schema/raw/master/csl-citation.json"} </w:instrText>
      </w:r>
      <w:r w:rsidR="1C605C4F" w:rsidRPr="005A671B">
        <w:rPr>
          <w:rFonts w:ascii="Georgia" w:hAnsi="Georgia" w:cs="Times New Roman"/>
        </w:rPr>
        <w:fldChar w:fldCharType="separate"/>
      </w:r>
      <w:r w:rsidRPr="005A671B">
        <w:rPr>
          <w:rFonts w:ascii="Georgia" w:hAnsi="Georgia" w:cs="Times New Roman"/>
        </w:rPr>
        <w:t>(Sharratt et al., 2020)</w:t>
      </w:r>
      <w:r w:rsidR="1C605C4F" w:rsidRPr="005A671B">
        <w:rPr>
          <w:rFonts w:ascii="Georgia" w:hAnsi="Georgia" w:cs="Times New Roman"/>
        </w:rPr>
        <w:fldChar w:fldCharType="end"/>
      </w:r>
      <w:r w:rsidRPr="005A671B">
        <w:rPr>
          <w:rFonts w:ascii="Georgia" w:hAnsi="Georgia" w:cs="Times New Roman"/>
        </w:rPr>
        <w:t xml:space="preserve">, our sample more commonly described engaging in autonomous than agentic approaches. People with FD, in light of the heightened visibility of their conditions, may feel less ambiguity about whether others will notice their conditions, and may be more inclined to take control of (non)disclosure </w:t>
      </w:r>
      <w:r w:rsidR="1C605C4F" w:rsidRPr="005A671B">
        <w:rPr>
          <w:rFonts w:ascii="Georgia" w:hAnsi="Georgia" w:cs="Times New Roman"/>
        </w:rPr>
        <w:fldChar w:fldCharType="begin"/>
      </w:r>
      <w:r w:rsidR="1C605C4F" w:rsidRPr="005A671B">
        <w:rPr>
          <w:rFonts w:ascii="Georgia" w:hAnsi="Georgia" w:cs="Times New Roman"/>
        </w:rPr>
        <w:instrText xml:space="preserve"> ADDIN ZOTERO_ITEM CSL_CITATION {"citationID":"0FYLFIp0","properties":{"formattedCitation":"(Joachim &amp; Acorn, 2000)","plainCitation":"(Joachim &amp; Acorn, 2000)","noteIndex":0},"citationItems":[{"id":2978,"uris":["http://zotero.org/users/47103/items/HM4RRIDG"],"itemData":{"id":2978,"type":"article-journal","container-title":"Journal of advanced nursing","issue":"1","note":"publisher: Wiley Online Library","page":"243–248","source":"Google Scholar","title":"Stigma of visible and invisible chronic conditions","volume":"32","author":[{"family":"Joachim","given":"Gloria"},{"family":"Acorn","given":"Sonia"}],"issued":{"date-parts":[["2000"]]}}}],"schema":"https://github.com/citation-style-language/schema/raw/master/csl-citation.json"} </w:instrText>
      </w:r>
      <w:r w:rsidR="1C605C4F" w:rsidRPr="005A671B">
        <w:rPr>
          <w:rFonts w:ascii="Georgia" w:hAnsi="Georgia" w:cs="Times New Roman"/>
        </w:rPr>
        <w:fldChar w:fldCharType="separate"/>
      </w:r>
      <w:r w:rsidRPr="005A671B">
        <w:rPr>
          <w:rFonts w:ascii="Georgia" w:hAnsi="Georgia" w:cs="Times New Roman"/>
        </w:rPr>
        <w:t>(Joachim &amp; Acorn, 2000)</w:t>
      </w:r>
      <w:r w:rsidR="1C605C4F" w:rsidRPr="005A671B">
        <w:rPr>
          <w:rFonts w:ascii="Georgia" w:hAnsi="Georgia" w:cs="Times New Roman"/>
        </w:rPr>
        <w:fldChar w:fldCharType="end"/>
      </w:r>
      <w:r w:rsidRPr="005A671B">
        <w:rPr>
          <w:rFonts w:ascii="Georgia" w:hAnsi="Georgia" w:cs="Times New Roman"/>
        </w:rPr>
        <w:t xml:space="preserve">. Indeed, Maria felt it important to acknowledge that most autonomous disclosure was not completely under her control; she was making a personal choice to respond to social demands outside of her control. Such demands may require an individual to conform to a norm or understand the expectation that any deviation from a norm must be explained </w:t>
      </w:r>
      <w:r w:rsidR="1C605C4F" w:rsidRPr="005A671B">
        <w:rPr>
          <w:rFonts w:ascii="Georgia" w:hAnsi="Georgia" w:cs="Times New Roman"/>
        </w:rPr>
        <w:fldChar w:fldCharType="begin"/>
      </w:r>
      <w:r w:rsidR="1C605C4F" w:rsidRPr="005A671B">
        <w:rPr>
          <w:rFonts w:ascii="Georgia" w:hAnsi="Georgia" w:cs="Times New Roman"/>
        </w:rPr>
        <w:instrText xml:space="preserve"> ADDIN ZOTERO_ITEM CSL_CITATION {"citationID":"HURF6XBJ","properties":{"formattedCitation":"(Calder-Dawe et al., 2020)","plainCitation":"(Calder-Dawe et al., 2020)","noteIndex":0},"citationItems":[{"id":2971,"uris":["http://zotero.org/users/47103/items/KAG4HFQY"],"itemData":{"id":2971,"type":"article-journal","abstract":"The perception of impairments often relies on dominant, ableist presumptions about what disability ‘looks like’. This article builds from in-depth research with 35 young people who are Deaf or blind or have vision, hearing or mobility impairments and their parents, all of whom navigated ableist interactional dynamics in one form or another. In conversation with scholarship across disability studies, sociology and social psychology, this article explores how the perception of differences and disabilities influences everyday interactions. Our analysis teases out a series of relationships between the (non-)perception of participants’ impairments and the form and frequency of ableist intrusions they experienced. We focus, in particular, on the medicalised, diagnostic tenor of everyday encounters, wherein participants are routinely stared at, questioned, assisted and challenged by strangers. Our analysis points to the medicalised, ocularcentric nature of everyday ableism, demonstrating how these encounters function to sustain the interactional and social privileges of able-bodied people.","container-title":"Disability &amp; Society","DOI":"10.1080/09687599.2019.1621742","ISSN":"0968-7599","issue":"1","note":"publisher: Routledge\n_eprint: https://doi.org/10.1080/09687599.2019.1621742","page":"132-155","source":"Taylor and Francis+NEJM","title":"Being the body in question: young people’s accounts of everyday ableism, visibility and disability","title-short":"Being the body in question","volume":"35","author":[{"family":"Calder-Dawe","given":"Octavia"},{"family":"Witten","given":"Karen"},{"family":"Carroll","given":"Penelope"}],"issued":{"date-parts":[["2020",1,2]]}}}],"schema":"https://github.com/citation-style-language/schema/raw/master/csl-citation.json"} </w:instrText>
      </w:r>
      <w:r w:rsidR="1C605C4F" w:rsidRPr="005A671B">
        <w:rPr>
          <w:rFonts w:ascii="Georgia" w:hAnsi="Georgia" w:cs="Times New Roman"/>
        </w:rPr>
        <w:fldChar w:fldCharType="separate"/>
      </w:r>
      <w:r w:rsidRPr="005A671B">
        <w:rPr>
          <w:rFonts w:ascii="Georgia" w:hAnsi="Georgia"/>
        </w:rPr>
        <w:t>(Calder-Dawe et al., 2020)</w:t>
      </w:r>
      <w:r w:rsidR="1C605C4F" w:rsidRPr="005A671B">
        <w:rPr>
          <w:rFonts w:ascii="Georgia" w:hAnsi="Georgia" w:cs="Times New Roman"/>
        </w:rPr>
        <w:fldChar w:fldCharType="end"/>
      </w:r>
      <w:r w:rsidRPr="005A671B">
        <w:rPr>
          <w:rFonts w:ascii="Georgia" w:hAnsi="Georgia" w:cs="Times New Roman"/>
        </w:rPr>
        <w:t xml:space="preserve">. As such, any “choice” implied by autonomous disclosures may be understood to be situated in and bound to the broader context within which it is made. </w:t>
      </w:r>
    </w:p>
    <w:p w14:paraId="580FA66D" w14:textId="14F9EF4B" w:rsidR="00780561" w:rsidRPr="005A671B" w:rsidRDefault="00295100" w:rsidP="00D61017">
      <w:pPr>
        <w:widowControl w:val="0"/>
        <w:spacing w:after="0" w:line="480" w:lineRule="auto"/>
        <w:ind w:firstLine="720"/>
        <w:contextualSpacing/>
        <w:rPr>
          <w:rFonts w:ascii="Georgia" w:hAnsi="Georgia" w:cs="Times New Roman"/>
        </w:rPr>
      </w:pPr>
      <w:r w:rsidRPr="005A671B">
        <w:rPr>
          <w:rFonts w:ascii="Georgia" w:hAnsi="Georgia" w:cs="Times New Roman"/>
        </w:rPr>
        <w:t xml:space="preserve">Our analysis </w:t>
      </w:r>
      <w:r w:rsidR="00EF056D" w:rsidRPr="005A671B">
        <w:rPr>
          <w:rFonts w:ascii="Georgia" w:hAnsi="Georgia" w:cs="Times New Roman"/>
        </w:rPr>
        <w:t>centered</w:t>
      </w:r>
      <w:r w:rsidRPr="005A671B">
        <w:rPr>
          <w:rFonts w:ascii="Georgia" w:hAnsi="Georgia" w:cs="Times New Roman"/>
        </w:rPr>
        <w:t xml:space="preserve"> on participants’ subjective experience</w:t>
      </w:r>
      <w:r w:rsidR="00EF056D" w:rsidRPr="005A671B">
        <w:rPr>
          <w:rFonts w:ascii="Georgia" w:hAnsi="Georgia" w:cs="Times New Roman"/>
        </w:rPr>
        <w:t>s</w:t>
      </w:r>
      <w:r w:rsidRPr="005A671B">
        <w:rPr>
          <w:rFonts w:ascii="Georgia" w:hAnsi="Georgia" w:cs="Times New Roman"/>
        </w:rPr>
        <w:t xml:space="preserve">. </w:t>
      </w:r>
      <w:r w:rsidR="008A3943" w:rsidRPr="005A671B">
        <w:rPr>
          <w:rFonts w:ascii="Georgia" w:hAnsi="Georgia" w:cs="Times New Roman"/>
        </w:rPr>
        <w:t xml:space="preserve">Contextual factors like the tone and apparent intention of the person asking the question, as well as the </w:t>
      </w:r>
      <w:r w:rsidR="00D61017" w:rsidRPr="005A671B">
        <w:rPr>
          <w:rFonts w:ascii="Georgia" w:hAnsi="Georgia" w:cs="Times New Roman"/>
        </w:rPr>
        <w:t>participants</w:t>
      </w:r>
      <w:r w:rsidR="00EF056D" w:rsidRPr="005A671B">
        <w:rPr>
          <w:rFonts w:ascii="Georgia" w:hAnsi="Georgia" w:cs="Times New Roman"/>
        </w:rPr>
        <w:t>’</w:t>
      </w:r>
      <w:r w:rsidR="008A3943" w:rsidRPr="005A671B">
        <w:rPr>
          <w:rFonts w:ascii="Georgia" w:hAnsi="Georgia" w:cs="Times New Roman"/>
        </w:rPr>
        <w:t xml:space="preserve"> previous experiences, </w:t>
      </w:r>
      <w:r w:rsidR="00994C17" w:rsidRPr="005A671B">
        <w:rPr>
          <w:rFonts w:ascii="Georgia" w:hAnsi="Georgia" w:cs="Times New Roman"/>
        </w:rPr>
        <w:t>attributional style, and internalized</w:t>
      </w:r>
      <w:r w:rsidR="008A3943" w:rsidRPr="005A671B">
        <w:rPr>
          <w:rFonts w:ascii="Georgia" w:hAnsi="Georgia" w:cs="Times New Roman"/>
        </w:rPr>
        <w:t xml:space="preserve"> and anticipated stigma, </w:t>
      </w:r>
      <w:r w:rsidR="00D61017" w:rsidRPr="005A671B">
        <w:rPr>
          <w:rFonts w:ascii="Georgia" w:hAnsi="Georgia" w:cs="Times New Roman"/>
        </w:rPr>
        <w:t>influenced</w:t>
      </w:r>
      <w:r w:rsidR="008A3943" w:rsidRPr="005A671B">
        <w:rPr>
          <w:rFonts w:ascii="Georgia" w:hAnsi="Georgia" w:cs="Times New Roman"/>
        </w:rPr>
        <w:t xml:space="preserve"> whether the person with the FD </w:t>
      </w:r>
      <w:r w:rsidR="00D61017" w:rsidRPr="005A671B">
        <w:rPr>
          <w:rFonts w:ascii="Georgia" w:hAnsi="Georgia" w:cs="Times New Roman"/>
        </w:rPr>
        <w:t xml:space="preserve">disclosed, and whether they </w:t>
      </w:r>
      <w:r w:rsidR="008A3943" w:rsidRPr="005A671B">
        <w:rPr>
          <w:rFonts w:ascii="Georgia" w:hAnsi="Georgia" w:cs="Times New Roman"/>
        </w:rPr>
        <w:t xml:space="preserve">felt </w:t>
      </w:r>
      <w:r w:rsidR="00D61017" w:rsidRPr="005A671B">
        <w:rPr>
          <w:rFonts w:ascii="Georgia" w:hAnsi="Georgia" w:cs="Times New Roman"/>
        </w:rPr>
        <w:t>this</w:t>
      </w:r>
      <w:r w:rsidR="003D154E" w:rsidRPr="005A671B">
        <w:rPr>
          <w:rFonts w:ascii="Georgia" w:hAnsi="Georgia" w:cs="Times New Roman"/>
        </w:rPr>
        <w:t xml:space="preserve"> was agentic or autonomous</w:t>
      </w:r>
      <w:r w:rsidR="00E62935" w:rsidRPr="005A671B">
        <w:rPr>
          <w:rFonts w:ascii="Georgia" w:hAnsi="Georgia" w:cs="Times New Roman"/>
        </w:rPr>
        <w:t>.</w:t>
      </w:r>
      <w:r w:rsidR="008A3943" w:rsidRPr="005A671B">
        <w:rPr>
          <w:rFonts w:ascii="Georgia" w:hAnsi="Georgia" w:cs="Times New Roman"/>
        </w:rPr>
        <w:t xml:space="preserve"> </w:t>
      </w:r>
      <w:r w:rsidRPr="005A671B">
        <w:rPr>
          <w:rFonts w:ascii="Georgia" w:hAnsi="Georgia" w:cs="Times New Roman"/>
        </w:rPr>
        <w:t>For example, p</w:t>
      </w:r>
      <w:r w:rsidR="004B37B1" w:rsidRPr="005A671B">
        <w:rPr>
          <w:rFonts w:ascii="Georgia" w:hAnsi="Georgia" w:cs="Times New Roman"/>
        </w:rPr>
        <w:t>articipants</w:t>
      </w:r>
      <w:r w:rsidRPr="005A671B">
        <w:rPr>
          <w:rFonts w:ascii="Georgia" w:hAnsi="Georgia" w:cs="Times New Roman"/>
        </w:rPr>
        <w:t xml:space="preserve"> varied greatly in their </w:t>
      </w:r>
      <w:r w:rsidR="004B37B1" w:rsidRPr="005A671B">
        <w:rPr>
          <w:rFonts w:ascii="Georgia" w:hAnsi="Georgia" w:cs="Times New Roman"/>
        </w:rPr>
        <w:t>feelings about</w:t>
      </w:r>
      <w:r w:rsidRPr="005A671B">
        <w:rPr>
          <w:rFonts w:ascii="Georgia" w:hAnsi="Georgia" w:cs="Times New Roman"/>
        </w:rPr>
        <w:t xml:space="preserve"> FD-related questions</w:t>
      </w:r>
      <w:r w:rsidR="003D154E" w:rsidRPr="005A671B">
        <w:rPr>
          <w:rFonts w:ascii="Georgia" w:hAnsi="Georgia" w:cs="Times New Roman"/>
        </w:rPr>
        <w:t xml:space="preserve">. </w:t>
      </w:r>
      <w:r w:rsidR="00C158F7" w:rsidRPr="005A671B">
        <w:rPr>
          <w:rFonts w:ascii="Georgia" w:hAnsi="Georgia" w:cs="Times New Roman"/>
        </w:rPr>
        <w:t>Alex felt that it was never appropriate to ask about a FD, so when asked, she engaged in</w:t>
      </w:r>
      <w:r w:rsidR="00D61017" w:rsidRPr="005A671B">
        <w:rPr>
          <w:rFonts w:ascii="Georgia" w:hAnsi="Georgia" w:cs="Times New Roman"/>
        </w:rPr>
        <w:t xml:space="preserve"> autonomous false disclosure. </w:t>
      </w:r>
      <w:r w:rsidR="004B37B1" w:rsidRPr="005A671B">
        <w:rPr>
          <w:rFonts w:ascii="Georgia" w:hAnsi="Georgia" w:cs="Times New Roman"/>
        </w:rPr>
        <w:t xml:space="preserve">On the other hand, participants like </w:t>
      </w:r>
      <w:r w:rsidR="009D4681" w:rsidRPr="005A671B">
        <w:rPr>
          <w:rFonts w:ascii="Georgia" w:hAnsi="Georgia" w:cs="Times New Roman"/>
        </w:rPr>
        <w:t xml:space="preserve">Amy </w:t>
      </w:r>
      <w:r w:rsidRPr="005A671B">
        <w:rPr>
          <w:rFonts w:ascii="Georgia" w:hAnsi="Georgia" w:cs="Times New Roman"/>
        </w:rPr>
        <w:t xml:space="preserve">welcomed interest, curiosity, and questions from others, seeing it as an opportunity to discuss </w:t>
      </w:r>
      <w:r w:rsidR="004B37B1" w:rsidRPr="005A671B">
        <w:rPr>
          <w:rFonts w:ascii="Georgia" w:hAnsi="Georgia" w:cs="Times New Roman"/>
        </w:rPr>
        <w:t>the</w:t>
      </w:r>
      <w:r w:rsidRPr="005A671B">
        <w:rPr>
          <w:rFonts w:ascii="Georgia" w:hAnsi="Georgia" w:cs="Times New Roman"/>
        </w:rPr>
        <w:t xml:space="preserve"> difference when it was otherwise hard to find a segue, and to address the “elephant in the room.” </w:t>
      </w:r>
    </w:p>
    <w:p w14:paraId="44DB193E" w14:textId="7A949FE1" w:rsidR="0079205D" w:rsidRPr="005A671B" w:rsidRDefault="0079205D" w:rsidP="00DE0F39">
      <w:pPr>
        <w:widowControl w:val="0"/>
        <w:spacing w:after="0" w:line="480" w:lineRule="auto"/>
        <w:contextualSpacing/>
        <w:rPr>
          <w:rFonts w:ascii="Georgia" w:hAnsi="Georgia" w:cs="Times New Roman"/>
          <w:b/>
        </w:rPr>
      </w:pPr>
      <w:r w:rsidRPr="005A671B">
        <w:rPr>
          <w:rFonts w:ascii="Georgia" w:hAnsi="Georgia" w:cs="Times New Roman"/>
          <w:b/>
        </w:rPr>
        <w:t xml:space="preserve">Reflexivity </w:t>
      </w:r>
    </w:p>
    <w:p w14:paraId="32C68728" w14:textId="05690049" w:rsidR="00CA09CE" w:rsidRPr="005A671B" w:rsidRDefault="00CA09CE" w:rsidP="00DE0F39">
      <w:pPr>
        <w:widowControl w:val="0"/>
        <w:spacing w:after="0" w:line="480" w:lineRule="auto"/>
        <w:contextualSpacing/>
        <w:rPr>
          <w:rFonts w:ascii="Georgia" w:hAnsi="Georgia" w:cs="Times New Roman"/>
        </w:rPr>
      </w:pPr>
      <w:r w:rsidRPr="005A671B">
        <w:rPr>
          <w:rFonts w:ascii="Georgia" w:hAnsi="Georgia" w:cs="Times New Roman"/>
        </w:rPr>
        <w:lastRenderedPageBreak/>
        <w:tab/>
      </w:r>
      <w:r w:rsidR="00BC39F4" w:rsidRPr="005A671B">
        <w:rPr>
          <w:rFonts w:ascii="Georgia" w:hAnsi="Georgia" w:cs="Times New Roman"/>
        </w:rPr>
        <w:t xml:space="preserve">The first author has a FD and the third author has disabilities. The insider status of members of the research team enhanced credibility of the research, allowing for a more authentic interview script, analysis, and ability to frame findings regarding the real-world issues at stake for people with FD. </w:t>
      </w:r>
      <w:r w:rsidR="009D12FA" w:rsidRPr="005A671B">
        <w:rPr>
          <w:rFonts w:ascii="Georgia" w:hAnsi="Georgia" w:cs="Times New Roman"/>
        </w:rPr>
        <w:t xml:space="preserve">In combination with research team members without FD, our positionality allowed for multiple lenses of inquiry. </w:t>
      </w:r>
      <w:r w:rsidR="00BC39F4" w:rsidRPr="005A671B">
        <w:rPr>
          <w:rFonts w:ascii="Georgia" w:hAnsi="Georgia" w:cs="Times New Roman"/>
        </w:rPr>
        <w:t>The first author’s FD</w:t>
      </w:r>
      <w:r w:rsidRPr="005A671B">
        <w:rPr>
          <w:rFonts w:ascii="Georgia" w:hAnsi="Georgia" w:cs="Times New Roman"/>
        </w:rPr>
        <w:t xml:space="preserve"> was disclosed in recruitment materials. The two interviewers, the first author and third author, briefly disclosed at the beginning of interviews. Our team carefully considered costs and benefits in selecting this approach. </w:t>
      </w:r>
      <w:r w:rsidR="0031552E" w:rsidRPr="005A671B">
        <w:rPr>
          <w:rFonts w:ascii="Georgia" w:hAnsi="Georgia" w:cs="Times New Roman"/>
        </w:rPr>
        <w:t xml:space="preserve">Researchers with FDs and disabilities are underrepresented, and </w:t>
      </w:r>
      <w:r w:rsidR="00BC39F4" w:rsidRPr="005A671B">
        <w:rPr>
          <w:rFonts w:ascii="Georgia" w:hAnsi="Georgia" w:cs="Times New Roman"/>
        </w:rPr>
        <w:t>participants</w:t>
      </w:r>
      <w:r w:rsidR="0031552E" w:rsidRPr="005A671B">
        <w:rPr>
          <w:rFonts w:ascii="Georgia" w:hAnsi="Georgia" w:cs="Times New Roman"/>
        </w:rPr>
        <w:t xml:space="preserve"> are acutely aware of this</w:t>
      </w:r>
      <w:r w:rsidR="00735375" w:rsidRPr="005A671B">
        <w:rPr>
          <w:rFonts w:ascii="Georgia" w:hAnsi="Georgia" w:cs="Times New Roman"/>
        </w:rPr>
        <w:t xml:space="preserve"> </w:t>
      </w:r>
      <w:r w:rsidR="00735375"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{"citationID":"f9d4jGRj","properties":{"formattedCitation":"(Oliver, 1992; Partridge, 2020)","plainCitation":"(Oliver, 1992; Partridge, 2020)","noteIndex":0},"citationItems":[{"id":3035,"uris":["http://zotero.org/users/47103/items/4TZT9IY6"],"itemData":{"id":3035,"type":"article-journal","container-title":"Disability, handicap &amp; society","issue":"2","note":"publisher: Taylor &amp; Francis","page":"101–114","source":"Google Scholar","title":"Changing the social relations of research production?","volume":"7","author":[{"family":"Oliver","given":"Mike"}],"issued":{"date-parts":[["1992"]]}}},{"id":2958,"uris":["http://zotero.org/users/47103/items/WYPK4VZC"],"itemData":{"id":2958,"type":"book","publisher":"Pebble Press","title":"Face It: Facial Disfigurement and My Fight For Face Equality","author":[{"family":"Partridge","given":"J."}],"issued":{"date-parts":[["2020"]]}}}],"schema":"https://github.com/citation-style-language/schema/raw/master/csl-citation.json"} </w:instrText>
      </w:r>
      <w:r w:rsidR="00735375" w:rsidRPr="005A671B">
        <w:rPr>
          <w:rFonts w:ascii="Georgia" w:hAnsi="Georgia" w:cs="Times New Roman"/>
        </w:rPr>
        <w:fldChar w:fldCharType="separate"/>
      </w:r>
      <w:r w:rsidR="0042317D" w:rsidRPr="005A671B">
        <w:rPr>
          <w:rFonts w:ascii="Georgia" w:hAnsi="Georgia" w:cs="Times New Roman"/>
        </w:rPr>
        <w:t>(Oliver, 1992; Partridge, 2020)</w:t>
      </w:r>
      <w:r w:rsidR="00735375" w:rsidRPr="005A671B">
        <w:rPr>
          <w:rFonts w:ascii="Georgia" w:hAnsi="Georgia" w:cs="Times New Roman"/>
        </w:rPr>
        <w:fldChar w:fldCharType="end"/>
      </w:r>
      <w:r w:rsidR="0031552E" w:rsidRPr="005A671B">
        <w:rPr>
          <w:rFonts w:ascii="Georgia" w:hAnsi="Georgia" w:cs="Times New Roman"/>
        </w:rPr>
        <w:t xml:space="preserve">. We opted to disclose in order to maximize participant engagement, openness, and trust. It may be argued that by disclosing at the beginning of interviews, the researchers created an </w:t>
      </w:r>
      <w:r w:rsidR="00FD374A" w:rsidRPr="005A671B">
        <w:rPr>
          <w:rFonts w:ascii="Georgia" w:hAnsi="Georgia" w:cs="Times New Roman"/>
        </w:rPr>
        <w:t>expectation</w:t>
      </w:r>
      <w:r w:rsidR="0031552E" w:rsidRPr="005A671B">
        <w:rPr>
          <w:rFonts w:ascii="Georgia" w:hAnsi="Georgia" w:cs="Times New Roman"/>
        </w:rPr>
        <w:t xml:space="preserve"> to disclose. However, nearly all FD research involves recruiting individuals who </w:t>
      </w:r>
      <w:r w:rsidR="007315B2" w:rsidRPr="005A671B">
        <w:rPr>
          <w:rFonts w:ascii="Georgia" w:hAnsi="Georgia" w:cs="Times New Roman"/>
        </w:rPr>
        <w:t xml:space="preserve">disclose their FD </w:t>
      </w:r>
      <w:r w:rsidR="0000787D" w:rsidRPr="005A671B">
        <w:rPr>
          <w:rFonts w:ascii="Georgia" w:hAnsi="Georgia" w:cs="Times New Roman"/>
        </w:rPr>
        <w:t>in order to participate</w:t>
      </w:r>
      <w:r w:rsidR="0031552E" w:rsidRPr="005A671B">
        <w:rPr>
          <w:rFonts w:ascii="Georgia" w:hAnsi="Georgia" w:cs="Times New Roman"/>
        </w:rPr>
        <w:t xml:space="preserve">, so we did not expect our </w:t>
      </w:r>
      <w:r w:rsidR="00FD374A" w:rsidRPr="005A671B">
        <w:rPr>
          <w:rFonts w:ascii="Georgia" w:hAnsi="Georgia" w:cs="Times New Roman"/>
        </w:rPr>
        <w:t xml:space="preserve">disclosures to alter participants’ responses significantly. </w:t>
      </w:r>
      <w:r w:rsidR="00C75A21" w:rsidRPr="005A671B">
        <w:rPr>
          <w:rFonts w:ascii="Georgia" w:hAnsi="Georgia" w:cs="Times New Roman"/>
        </w:rPr>
        <w:t>Our</w:t>
      </w:r>
      <w:r w:rsidR="00FD374A" w:rsidRPr="005A671B">
        <w:rPr>
          <w:rFonts w:ascii="Georgia" w:hAnsi="Georgia" w:cs="Times New Roman"/>
        </w:rPr>
        <w:t xml:space="preserve"> impression was that the interviews were open and honest, and ultimately, a large range of (non)disclosure </w:t>
      </w:r>
      <w:r w:rsidR="00B5602C" w:rsidRPr="005A671B">
        <w:rPr>
          <w:rFonts w:ascii="Georgia" w:hAnsi="Georgia" w:cs="Times New Roman"/>
        </w:rPr>
        <w:t xml:space="preserve">approaches </w:t>
      </w:r>
      <w:r w:rsidR="00FD374A" w:rsidRPr="005A671B">
        <w:rPr>
          <w:rFonts w:ascii="Georgia" w:hAnsi="Georgia" w:cs="Times New Roman"/>
        </w:rPr>
        <w:t xml:space="preserve">were discussed. </w:t>
      </w:r>
    </w:p>
    <w:p w14:paraId="44002067" w14:textId="68FC022E" w:rsidR="0079205D" w:rsidRPr="005A671B" w:rsidRDefault="0079205D" w:rsidP="00DE0F39">
      <w:pPr>
        <w:widowControl w:val="0"/>
        <w:spacing w:after="0" w:line="480" w:lineRule="auto"/>
        <w:contextualSpacing/>
        <w:rPr>
          <w:rFonts w:ascii="Georgia" w:hAnsi="Georgia" w:cs="Times New Roman"/>
          <w:b/>
        </w:rPr>
      </w:pPr>
      <w:r w:rsidRPr="005A671B">
        <w:rPr>
          <w:rFonts w:ascii="Georgia" w:hAnsi="Georgia" w:cs="Times New Roman"/>
          <w:b/>
        </w:rPr>
        <w:t>Implications</w:t>
      </w:r>
    </w:p>
    <w:p w14:paraId="71D10871" w14:textId="3C65709B" w:rsidR="00650908" w:rsidRPr="005A671B" w:rsidRDefault="0079205D" w:rsidP="00DE0F39">
      <w:pPr>
        <w:widowControl w:val="0"/>
        <w:spacing w:after="0" w:line="480" w:lineRule="auto"/>
        <w:contextualSpacing/>
        <w:rPr>
          <w:rFonts w:ascii="Georgia" w:hAnsi="Georgia" w:cs="Times New Roman"/>
        </w:rPr>
      </w:pPr>
      <w:r w:rsidRPr="005A671B">
        <w:rPr>
          <w:rFonts w:ascii="Georgia" w:hAnsi="Georgia" w:cs="Times New Roman"/>
        </w:rPr>
        <w:tab/>
      </w:r>
      <w:r w:rsidR="000F311C" w:rsidRPr="005A671B">
        <w:rPr>
          <w:rFonts w:ascii="Georgia" w:hAnsi="Georgia" w:cs="Times New Roman"/>
        </w:rPr>
        <w:t>The taboo nature of FD creates competing social pressures</w:t>
      </w:r>
      <w:r w:rsidR="00B16A5B" w:rsidRPr="005A671B">
        <w:rPr>
          <w:rFonts w:ascii="Georgia" w:hAnsi="Georgia" w:cs="Times New Roman"/>
        </w:rPr>
        <w:t xml:space="preserve">. People with FD </w:t>
      </w:r>
      <w:r w:rsidR="009D12FA" w:rsidRPr="005A671B">
        <w:rPr>
          <w:rFonts w:ascii="Georgia" w:hAnsi="Georgia" w:cs="Times New Roman"/>
        </w:rPr>
        <w:t xml:space="preserve">may </w:t>
      </w:r>
      <w:r w:rsidR="00B16A5B" w:rsidRPr="005A671B">
        <w:rPr>
          <w:rFonts w:ascii="Georgia" w:hAnsi="Georgia" w:cs="Times New Roman"/>
        </w:rPr>
        <w:t>feel compelled both to</w:t>
      </w:r>
      <w:r w:rsidRPr="005A671B">
        <w:rPr>
          <w:rFonts w:ascii="Georgia" w:hAnsi="Georgia" w:cs="Times New Roman"/>
        </w:rPr>
        <w:t xml:space="preserve"> not discuss </w:t>
      </w:r>
      <w:r w:rsidR="000F311C" w:rsidRPr="005A671B">
        <w:rPr>
          <w:rFonts w:ascii="Georgia" w:hAnsi="Georgia" w:cs="Times New Roman"/>
        </w:rPr>
        <w:t>FD</w:t>
      </w:r>
      <w:r w:rsidR="00B16A5B" w:rsidRPr="005A671B">
        <w:rPr>
          <w:rFonts w:ascii="Georgia" w:hAnsi="Georgia" w:cs="Times New Roman"/>
        </w:rPr>
        <w:t xml:space="preserve"> and</w:t>
      </w:r>
      <w:r w:rsidRPr="005A671B">
        <w:rPr>
          <w:rFonts w:ascii="Georgia" w:hAnsi="Georgia" w:cs="Times New Roman"/>
        </w:rPr>
        <w:t xml:space="preserve"> to address curiosity and misunderstandings</w:t>
      </w:r>
      <w:r w:rsidR="009D12FA" w:rsidRPr="005A671B">
        <w:rPr>
          <w:rFonts w:ascii="Georgia" w:hAnsi="Georgia" w:cs="Times New Roman"/>
        </w:rPr>
        <w:t xml:space="preserve"> </w:t>
      </w:r>
      <w:r w:rsidR="009D12FA" w:rsidRPr="005A671B">
        <w:rPr>
          <w:rFonts w:ascii="Georgia" w:hAnsi="Georgia" w:cs="Times New Roman"/>
        </w:rPr>
        <w:fldChar w:fldCharType="begin"/>
      </w:r>
      <w:r w:rsidR="009D12FA" w:rsidRPr="005A671B">
        <w:rPr>
          <w:rFonts w:ascii="Georgia" w:hAnsi="Georgia" w:cs="Times New Roman"/>
        </w:rPr>
        <w:instrText xml:space="preserve"> ADDIN ZOTERO_ITEM CSL_CITATION {"citationID":"wui26kDm","properties":{"formattedCitation":"(Garland-Thomson, 2009)","plainCitation":"(Garland-Thomson, 2009)","noteIndex":0},"citationItems":[{"id":2970,"uris":["http://zotero.org/users/47103/items/7QECCTU6"],"itemData":{"id":2970,"type":"book","publisher":"Oxford University Press","source":"Google Scholar","title":"Staring: How we look","title-short":"Staring","author":[{"family":"Garland-Thomson","given":"Rosemarie"}],"issued":{"date-parts":[["2009"]]}}}],"schema":"https://github.com/citation-style-language/schema/raw/master/csl-citation.json"} </w:instrText>
      </w:r>
      <w:r w:rsidR="009D12FA" w:rsidRPr="005A671B">
        <w:rPr>
          <w:rFonts w:ascii="Georgia" w:hAnsi="Georgia" w:cs="Times New Roman"/>
        </w:rPr>
        <w:fldChar w:fldCharType="separate"/>
      </w:r>
      <w:r w:rsidR="009D12FA" w:rsidRPr="005A671B">
        <w:rPr>
          <w:rFonts w:ascii="Georgia" w:hAnsi="Georgia"/>
        </w:rPr>
        <w:t>(Garland-Thomson, 2009)</w:t>
      </w:r>
      <w:r w:rsidR="009D12FA" w:rsidRPr="005A671B">
        <w:rPr>
          <w:rFonts w:ascii="Georgia" w:hAnsi="Georgia" w:cs="Times New Roman"/>
        </w:rPr>
        <w:fldChar w:fldCharType="end"/>
      </w:r>
      <w:r w:rsidRPr="005A671B">
        <w:rPr>
          <w:rFonts w:ascii="Georgia" w:hAnsi="Georgia" w:cs="Times New Roman"/>
        </w:rPr>
        <w:t xml:space="preserve">. </w:t>
      </w:r>
      <w:r w:rsidR="002974E3" w:rsidRPr="005A671B">
        <w:rPr>
          <w:rFonts w:ascii="Georgia" w:hAnsi="Georgia" w:cs="Times New Roman"/>
        </w:rPr>
        <w:t>Th</w:t>
      </w:r>
      <w:r w:rsidR="00512990" w:rsidRPr="005A671B">
        <w:rPr>
          <w:rFonts w:ascii="Georgia" w:hAnsi="Georgia" w:cs="Times New Roman"/>
        </w:rPr>
        <w:t>e</w:t>
      </w:r>
      <w:r w:rsidR="002974E3" w:rsidRPr="005A671B">
        <w:rPr>
          <w:rFonts w:ascii="Georgia" w:hAnsi="Georgia" w:cs="Times New Roman"/>
        </w:rPr>
        <w:t xml:space="preserve"> level of interpersonal </w:t>
      </w:r>
      <w:r w:rsidR="000F311C" w:rsidRPr="005A671B">
        <w:rPr>
          <w:rFonts w:ascii="Georgia" w:hAnsi="Georgia" w:cs="Times New Roman"/>
        </w:rPr>
        <w:t>vigilance</w:t>
      </w:r>
      <w:r w:rsidR="002974E3" w:rsidRPr="005A671B">
        <w:rPr>
          <w:rFonts w:ascii="Georgia" w:hAnsi="Georgia" w:cs="Times New Roman"/>
        </w:rPr>
        <w:t xml:space="preserve"> </w:t>
      </w:r>
      <w:r w:rsidR="000F311C" w:rsidRPr="005A671B">
        <w:rPr>
          <w:rFonts w:ascii="Georgia" w:hAnsi="Georgia" w:cs="Times New Roman"/>
        </w:rPr>
        <w:t xml:space="preserve">involved in impression management </w:t>
      </w:r>
      <w:r w:rsidR="00D8616B" w:rsidRPr="005A671B">
        <w:rPr>
          <w:rFonts w:ascii="Georgia" w:hAnsi="Georgia" w:cs="Times New Roman"/>
        </w:rPr>
        <w:t xml:space="preserve">for people with FD </w:t>
      </w:r>
      <w:r w:rsidR="002974E3" w:rsidRPr="005A671B">
        <w:rPr>
          <w:rFonts w:ascii="Georgia" w:hAnsi="Georgia" w:cs="Times New Roman"/>
        </w:rPr>
        <w:t>can be draining and distracting</w:t>
      </w:r>
      <w:r w:rsidR="00D8616B" w:rsidRPr="005A671B">
        <w:rPr>
          <w:rFonts w:ascii="Georgia" w:hAnsi="Georgia" w:cs="Times New Roman"/>
        </w:rPr>
        <w:t xml:space="preserve"> </w:t>
      </w:r>
      <w:r w:rsidR="00D8616B"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{"citationID":"NMJcHJ7W","properties":{"formattedCitation":"(Cole &amp; Spalding, 2008)","plainCitation":"(Cole &amp; Spalding, 2008)","noteIndex":0},"citationItems":[{"id":156,"uris":["http://zotero.org/users/47103/items/5JT9GQHG"],"itemData":{"id":156,"type":"book","publisher":"Oxford University Press, Oxford/New York","source":"Google Scholar","title":"The invisible smile","author":[{"family":"Cole","given":"J."},{"family":"Spalding","given":"H."}],"issued":{"date-parts":[["2008"]]}}}],"schema":"https://github.com/citation-style-language/schema/raw/master/csl-citation.json"} </w:instrText>
      </w:r>
      <w:r w:rsidR="00D8616B" w:rsidRPr="005A671B">
        <w:rPr>
          <w:rFonts w:ascii="Georgia" w:hAnsi="Georgia" w:cs="Times New Roman"/>
        </w:rPr>
        <w:fldChar w:fldCharType="separate"/>
      </w:r>
      <w:r w:rsidR="00D8616B" w:rsidRPr="005A671B">
        <w:rPr>
          <w:rFonts w:ascii="Georgia" w:hAnsi="Georgia" w:cs="Times New Roman"/>
        </w:rPr>
        <w:t>(Cole &amp; Spalding, 2008)</w:t>
      </w:r>
      <w:r w:rsidR="00D8616B" w:rsidRPr="005A671B">
        <w:rPr>
          <w:rFonts w:ascii="Georgia" w:hAnsi="Georgia" w:cs="Times New Roman"/>
        </w:rPr>
        <w:fldChar w:fldCharType="end"/>
      </w:r>
      <w:r w:rsidR="002974E3" w:rsidRPr="005A671B">
        <w:rPr>
          <w:rFonts w:ascii="Georgia" w:hAnsi="Georgia" w:cs="Times New Roman"/>
        </w:rPr>
        <w:t xml:space="preserve">. </w:t>
      </w:r>
      <w:r w:rsidR="001646A5" w:rsidRPr="005A671B">
        <w:rPr>
          <w:rFonts w:ascii="Georgia" w:hAnsi="Georgia" w:cs="Times New Roman"/>
        </w:rPr>
        <w:t>Public awareness and s</w:t>
      </w:r>
      <w:r w:rsidR="00A25C02" w:rsidRPr="005A671B">
        <w:rPr>
          <w:rFonts w:ascii="Georgia" w:hAnsi="Georgia" w:cs="Times New Roman"/>
        </w:rPr>
        <w:t>tigma</w:t>
      </w:r>
      <w:r w:rsidR="00DA752E" w:rsidRPr="005A671B">
        <w:rPr>
          <w:rFonts w:ascii="Georgia" w:hAnsi="Georgia" w:cs="Times New Roman"/>
        </w:rPr>
        <w:t xml:space="preserve"> </w:t>
      </w:r>
      <w:r w:rsidR="00650908" w:rsidRPr="005A671B">
        <w:rPr>
          <w:rFonts w:ascii="Georgia" w:hAnsi="Georgia" w:cs="Times New Roman"/>
        </w:rPr>
        <w:t xml:space="preserve">reduction </w:t>
      </w:r>
      <w:r w:rsidR="00DA752E" w:rsidRPr="005A671B">
        <w:rPr>
          <w:rFonts w:ascii="Georgia" w:hAnsi="Georgia" w:cs="Times New Roman"/>
        </w:rPr>
        <w:t>must occur</w:t>
      </w:r>
      <w:r w:rsidR="00650908" w:rsidRPr="005A671B">
        <w:rPr>
          <w:rFonts w:ascii="Georgia" w:hAnsi="Georgia" w:cs="Times New Roman"/>
        </w:rPr>
        <w:t xml:space="preserve"> at the societal level, instead of placing the onus on individual</w:t>
      </w:r>
      <w:r w:rsidR="00BE5E0D" w:rsidRPr="005A671B">
        <w:rPr>
          <w:rFonts w:ascii="Georgia" w:hAnsi="Georgia" w:cs="Times New Roman"/>
        </w:rPr>
        <w:t>s</w:t>
      </w:r>
      <w:r w:rsidR="00650908" w:rsidRPr="005A671B">
        <w:rPr>
          <w:rFonts w:ascii="Georgia" w:hAnsi="Georgia" w:cs="Times New Roman"/>
        </w:rPr>
        <w:t xml:space="preserve"> with FD</w:t>
      </w:r>
      <w:r w:rsidR="004B2BBD" w:rsidRPr="005A671B">
        <w:rPr>
          <w:rFonts w:ascii="Georgia" w:hAnsi="Georgia" w:cs="Times New Roman"/>
        </w:rPr>
        <w:t xml:space="preserve">. Participants felt that </w:t>
      </w:r>
      <w:r w:rsidR="005455C6" w:rsidRPr="005A671B">
        <w:rPr>
          <w:rFonts w:ascii="Georgia" w:hAnsi="Georgia" w:cs="Times New Roman"/>
        </w:rPr>
        <w:t xml:space="preserve">FD should be included in </w:t>
      </w:r>
      <w:r w:rsidR="00B87D05" w:rsidRPr="005A671B">
        <w:rPr>
          <w:rFonts w:ascii="Georgia" w:hAnsi="Georgia" w:cs="Times New Roman"/>
        </w:rPr>
        <w:t xml:space="preserve">discussions </w:t>
      </w:r>
      <w:r w:rsidR="005455C6" w:rsidRPr="005A671B">
        <w:rPr>
          <w:rFonts w:ascii="Georgia" w:hAnsi="Georgia" w:cs="Times New Roman"/>
        </w:rPr>
        <w:t>about diversity in education and the workplace</w:t>
      </w:r>
      <w:r w:rsidR="004B2BBD" w:rsidRPr="005A671B">
        <w:rPr>
          <w:rFonts w:ascii="Georgia" w:hAnsi="Georgia" w:cs="Times New Roman"/>
        </w:rPr>
        <w:t xml:space="preserve">. Representation </w:t>
      </w:r>
      <w:r w:rsidR="00335969" w:rsidRPr="005A671B">
        <w:rPr>
          <w:rFonts w:ascii="Georgia" w:hAnsi="Georgia" w:cs="Times New Roman"/>
        </w:rPr>
        <w:t xml:space="preserve">of FD </w:t>
      </w:r>
      <w:r w:rsidR="004B2BBD" w:rsidRPr="005A671B">
        <w:rPr>
          <w:rFonts w:ascii="Georgia" w:hAnsi="Georgia" w:cs="Times New Roman"/>
        </w:rPr>
        <w:t>in all areas of society</w:t>
      </w:r>
      <w:r w:rsidR="00BE5E0D" w:rsidRPr="005A671B">
        <w:rPr>
          <w:rFonts w:ascii="Georgia" w:eastAsia="Arial" w:hAnsi="Georgia" w:cs="Times New Roman"/>
        </w:rPr>
        <w:t xml:space="preserve"> —</w:t>
      </w:r>
      <w:r w:rsidR="004B2BBD" w:rsidRPr="005A671B">
        <w:rPr>
          <w:rFonts w:ascii="Georgia" w:hAnsi="Georgia" w:cs="Times New Roman"/>
        </w:rPr>
        <w:t xml:space="preserve"> including education, </w:t>
      </w:r>
      <w:r w:rsidR="00E232C2" w:rsidRPr="005A671B">
        <w:rPr>
          <w:rFonts w:ascii="Georgia" w:hAnsi="Georgia" w:cs="Times New Roman"/>
        </w:rPr>
        <w:t>media, policy, and art</w:t>
      </w:r>
      <w:r w:rsidR="00BE5E0D" w:rsidRPr="005A671B">
        <w:rPr>
          <w:rFonts w:ascii="Georgia" w:eastAsia="Arial" w:hAnsi="Georgia" w:cs="Times New Roman"/>
        </w:rPr>
        <w:t xml:space="preserve"> —</w:t>
      </w:r>
      <w:r w:rsidR="004B2BBD" w:rsidRPr="005A671B">
        <w:rPr>
          <w:rFonts w:ascii="Georgia" w:hAnsi="Georgia" w:cs="Times New Roman"/>
        </w:rPr>
        <w:t xml:space="preserve"> is key. Several participants </w:t>
      </w:r>
      <w:r w:rsidR="00F704F6" w:rsidRPr="005A671B">
        <w:rPr>
          <w:rFonts w:ascii="Georgia" w:hAnsi="Georgia" w:cs="Times New Roman"/>
        </w:rPr>
        <w:t>ci</w:t>
      </w:r>
      <w:r w:rsidR="004B2BBD" w:rsidRPr="005A671B">
        <w:rPr>
          <w:rFonts w:ascii="Georgia" w:hAnsi="Georgia" w:cs="Times New Roman"/>
        </w:rPr>
        <w:t xml:space="preserve">ted other current </w:t>
      </w:r>
      <w:r w:rsidR="00916623" w:rsidRPr="005A671B">
        <w:rPr>
          <w:rFonts w:ascii="Georgia" w:hAnsi="Georgia" w:cs="Times New Roman"/>
        </w:rPr>
        <w:t>activism</w:t>
      </w:r>
      <w:r w:rsidR="004B2BBD" w:rsidRPr="005A671B">
        <w:rPr>
          <w:rFonts w:ascii="Georgia" w:hAnsi="Georgia" w:cs="Times New Roman"/>
        </w:rPr>
        <w:t xml:space="preserve"> movements fighting for minority rights as an inspiration and called for </w:t>
      </w:r>
      <w:r w:rsidR="00B87D05" w:rsidRPr="005A671B">
        <w:rPr>
          <w:rFonts w:ascii="Georgia" w:hAnsi="Georgia" w:cs="Times New Roman"/>
        </w:rPr>
        <w:t xml:space="preserve">increased </w:t>
      </w:r>
      <w:r w:rsidR="004B2BBD" w:rsidRPr="005A671B">
        <w:rPr>
          <w:rFonts w:ascii="Georgia" w:hAnsi="Georgia" w:cs="Times New Roman"/>
        </w:rPr>
        <w:t>activism for “face equality” as well</w:t>
      </w:r>
      <w:r w:rsidR="00EA10DB" w:rsidRPr="005A671B">
        <w:rPr>
          <w:rFonts w:ascii="Georgia" w:hAnsi="Georgia" w:cs="Times New Roman"/>
        </w:rPr>
        <w:t xml:space="preserve"> </w:t>
      </w:r>
      <w:r w:rsidR="00EA10DB" w:rsidRPr="005A671B">
        <w:rPr>
          <w:rFonts w:ascii="Georgia" w:hAnsi="Georgia" w:cs="Times New Roman"/>
        </w:rPr>
        <w:fldChar w:fldCharType="begin"/>
      </w:r>
      <w:r w:rsidR="00463E7D" w:rsidRPr="005A671B">
        <w:rPr>
          <w:rFonts w:ascii="Georgia" w:hAnsi="Georgia" w:cs="Times New Roman"/>
        </w:rPr>
        <w:instrText xml:space="preserve"> ADDIN ZOTERO_ITEM CSL_CITATION {"citationID":"r6QiAdbi","properties":{"formattedCitation":"(Partridge, 2012)","plainCitation":"(Partridge, 2012)","noteIndex":0},"citationItems":[{"id":2773,"uris":["http://zotero.org/users/47103/items/VIQ6UYS7"],"itemData":{"id":2773,"type":"chapter","container-title":"Oxford Handbook of the Psychology of Appearance","event-place":"Oxford, UK","note":"10.1093/oxfordhb/9780199580521.013.0034","page":"468-485","publisher":"Oxford University Press","publisher-place":"Oxford, UK","source":"Google Scholar","title":"Persuading the public: New face values for the 21st century","title-short":"Persuading the Public","author":[{"family":"Partridge","given":"J."}],"issued":{"date-parts":[["2012"]]}}}],"schema":"https://github.com/citation-style-language/schema/raw/master/csl-citation.json"} </w:instrText>
      </w:r>
      <w:r w:rsidR="00EA10DB" w:rsidRPr="005A671B">
        <w:rPr>
          <w:rFonts w:ascii="Georgia" w:hAnsi="Georgia" w:cs="Times New Roman"/>
        </w:rPr>
        <w:fldChar w:fldCharType="separate"/>
      </w:r>
      <w:r w:rsidR="00EA10DB" w:rsidRPr="005A671B">
        <w:rPr>
          <w:rFonts w:ascii="Georgia" w:hAnsi="Georgia" w:cs="Times New Roman"/>
        </w:rPr>
        <w:t>(Partridge, 2012)</w:t>
      </w:r>
      <w:r w:rsidR="00EA10DB" w:rsidRPr="005A671B">
        <w:rPr>
          <w:rFonts w:ascii="Georgia" w:hAnsi="Georgia" w:cs="Times New Roman"/>
        </w:rPr>
        <w:fldChar w:fldCharType="end"/>
      </w:r>
      <w:r w:rsidR="004B2BBD" w:rsidRPr="005A671B">
        <w:rPr>
          <w:rFonts w:ascii="Georgia" w:hAnsi="Georgia" w:cs="Times New Roman"/>
        </w:rPr>
        <w:t xml:space="preserve">. </w:t>
      </w:r>
    </w:p>
    <w:p w14:paraId="4D19C113" w14:textId="457A13F1" w:rsidR="00360A8C" w:rsidRPr="005A671B" w:rsidRDefault="005455C6" w:rsidP="00702570">
      <w:pPr>
        <w:widowControl w:val="0"/>
        <w:spacing w:after="0" w:line="480" w:lineRule="auto"/>
        <w:contextualSpacing/>
        <w:rPr>
          <w:rFonts w:ascii="Georgia" w:hAnsi="Georgia" w:cs="Times New Roman"/>
        </w:rPr>
      </w:pPr>
      <w:r w:rsidRPr="005A671B">
        <w:rPr>
          <w:rFonts w:ascii="Georgia" w:hAnsi="Georgia" w:cs="Times New Roman"/>
        </w:rPr>
        <w:lastRenderedPageBreak/>
        <w:tab/>
        <w:t xml:space="preserve">While social change is imperative, individuals must also be empowered to advocate for themselves and effectively manage social interactions. </w:t>
      </w:r>
      <w:r w:rsidR="4BE1C334" w:rsidRPr="005A671B">
        <w:rPr>
          <w:rFonts w:ascii="Georgia" w:hAnsi="Georgia" w:cs="Times New Roman"/>
        </w:rPr>
        <w:t>T</w:t>
      </w:r>
      <w:r w:rsidR="0047465A" w:rsidRPr="005A671B">
        <w:rPr>
          <w:rFonts w:ascii="Georgia" w:hAnsi="Georgia" w:cs="Times New Roman"/>
        </w:rPr>
        <w:t>he most frequent advice offered by participants was to afford children and adults</w:t>
      </w:r>
      <w:r w:rsidR="4BE1C334" w:rsidRPr="005A671B">
        <w:rPr>
          <w:rFonts w:ascii="Georgia" w:hAnsi="Georgia" w:cs="Times New Roman"/>
        </w:rPr>
        <w:t xml:space="preserve"> disclosure autonomy</w:t>
      </w:r>
      <w:r w:rsidR="00C634C6" w:rsidRPr="005A671B">
        <w:rPr>
          <w:rFonts w:ascii="Georgia" w:hAnsi="Georgia" w:cs="Times New Roman"/>
        </w:rPr>
        <w:t>—</w:t>
      </w:r>
      <w:r w:rsidR="4BE1C334" w:rsidRPr="005A671B">
        <w:rPr>
          <w:rFonts w:ascii="Georgia" w:hAnsi="Georgia" w:cs="Times New Roman"/>
        </w:rPr>
        <w:t>that is, the choice of when and if to disclose</w:t>
      </w:r>
      <w:r w:rsidR="0047465A" w:rsidRPr="005A671B">
        <w:rPr>
          <w:rFonts w:ascii="Georgia" w:hAnsi="Georgia" w:cs="Times New Roman"/>
        </w:rPr>
        <w:t xml:space="preserve">. </w:t>
      </w:r>
      <w:r w:rsidR="4BE1C334" w:rsidRPr="005A671B">
        <w:rPr>
          <w:rFonts w:ascii="Georgia" w:hAnsi="Georgia" w:cs="Times New Roman"/>
        </w:rPr>
        <w:t>The more open forms of autonomous disclosure (i.e.</w:t>
      </w:r>
      <w:r w:rsidR="005E3E71" w:rsidRPr="005A671B">
        <w:rPr>
          <w:rFonts w:ascii="Georgia" w:hAnsi="Georgia" w:cs="Times New Roman"/>
        </w:rPr>
        <w:t>,</w:t>
      </w:r>
      <w:r w:rsidR="4BE1C334" w:rsidRPr="005A671B">
        <w:rPr>
          <w:rFonts w:ascii="Georgia" w:hAnsi="Georgia" w:cs="Times New Roman"/>
        </w:rPr>
        <w:t xml:space="preserve"> selective, indiscriminate, and broadcasting) were associated with connection and empowerment, suggesting these may be experienced as most beneficial. These approaches align with approach coping, a strategy associated with positive health and well-being outcomes </w:t>
      </w:r>
      <w:r w:rsidR="001646A5" w:rsidRPr="005A671B">
        <w:rPr>
          <w:rFonts w:ascii="Georgia" w:hAnsi="Georgia" w:cs="Times New Roman"/>
        </w:rPr>
        <w:fldChar w:fldCharType="begin"/>
      </w:r>
      <w:r w:rsidR="001646A5" w:rsidRPr="005A671B">
        <w:rPr>
          <w:rFonts w:ascii="Georgia" w:hAnsi="Georgia" w:cs="Times New Roman"/>
        </w:rPr>
        <w:instrText xml:space="preserve"> ADDIN ZOTERO_ITEM CSL_CITATION {"citationID":"lt3rzOb8","properties":{"formattedCitation":"(Roth &amp; Cohen, 1986)","plainCitation":"(Roth &amp; Cohen, 1986)","noteIndex":0},"citationItems":[{"id":3362,"uris":["http://zotero.org/groups/4629623/items/M8GAITWM"],"itemData":{"id":3362,"type":"article-journal","abstract":"Notes that the study of stress and coping points to 2 concepts central to an understanding of the response to trauma: approach and avoidance. This pair of concepts refers to 2 basic modes of coping with stress. Approach and avoidance are simply metaphors for cognitive and emotional activity that is oriented either toward or away from threat. Formulations of the approach–avoidance dimension are reviewed along with coping effectiveness literature. A general approach–avoidance model of coping is presented in the context of contemporary theoretical approaches to coping. The potential costs and benefits of approach and avoidance are outlined, and an ideal case of coping with stress, in which both modes would be operative, is presented. It is suggested that research focus on studying one stress or trauma at a time and following the coping processes over time. (30 ref) (PsycINFO Database Record (c) 2016 APA, all rights reserved)","container-title":"American Psychologist","DOI":"10.1037/0003-066X.41.7.813","ISSN":"1935-990X","issue":"7","note":"publisher-place: US\npublisher: American Psychological Association","page":"813-819","source":"APA PsycNet","title":"Approach, avoidance, and coping with stress","volume":"41","author":[{"family":"Roth","given":"Susan"},{"family":"Cohen","given":"Lawrence J."}],"issued":{"date-parts":[["1986"]]}}}],"schema":"https://github.com/citation-style-language/schema/raw/master/csl-citation.json"} </w:instrText>
      </w:r>
      <w:r w:rsidR="001646A5" w:rsidRPr="005A671B">
        <w:rPr>
          <w:rFonts w:ascii="Georgia" w:hAnsi="Georgia" w:cs="Times New Roman"/>
        </w:rPr>
        <w:fldChar w:fldCharType="separate"/>
      </w:r>
      <w:r w:rsidR="001646A5" w:rsidRPr="005A671B">
        <w:rPr>
          <w:rFonts w:ascii="Georgia" w:hAnsi="Georgia"/>
        </w:rPr>
        <w:t>(Roth &amp; Cohen, 1986)</w:t>
      </w:r>
      <w:r w:rsidR="001646A5" w:rsidRPr="005A671B">
        <w:rPr>
          <w:rFonts w:ascii="Georgia" w:hAnsi="Georgia" w:cs="Times New Roman"/>
        </w:rPr>
        <w:fldChar w:fldCharType="end"/>
      </w:r>
      <w:r w:rsidR="4BE1C334" w:rsidRPr="005A671B">
        <w:rPr>
          <w:rFonts w:ascii="Georgia" w:hAnsi="Georgia" w:cs="Times New Roman"/>
        </w:rPr>
        <w:t xml:space="preserve">. Those participants who described forced nondisclosure, even if it was intended as well-meaning advice from family or friends, experienced this as agentic and stigmatizing. </w:t>
      </w:r>
    </w:p>
    <w:p w14:paraId="131E36D7" w14:textId="0FA13D7B" w:rsidR="00113A0E" w:rsidRPr="005A671B" w:rsidRDefault="004B6E83" w:rsidP="00524E7E">
      <w:pPr>
        <w:widowControl w:val="0"/>
        <w:spacing w:after="0" w:line="480" w:lineRule="auto"/>
        <w:ind w:firstLine="720"/>
        <w:contextualSpacing/>
        <w:rPr>
          <w:rFonts w:ascii="Georgia" w:hAnsi="Georgia" w:cs="Times New Roman"/>
        </w:rPr>
      </w:pPr>
      <w:r w:rsidRPr="005A671B">
        <w:rPr>
          <w:rFonts w:ascii="Georgia" w:hAnsi="Georgia" w:cs="Times New Roman"/>
        </w:rPr>
        <w:t>Clinicians and parents</w:t>
      </w:r>
      <w:r w:rsidR="4BE1C334" w:rsidRPr="005A671B">
        <w:rPr>
          <w:rFonts w:ascii="Georgia" w:hAnsi="Georgia" w:cs="Times New Roman"/>
        </w:rPr>
        <w:t xml:space="preserve"> can model autonomous disclosure approaches by having open, frank conversations with the person with FD about if, how, and when to disclose. This could be achieved following guidance by Changing Faces to develop a few short phras</w:t>
      </w:r>
      <w:r w:rsidR="00E62935" w:rsidRPr="005A671B">
        <w:rPr>
          <w:rFonts w:ascii="Georgia" w:hAnsi="Georgia" w:cs="Times New Roman"/>
        </w:rPr>
        <w:t>es in advance to explain the FD</w:t>
      </w:r>
      <w:r w:rsidR="4BE1C334" w:rsidRPr="005A671B">
        <w:rPr>
          <w:rFonts w:ascii="Georgia" w:hAnsi="Georgia" w:cs="Times New Roman"/>
        </w:rPr>
        <w:t xml:space="preserve"> so that people feel in control and prepared when disclosing </w:t>
      </w:r>
      <w:r w:rsidR="00C93D0A" w:rsidRPr="005A671B">
        <w:rPr>
          <w:rFonts w:ascii="Georgia" w:hAnsi="Georgia" w:cs="Times New Roman"/>
        </w:rPr>
        <w:fldChar w:fldCharType="begin"/>
      </w:r>
      <w:r w:rsidR="00C93D0A" w:rsidRPr="005A671B">
        <w:rPr>
          <w:rFonts w:ascii="Georgia" w:hAnsi="Georgia" w:cs="Times New Roman"/>
        </w:rPr>
        <w:instrText xml:space="preserve"> ADDIN ZOTERO_ITEM CSL_CITATION {"citationID":"35KyOkvI","properties":{"formattedCitation":"(Blakeney et al., 2005; Michael et al., 2015)","plainCitation":"(Blakeney et al., 2005; Michael et al., 2015)","noteIndex":0},"citationItems":[{"id":313,"uris":["http://zotero.org/users/47103/items/N2PCBB9H"],"itemData":{"id":313,"type":"article-journal","container-title":"Journal of Burn Care &amp; Research","issue":"6","page":"546–555","source":"Google Scholar","title":"Efficacy of a short-term, intensive social skills training program for burned adolescents","volume":"26","author":[{"family":"Blakeney","given":"Patricia"},{"family":"Thomas","given":"Christopher"},{"family":"Holzer III","given":"Charles"},{"family":"Rose","given":"Mary"},{"family":"Berniger","given":"Frances"},{"family":"Meyer III","given":"Walter J."}],"issued":{"date-parts":[["2005"]]}}},{"id":2620,"uris":["http://zotero.org/users/47103/items/VFQ8PFCA"],"itemData":{"id":2620,"type":"article-journal","container-title":"Frontiers in neurology","DOI":"10.3389/fneur.2015.00213","page":"213","source":"Google Scholar","title":"Training in compensatory strategies enhances rapport in interactions involving people with Möbius syndrome","volume":"6","author":[{"family":"Michael","given":"John"},{"family":"Bogart","given":"Kathleen"},{"family":"Tylén","given":"Kristian"},{"family":"Krueger","given":"Joel"},{"family":"Bech","given":"Morten"},{"family":"Østergaard","given":"John Rosendahl"},{"family":"Fusaroli","given":"Riccardo"}],"issued":{"date-parts":[["2015"]]}}}],"schema":"https://github.com/citation-style-language/schema/raw/master/csl-citation.json"} </w:instrText>
      </w:r>
      <w:r w:rsidR="00C93D0A" w:rsidRPr="005A671B">
        <w:rPr>
          <w:rFonts w:ascii="Georgia" w:hAnsi="Georgia" w:cs="Times New Roman"/>
        </w:rPr>
        <w:fldChar w:fldCharType="separate"/>
      </w:r>
      <w:r w:rsidR="00C93D0A" w:rsidRPr="005A671B">
        <w:rPr>
          <w:rFonts w:ascii="Georgia" w:hAnsi="Georgia"/>
        </w:rPr>
        <w:t>(Blakeney et al., 2005; Michael et al., 2015)</w:t>
      </w:r>
      <w:r w:rsidR="00C93D0A" w:rsidRPr="005A671B">
        <w:rPr>
          <w:rFonts w:ascii="Georgia" w:hAnsi="Georgia" w:cs="Times New Roman"/>
        </w:rPr>
        <w:fldChar w:fldCharType="end"/>
      </w:r>
      <w:r w:rsidR="4BE1C334" w:rsidRPr="005A671B">
        <w:rPr>
          <w:rFonts w:ascii="Georgia" w:hAnsi="Georgia" w:cs="Times New Roman"/>
        </w:rPr>
        <w:t xml:space="preserve">. </w:t>
      </w:r>
      <w:r w:rsidR="00620841" w:rsidRPr="005A671B">
        <w:rPr>
          <w:rFonts w:ascii="Georgia" w:hAnsi="Georgia" w:cs="Times New Roman"/>
        </w:rPr>
        <w:t xml:space="preserve">These discussions may help individuals cognitively and affectively process their FD and integrate it into their identity </w:t>
      </w:r>
      <w:r w:rsidR="00620841" w:rsidRPr="005A671B">
        <w:rPr>
          <w:rFonts w:ascii="Georgia" w:hAnsi="Georgia" w:cs="Times New Roman"/>
        </w:rPr>
        <w:fldChar w:fldCharType="begin"/>
      </w:r>
      <w:r w:rsidR="00620841" w:rsidRPr="005A671B">
        <w:rPr>
          <w:rFonts w:ascii="Georgia" w:hAnsi="Georgia" w:cs="Times New Roman"/>
        </w:rPr>
        <w:instrText xml:space="preserve"> ADDIN ZOTERO_ITEM CSL_CITATION {"citationID":"fcDpDowU","properties":{"formattedCitation":"(Chaudoir &amp; Fisher, 2010)","plainCitation":"(Chaudoir &amp; Fisher, 2010)","noteIndex":0},"citationItems":[{"id":1152,"uris":["http://zotero.org/users/47103/items/EVU2XKAF"],"itemData":{"id":1152,"type":"article-journal","abstract":"Disclosure is a critical aspect of the experience of people who live with concealable stigmatized identities. This article presents the disclosure processes model (DPM)-a framework with which to examine when and why interpersonal disclosure may be beneficial. The DPM suggests that antecedent goals representing approach and avoidance motivational systems moderate the effect of disclosure on numerous individual, dyadic, and social contextual outcomes and that these effects are mediated by three distinct processes: (a) alleviation of inhibition, (b) social support, and (c) changes in social information. Ultimately, the DPM provides a framework that advances disclosure theory and identifies strategies that can assist disclosers in maximizing the likelihood that disclosure will benefit well-being.","container-title":"Psychological Bulletin","DOI":"10.1037/a0018193","ISSN":"1939-1455","issue":"2","journalAbbreviation":"Psychol Bull","language":"eng","note":"PMID: 20192562\nPMCID: PMC2922991","page":"236-256","source":"PubMed","title":"The disclosure processes model: understanding disclosure decision making and postdisclosure outcomes among people living with a concealable stigmatized identity","title-short":"The disclosure processes model","volume":"136","author":[{"family":"Chaudoir","given":"Stephenie R."},{"family":"Fisher","given":"Jeffrey D."}],"issued":{"date-parts":[["2010",3]]}}}],"schema":"https://github.com/citation-style-language/schema/raw/master/csl-citation.json"} </w:instrText>
      </w:r>
      <w:r w:rsidR="00620841" w:rsidRPr="005A671B">
        <w:rPr>
          <w:rFonts w:ascii="Georgia" w:hAnsi="Georgia" w:cs="Times New Roman"/>
        </w:rPr>
        <w:fldChar w:fldCharType="separate"/>
      </w:r>
      <w:r w:rsidR="00620841" w:rsidRPr="005A671B">
        <w:rPr>
          <w:rFonts w:ascii="Georgia" w:hAnsi="Georgia"/>
        </w:rPr>
        <w:t>(Chaudoir &amp; Fisher, 2010)</w:t>
      </w:r>
      <w:r w:rsidR="00620841" w:rsidRPr="005A671B">
        <w:rPr>
          <w:rFonts w:ascii="Georgia" w:hAnsi="Georgia" w:cs="Times New Roman"/>
        </w:rPr>
        <w:fldChar w:fldCharType="end"/>
      </w:r>
      <w:r w:rsidR="00620841" w:rsidRPr="005A671B">
        <w:rPr>
          <w:rFonts w:ascii="Georgia" w:hAnsi="Georgia" w:cs="Times New Roman"/>
        </w:rPr>
        <w:t>.</w:t>
      </w:r>
      <w:r w:rsidR="00740351" w:rsidRPr="005A671B">
        <w:rPr>
          <w:rFonts w:ascii="Georgia" w:hAnsi="Georgia" w:cs="Times New Roman"/>
        </w:rPr>
        <w:t xml:space="preserve"> </w:t>
      </w:r>
      <w:r w:rsidR="00360A8C" w:rsidRPr="005A671B">
        <w:rPr>
          <w:rFonts w:ascii="Georgia" w:hAnsi="Georgia" w:cs="Times New Roman"/>
        </w:rPr>
        <w:t xml:space="preserve">Such discussions may also help individuals develop coping strategies that may help them when facing other people's curiosity and questions. </w:t>
      </w:r>
      <w:r w:rsidR="008E392B" w:rsidRPr="005A671B">
        <w:rPr>
          <w:rFonts w:ascii="Georgia" w:hAnsi="Georgia" w:cs="Times New Roman"/>
        </w:rPr>
        <w:t xml:space="preserve">Future work will examine </w:t>
      </w:r>
      <w:r w:rsidR="00026D9D" w:rsidRPr="005A671B">
        <w:rPr>
          <w:rFonts w:ascii="Georgia" w:hAnsi="Georgia" w:cs="Times New Roman"/>
        </w:rPr>
        <w:t xml:space="preserve">the </w:t>
      </w:r>
      <w:r w:rsidR="008E392B" w:rsidRPr="005A671B">
        <w:rPr>
          <w:rFonts w:ascii="Georgia" w:hAnsi="Georgia" w:cs="Times New Roman"/>
        </w:rPr>
        <w:t xml:space="preserve">generalizability of disclosure approaches </w:t>
      </w:r>
      <w:r w:rsidR="115C1BD3" w:rsidRPr="005A671B">
        <w:rPr>
          <w:rFonts w:ascii="Georgia" w:hAnsi="Georgia" w:cs="Times New Roman"/>
        </w:rPr>
        <w:t xml:space="preserve">and outcomes </w:t>
      </w:r>
      <w:r w:rsidR="008E392B" w:rsidRPr="005A671B">
        <w:rPr>
          <w:rFonts w:ascii="Georgia" w:hAnsi="Georgia" w:cs="Times New Roman"/>
        </w:rPr>
        <w:t xml:space="preserve">to larger samples of </w:t>
      </w:r>
      <w:r w:rsidR="003A091C" w:rsidRPr="005A671B">
        <w:rPr>
          <w:rFonts w:ascii="Georgia" w:hAnsi="Georgia" w:cs="Times New Roman"/>
        </w:rPr>
        <w:t>those</w:t>
      </w:r>
      <w:r w:rsidR="008E392B" w:rsidRPr="005A671B">
        <w:rPr>
          <w:rFonts w:ascii="Georgia" w:hAnsi="Georgia" w:cs="Times New Roman"/>
        </w:rPr>
        <w:t xml:space="preserve"> with FD</w:t>
      </w:r>
      <w:r w:rsidR="00026D9D" w:rsidRPr="005A671B">
        <w:rPr>
          <w:rFonts w:ascii="Georgia" w:hAnsi="Georgia" w:cs="Times New Roman"/>
        </w:rPr>
        <w:t xml:space="preserve"> </w:t>
      </w:r>
      <w:r w:rsidR="115C1BD3" w:rsidRPr="005A671B">
        <w:rPr>
          <w:rFonts w:ascii="Georgia" w:hAnsi="Georgia" w:cs="Times New Roman"/>
        </w:rPr>
        <w:t xml:space="preserve">and examine </w:t>
      </w:r>
      <w:r w:rsidR="009D12FA" w:rsidRPr="005A671B">
        <w:rPr>
          <w:rFonts w:ascii="Georgia" w:hAnsi="Georgia" w:cs="Times New Roman"/>
        </w:rPr>
        <w:t>the roles</w:t>
      </w:r>
      <w:r w:rsidR="115C1BD3" w:rsidRPr="005A671B">
        <w:rPr>
          <w:rFonts w:ascii="Georgia" w:hAnsi="Georgia" w:cs="Times New Roman"/>
        </w:rPr>
        <w:t xml:space="preserve"> of gender, age, concealability, rarity, and age </w:t>
      </w:r>
      <w:r w:rsidR="009D12FA" w:rsidRPr="005A671B">
        <w:rPr>
          <w:rFonts w:ascii="Georgia" w:hAnsi="Georgia" w:cs="Times New Roman"/>
        </w:rPr>
        <w:t xml:space="preserve">of </w:t>
      </w:r>
      <w:r w:rsidR="115C1BD3" w:rsidRPr="005A671B">
        <w:rPr>
          <w:rFonts w:ascii="Georgia" w:hAnsi="Georgia" w:cs="Times New Roman"/>
        </w:rPr>
        <w:t xml:space="preserve">onset, </w:t>
      </w:r>
      <w:r w:rsidR="00026D9D" w:rsidRPr="005A671B">
        <w:rPr>
          <w:rFonts w:ascii="Georgia" w:hAnsi="Georgia" w:cs="Times New Roman"/>
        </w:rPr>
        <w:t>with the goal</w:t>
      </w:r>
      <w:r w:rsidR="008E392B" w:rsidRPr="005A671B">
        <w:rPr>
          <w:rFonts w:ascii="Georgia" w:hAnsi="Georgia" w:cs="Times New Roman"/>
        </w:rPr>
        <w:t xml:space="preserve"> of developing evidence-based disclosure </w:t>
      </w:r>
      <w:r w:rsidR="001A6DA0" w:rsidRPr="005A671B">
        <w:rPr>
          <w:rFonts w:ascii="Georgia" w:hAnsi="Georgia" w:cs="Times New Roman"/>
        </w:rPr>
        <w:t xml:space="preserve">guidance </w:t>
      </w:r>
      <w:r w:rsidR="008E392B" w:rsidRPr="005A671B">
        <w:rPr>
          <w:rFonts w:ascii="Georgia" w:hAnsi="Georgia" w:cs="Times New Roman"/>
        </w:rPr>
        <w:t>for people with FD</w:t>
      </w:r>
      <w:r w:rsidR="00A31F68" w:rsidRPr="005A671B">
        <w:rPr>
          <w:rFonts w:ascii="Georgia" w:hAnsi="Georgia" w:cs="Times New Roman"/>
        </w:rPr>
        <w:t>,</w:t>
      </w:r>
      <w:r w:rsidR="008E392B" w:rsidRPr="005A671B">
        <w:rPr>
          <w:rFonts w:ascii="Georgia" w:hAnsi="Georgia" w:cs="Times New Roman"/>
        </w:rPr>
        <w:t xml:space="preserve"> their families</w:t>
      </w:r>
      <w:r w:rsidR="00A31F68" w:rsidRPr="005A671B">
        <w:rPr>
          <w:rFonts w:ascii="Georgia" w:hAnsi="Georgia" w:cs="Times New Roman"/>
        </w:rPr>
        <w:t>, and the public</w:t>
      </w:r>
      <w:r w:rsidR="008E392B" w:rsidRPr="005A671B">
        <w:rPr>
          <w:rFonts w:ascii="Georgia" w:hAnsi="Georgia" w:cs="Times New Roman"/>
        </w:rPr>
        <w:t xml:space="preserve">. </w:t>
      </w:r>
      <w:r w:rsidR="00113A0E" w:rsidRPr="005A671B">
        <w:rPr>
          <w:rFonts w:ascii="Georgia" w:hAnsi="Georgia" w:cs="Times New Roman"/>
          <w:b/>
        </w:rPr>
        <w:br w:type="page"/>
      </w:r>
    </w:p>
    <w:p w14:paraId="48822878" w14:textId="28B06BA4" w:rsidR="00AF523B" w:rsidRPr="005A671B" w:rsidRDefault="00753BFF" w:rsidP="00B54E78">
      <w:pPr>
        <w:widowControl w:val="0"/>
        <w:spacing w:after="0" w:line="480" w:lineRule="auto"/>
        <w:jc w:val="center"/>
        <w:rPr>
          <w:rFonts w:ascii="Georgia" w:hAnsi="Georgia" w:cs="Times New Roman"/>
          <w:b/>
        </w:rPr>
      </w:pPr>
      <w:r w:rsidRPr="005A671B">
        <w:rPr>
          <w:rFonts w:ascii="Georgia" w:hAnsi="Georgia" w:cs="Times New Roman"/>
          <w:b/>
        </w:rPr>
        <w:lastRenderedPageBreak/>
        <w:t>References</w:t>
      </w:r>
    </w:p>
    <w:p w14:paraId="3375A0DE" w14:textId="77777777" w:rsidR="00761E56" w:rsidRPr="005A671B" w:rsidRDefault="00C7377C" w:rsidP="00761E56">
      <w:pPr>
        <w:pStyle w:val="Bibliography"/>
        <w:rPr>
          <w:rFonts w:ascii="Georgia" w:hAnsi="Georgia"/>
        </w:rPr>
      </w:pPr>
      <w:r w:rsidRPr="005A671B">
        <w:rPr>
          <w:rFonts w:ascii="Georgia" w:hAnsi="Georgia"/>
        </w:rPr>
        <w:fldChar w:fldCharType="begin"/>
      </w:r>
      <w:r w:rsidR="00AD021A" w:rsidRPr="005A671B">
        <w:rPr>
          <w:rFonts w:ascii="Georgia" w:hAnsi="Georgia"/>
        </w:rPr>
        <w:instrText xml:space="preserve"> ADDIN ZOTERO_BIBL {"uncited":[],"omitted":[],"custom":[]} CSL_BIBLIOGRAPHY </w:instrText>
      </w:r>
      <w:r w:rsidRPr="005A671B">
        <w:rPr>
          <w:rFonts w:ascii="Georgia" w:hAnsi="Georgia"/>
        </w:rPr>
        <w:fldChar w:fldCharType="separate"/>
      </w:r>
      <w:r w:rsidR="00761E56" w:rsidRPr="005A671B">
        <w:rPr>
          <w:rFonts w:ascii="Georgia" w:hAnsi="Georgia"/>
        </w:rPr>
        <w:t xml:space="preserve">Birt, L., Scott, S., Cavers, D., Campbell, C., &amp; Walter, F. (2016). Member checking: A tool to enhance trustworthiness or merely a nod to validation? </w:t>
      </w:r>
      <w:r w:rsidR="00761E56" w:rsidRPr="005A671B">
        <w:rPr>
          <w:rFonts w:ascii="Georgia" w:hAnsi="Georgia"/>
          <w:i/>
          <w:iCs/>
        </w:rPr>
        <w:t>Qualitative Health Research</w:t>
      </w:r>
      <w:r w:rsidR="00761E56" w:rsidRPr="005A671B">
        <w:rPr>
          <w:rFonts w:ascii="Georgia" w:hAnsi="Georgia"/>
        </w:rPr>
        <w:t xml:space="preserve">, </w:t>
      </w:r>
      <w:r w:rsidR="00761E56" w:rsidRPr="005A671B">
        <w:rPr>
          <w:rFonts w:ascii="Georgia" w:hAnsi="Georgia"/>
          <w:i/>
          <w:iCs/>
        </w:rPr>
        <w:t>26</w:t>
      </w:r>
      <w:r w:rsidR="00761E56" w:rsidRPr="005A671B">
        <w:rPr>
          <w:rFonts w:ascii="Georgia" w:hAnsi="Georgia"/>
        </w:rPr>
        <w:t>(13), 1802–1811.</w:t>
      </w:r>
    </w:p>
    <w:p w14:paraId="42A93502" w14:textId="77777777" w:rsidR="00761E56" w:rsidRPr="005A671B" w:rsidRDefault="00761E56" w:rsidP="00761E56">
      <w:pPr>
        <w:pStyle w:val="Bibliography"/>
        <w:rPr>
          <w:rFonts w:ascii="Georgia" w:hAnsi="Georgia"/>
        </w:rPr>
      </w:pPr>
      <w:r w:rsidRPr="005A671B">
        <w:rPr>
          <w:rFonts w:ascii="Georgia" w:hAnsi="Georgia"/>
        </w:rPr>
        <w:t xml:space="preserve">Blakeney, P., Thomas, C., Holzer III, C., Rose, M., Berniger, F., &amp; Meyer III, W. J. (2005). Efficacy of a short-term, intensive social skills training program for burned adolescents. </w:t>
      </w:r>
      <w:r w:rsidRPr="005A671B">
        <w:rPr>
          <w:rFonts w:ascii="Georgia" w:hAnsi="Georgia"/>
          <w:i/>
          <w:iCs/>
        </w:rPr>
        <w:t>Journal of Burn Care &amp; Research</w:t>
      </w:r>
      <w:r w:rsidRPr="005A671B">
        <w:rPr>
          <w:rFonts w:ascii="Georgia" w:hAnsi="Georgia"/>
        </w:rPr>
        <w:t xml:space="preserve">, </w:t>
      </w:r>
      <w:r w:rsidRPr="005A671B">
        <w:rPr>
          <w:rFonts w:ascii="Georgia" w:hAnsi="Georgia"/>
          <w:i/>
          <w:iCs/>
        </w:rPr>
        <w:t>26</w:t>
      </w:r>
      <w:r w:rsidRPr="005A671B">
        <w:rPr>
          <w:rFonts w:ascii="Georgia" w:hAnsi="Georgia"/>
        </w:rPr>
        <w:t>(6), 546–555.</w:t>
      </w:r>
    </w:p>
    <w:p w14:paraId="70637370" w14:textId="77777777" w:rsidR="00761E56" w:rsidRPr="005A671B" w:rsidRDefault="00761E56" w:rsidP="00761E56">
      <w:pPr>
        <w:pStyle w:val="Bibliography"/>
        <w:rPr>
          <w:rFonts w:ascii="Georgia" w:hAnsi="Georgia"/>
        </w:rPr>
      </w:pPr>
      <w:r w:rsidRPr="005A671B">
        <w:rPr>
          <w:rFonts w:ascii="Georgia" w:hAnsi="Georgia"/>
        </w:rPr>
        <w:t xml:space="preserve">Bogart, K. R. (2015). “People are all about appearances”: A focus group of teenagers with Moebius Syndrome. </w:t>
      </w:r>
      <w:r w:rsidRPr="005A671B">
        <w:rPr>
          <w:rFonts w:ascii="Georgia" w:hAnsi="Georgia"/>
          <w:i/>
          <w:iCs/>
        </w:rPr>
        <w:t>Journal of Health Psychology</w:t>
      </w:r>
      <w:r w:rsidRPr="005A671B">
        <w:rPr>
          <w:rFonts w:ascii="Georgia" w:hAnsi="Georgia"/>
        </w:rPr>
        <w:t xml:space="preserve">, </w:t>
      </w:r>
      <w:r w:rsidRPr="005A671B">
        <w:rPr>
          <w:rFonts w:ascii="Georgia" w:hAnsi="Georgia"/>
          <w:i/>
          <w:iCs/>
        </w:rPr>
        <w:t>20</w:t>
      </w:r>
      <w:r w:rsidRPr="005A671B">
        <w:rPr>
          <w:rFonts w:ascii="Georgia" w:hAnsi="Georgia"/>
        </w:rPr>
        <w:t>, 1579–1588. https://doi.org/10.1177/1359105313517277</w:t>
      </w:r>
    </w:p>
    <w:p w14:paraId="325092D0" w14:textId="77777777" w:rsidR="00761E56" w:rsidRPr="005A671B" w:rsidRDefault="00761E56" w:rsidP="00761E56">
      <w:pPr>
        <w:pStyle w:val="Bibliography"/>
        <w:rPr>
          <w:rFonts w:ascii="Georgia" w:hAnsi="Georgia"/>
        </w:rPr>
      </w:pPr>
      <w:r w:rsidRPr="005A671B">
        <w:rPr>
          <w:rFonts w:ascii="Georgia" w:hAnsi="Georgia"/>
        </w:rPr>
        <w:t xml:space="preserve">Bogart, K. R., Cole, J., &amp; Briegel, W. (2014). On the Consequences of living without facial expression. In </w:t>
      </w:r>
      <w:r w:rsidRPr="005A671B">
        <w:rPr>
          <w:rFonts w:ascii="Georgia" w:hAnsi="Georgia"/>
          <w:i/>
          <w:iCs/>
        </w:rPr>
        <w:t>Body—Language—Communication: An International Handbook on Multimodality in Human Interaction</w:t>
      </w:r>
      <w:r w:rsidRPr="005A671B">
        <w:rPr>
          <w:rFonts w:ascii="Georgia" w:hAnsi="Georgia"/>
        </w:rPr>
        <w:t xml:space="preserve"> (Vol. 2, pp. 1969–1982). Walter de Gruyter.</w:t>
      </w:r>
    </w:p>
    <w:p w14:paraId="581D0A9B" w14:textId="77777777" w:rsidR="00761E56" w:rsidRPr="005A671B" w:rsidRDefault="00761E56" w:rsidP="00761E56">
      <w:pPr>
        <w:pStyle w:val="Bibliography"/>
        <w:rPr>
          <w:rFonts w:ascii="Georgia" w:hAnsi="Georgia"/>
        </w:rPr>
      </w:pPr>
      <w:r w:rsidRPr="005A671B">
        <w:rPr>
          <w:rFonts w:ascii="Georgia" w:hAnsi="Georgia"/>
        </w:rPr>
        <w:t xml:space="preserve">Bogart, K. R., &amp; Tickle-Degnen, L. (2015). Looking beyond the face: A training to improve perceivers’ impressions of people with facial paralysis. </w:t>
      </w:r>
      <w:r w:rsidRPr="005A671B">
        <w:rPr>
          <w:rFonts w:ascii="Georgia" w:hAnsi="Georgia"/>
          <w:i/>
          <w:iCs/>
        </w:rPr>
        <w:t>Patient Education and Counseling</w:t>
      </w:r>
      <w:r w:rsidRPr="005A671B">
        <w:rPr>
          <w:rFonts w:ascii="Georgia" w:hAnsi="Georgia"/>
        </w:rPr>
        <w:t xml:space="preserve">, </w:t>
      </w:r>
      <w:r w:rsidRPr="005A671B">
        <w:rPr>
          <w:rFonts w:ascii="Georgia" w:hAnsi="Georgia"/>
          <w:i/>
          <w:iCs/>
        </w:rPr>
        <w:t>98</w:t>
      </w:r>
      <w:r w:rsidRPr="005A671B">
        <w:rPr>
          <w:rFonts w:ascii="Georgia" w:hAnsi="Georgia"/>
        </w:rPr>
        <w:t>(2), 251–256. https://doi.org/10.1016/j.pec.2014.09.010</w:t>
      </w:r>
    </w:p>
    <w:p w14:paraId="6D2CBC5D" w14:textId="77777777" w:rsidR="00761E56" w:rsidRPr="005A671B" w:rsidRDefault="00761E56" w:rsidP="00761E56">
      <w:pPr>
        <w:pStyle w:val="Bibliography"/>
        <w:rPr>
          <w:rFonts w:ascii="Georgia" w:hAnsi="Georgia"/>
        </w:rPr>
      </w:pPr>
      <w:r w:rsidRPr="005A671B">
        <w:rPr>
          <w:rFonts w:ascii="Georgia" w:hAnsi="Georgia"/>
        </w:rPr>
        <w:t xml:space="preserve">Bogart, K. R., Tickle-Degnen, L., &amp; Ambady, N. (2014). Communicating without the face: Holistic perception of emotions of people with facial paralysis. </w:t>
      </w:r>
      <w:r w:rsidRPr="005A671B">
        <w:rPr>
          <w:rFonts w:ascii="Georgia" w:hAnsi="Georgia"/>
          <w:i/>
          <w:iCs/>
        </w:rPr>
        <w:t>Basic and Applied Social Psychology</w:t>
      </w:r>
      <w:r w:rsidRPr="005A671B">
        <w:rPr>
          <w:rFonts w:ascii="Georgia" w:hAnsi="Georgia"/>
        </w:rPr>
        <w:t xml:space="preserve">, </w:t>
      </w:r>
      <w:r w:rsidRPr="005A671B">
        <w:rPr>
          <w:rFonts w:ascii="Georgia" w:hAnsi="Georgia"/>
          <w:i/>
          <w:iCs/>
        </w:rPr>
        <w:t>36</w:t>
      </w:r>
      <w:r w:rsidRPr="005A671B">
        <w:rPr>
          <w:rFonts w:ascii="Georgia" w:hAnsi="Georgia"/>
        </w:rPr>
        <w:t>(4), 309–320. https://doi.org/10.1080/01973533.2014.917973</w:t>
      </w:r>
    </w:p>
    <w:p w14:paraId="684336BE" w14:textId="77777777" w:rsidR="00761E56" w:rsidRPr="005A671B" w:rsidRDefault="00761E56" w:rsidP="00761E56">
      <w:pPr>
        <w:pStyle w:val="Bibliography"/>
        <w:rPr>
          <w:rFonts w:ascii="Georgia" w:hAnsi="Georgia"/>
        </w:rPr>
      </w:pPr>
      <w:r w:rsidRPr="005A671B">
        <w:rPr>
          <w:rFonts w:ascii="Georgia" w:hAnsi="Georgia"/>
        </w:rPr>
        <w:t xml:space="preserve">Bogart, K. R., Tickle-Degnen, L., &amp; Joffe, M. S. (2012). Social interaction experiences of adults with Moebius Syndrome: A focus group. </w:t>
      </w:r>
      <w:r w:rsidRPr="005A671B">
        <w:rPr>
          <w:rFonts w:ascii="Georgia" w:hAnsi="Georgia"/>
          <w:i/>
          <w:iCs/>
        </w:rPr>
        <w:t>Journal of Health Psychology</w:t>
      </w:r>
      <w:r w:rsidRPr="005A671B">
        <w:rPr>
          <w:rFonts w:ascii="Georgia" w:hAnsi="Georgia"/>
        </w:rPr>
        <w:t xml:space="preserve">, </w:t>
      </w:r>
      <w:r w:rsidRPr="005A671B">
        <w:rPr>
          <w:rFonts w:ascii="Georgia" w:hAnsi="Georgia"/>
          <w:i/>
          <w:iCs/>
        </w:rPr>
        <w:t>17</w:t>
      </w:r>
      <w:r w:rsidRPr="005A671B">
        <w:rPr>
          <w:rFonts w:ascii="Georgia" w:hAnsi="Georgia"/>
        </w:rPr>
        <w:t>(8), 1212–1222. https://doi.org/10.1177/1359105311432491</w:t>
      </w:r>
    </w:p>
    <w:p w14:paraId="7597F3B5" w14:textId="77777777" w:rsidR="00761E56" w:rsidRPr="005A671B" w:rsidRDefault="00761E56" w:rsidP="00761E56">
      <w:pPr>
        <w:pStyle w:val="Bibliography"/>
        <w:rPr>
          <w:rFonts w:ascii="Georgia" w:hAnsi="Georgia"/>
        </w:rPr>
      </w:pPr>
      <w:r w:rsidRPr="005A671B">
        <w:rPr>
          <w:rFonts w:ascii="Georgia" w:hAnsi="Georgia"/>
        </w:rPr>
        <w:t xml:space="preserve">Braun, V., &amp; Clarke, V. (2006). Using thematic analysis in psychology. </w:t>
      </w:r>
      <w:r w:rsidRPr="005A671B">
        <w:rPr>
          <w:rFonts w:ascii="Georgia" w:hAnsi="Georgia"/>
          <w:i/>
          <w:iCs/>
        </w:rPr>
        <w:t>Qualitative Research in Psychology</w:t>
      </w:r>
      <w:r w:rsidRPr="005A671B">
        <w:rPr>
          <w:rFonts w:ascii="Georgia" w:hAnsi="Georgia"/>
        </w:rPr>
        <w:t xml:space="preserve">, </w:t>
      </w:r>
      <w:r w:rsidRPr="005A671B">
        <w:rPr>
          <w:rFonts w:ascii="Georgia" w:hAnsi="Georgia"/>
          <w:i/>
          <w:iCs/>
        </w:rPr>
        <w:t>3</w:t>
      </w:r>
      <w:r w:rsidRPr="005A671B">
        <w:rPr>
          <w:rFonts w:ascii="Georgia" w:hAnsi="Georgia"/>
        </w:rPr>
        <w:t>(2), 77–101.</w:t>
      </w:r>
    </w:p>
    <w:p w14:paraId="616D5B0A" w14:textId="77777777" w:rsidR="00761E56" w:rsidRPr="005A671B" w:rsidRDefault="00761E56" w:rsidP="00761E56">
      <w:pPr>
        <w:pStyle w:val="Bibliography"/>
        <w:rPr>
          <w:rFonts w:ascii="Georgia" w:hAnsi="Georgia"/>
        </w:rPr>
      </w:pPr>
      <w:r w:rsidRPr="005A671B">
        <w:rPr>
          <w:rFonts w:ascii="Georgia" w:hAnsi="Georgia"/>
        </w:rPr>
        <w:t xml:space="preserve">Braun, V., &amp; Clarke, V. (2022). Conceptual and design thinking for thematic analysis. </w:t>
      </w:r>
      <w:r w:rsidRPr="005A671B">
        <w:rPr>
          <w:rFonts w:ascii="Georgia" w:hAnsi="Georgia"/>
          <w:i/>
          <w:iCs/>
        </w:rPr>
        <w:t>Qualitative Psychology</w:t>
      </w:r>
      <w:r w:rsidRPr="005A671B">
        <w:rPr>
          <w:rFonts w:ascii="Georgia" w:hAnsi="Georgia"/>
        </w:rPr>
        <w:t xml:space="preserve">, </w:t>
      </w:r>
      <w:r w:rsidRPr="005A671B">
        <w:rPr>
          <w:rFonts w:ascii="Georgia" w:hAnsi="Georgia"/>
          <w:i/>
          <w:iCs/>
        </w:rPr>
        <w:t>9</w:t>
      </w:r>
      <w:r w:rsidRPr="005A671B">
        <w:rPr>
          <w:rFonts w:ascii="Georgia" w:hAnsi="Georgia"/>
        </w:rPr>
        <w:t>(1), 3.</w:t>
      </w:r>
    </w:p>
    <w:p w14:paraId="3B4A8B3D" w14:textId="77777777" w:rsidR="00761E56" w:rsidRPr="005A671B" w:rsidRDefault="00761E56" w:rsidP="00761E56">
      <w:pPr>
        <w:pStyle w:val="Bibliography"/>
        <w:rPr>
          <w:rFonts w:ascii="Georgia" w:hAnsi="Georgia"/>
        </w:rPr>
      </w:pPr>
      <w:r w:rsidRPr="005A671B">
        <w:rPr>
          <w:rFonts w:ascii="Georgia" w:hAnsi="Georgia"/>
        </w:rPr>
        <w:lastRenderedPageBreak/>
        <w:t xml:space="preserve">Brohan, E., Evans-Lacko, S., Henderson, C., Murray, J., Slade, M., &amp; Thornicroft, G. (2014). Disclosure of a mental health problem in the employment context: Qualitative study of beliefs and experiences. </w:t>
      </w:r>
      <w:r w:rsidRPr="005A671B">
        <w:rPr>
          <w:rFonts w:ascii="Georgia" w:hAnsi="Georgia"/>
          <w:i/>
          <w:iCs/>
        </w:rPr>
        <w:t>Epidemiology and Psychiatric Sciences</w:t>
      </w:r>
      <w:r w:rsidRPr="005A671B">
        <w:rPr>
          <w:rFonts w:ascii="Georgia" w:hAnsi="Georgia"/>
        </w:rPr>
        <w:t xml:space="preserve">, </w:t>
      </w:r>
      <w:r w:rsidRPr="005A671B">
        <w:rPr>
          <w:rFonts w:ascii="Georgia" w:hAnsi="Georgia"/>
          <w:i/>
          <w:iCs/>
        </w:rPr>
        <w:t>23</w:t>
      </w:r>
      <w:r w:rsidRPr="005A671B">
        <w:rPr>
          <w:rFonts w:ascii="Georgia" w:hAnsi="Georgia"/>
        </w:rPr>
        <w:t>(3), 289–300.</w:t>
      </w:r>
    </w:p>
    <w:p w14:paraId="35CC7F9F" w14:textId="77777777" w:rsidR="00761E56" w:rsidRPr="005A671B" w:rsidRDefault="00761E56" w:rsidP="00761E56">
      <w:pPr>
        <w:pStyle w:val="Bibliography"/>
        <w:rPr>
          <w:rFonts w:ascii="Georgia" w:hAnsi="Georgia"/>
        </w:rPr>
      </w:pPr>
      <w:r w:rsidRPr="005A671B">
        <w:rPr>
          <w:rFonts w:ascii="Georgia" w:hAnsi="Georgia"/>
        </w:rPr>
        <w:t xml:space="preserve">Calder-Dawe, O., Witten, K., &amp; Carroll, P. (2020). Being the body in question: Young people’s accounts of everyday ableism, visibility and disability. </w:t>
      </w:r>
      <w:r w:rsidRPr="005A671B">
        <w:rPr>
          <w:rFonts w:ascii="Georgia" w:hAnsi="Georgia"/>
          <w:i/>
          <w:iCs/>
        </w:rPr>
        <w:t>Disability &amp; Society</w:t>
      </w:r>
      <w:r w:rsidRPr="005A671B">
        <w:rPr>
          <w:rFonts w:ascii="Georgia" w:hAnsi="Georgia"/>
        </w:rPr>
        <w:t xml:space="preserve">, </w:t>
      </w:r>
      <w:r w:rsidRPr="005A671B">
        <w:rPr>
          <w:rFonts w:ascii="Georgia" w:hAnsi="Georgia"/>
          <w:i/>
          <w:iCs/>
        </w:rPr>
        <w:t>35</w:t>
      </w:r>
      <w:r w:rsidRPr="005A671B">
        <w:rPr>
          <w:rFonts w:ascii="Georgia" w:hAnsi="Georgia"/>
        </w:rPr>
        <w:t>(1), 132–155. https://doi.org/10.1080/09687599.2019.1621742</w:t>
      </w:r>
    </w:p>
    <w:p w14:paraId="0148D626" w14:textId="77777777" w:rsidR="00761E56" w:rsidRPr="005A671B" w:rsidRDefault="00761E56" w:rsidP="00761E56">
      <w:pPr>
        <w:pStyle w:val="Bibliography"/>
        <w:rPr>
          <w:rFonts w:ascii="Georgia" w:hAnsi="Georgia"/>
        </w:rPr>
      </w:pPr>
      <w:r w:rsidRPr="005A671B">
        <w:rPr>
          <w:rFonts w:ascii="Georgia" w:hAnsi="Georgia"/>
        </w:rPr>
        <w:t xml:space="preserve">Chaudoir, S. R., &amp; Fisher, J. D. (2010). The disclosure processes model: Understanding disclosure decision making and postdisclosure outcomes among people living with a concealable stigmatized identity. </w:t>
      </w:r>
      <w:r w:rsidRPr="005A671B">
        <w:rPr>
          <w:rFonts w:ascii="Georgia" w:hAnsi="Georgia"/>
          <w:i/>
          <w:iCs/>
        </w:rPr>
        <w:t>Psychological Bulletin</w:t>
      </w:r>
      <w:r w:rsidRPr="005A671B">
        <w:rPr>
          <w:rFonts w:ascii="Georgia" w:hAnsi="Georgia"/>
        </w:rPr>
        <w:t xml:space="preserve">, </w:t>
      </w:r>
      <w:r w:rsidRPr="005A671B">
        <w:rPr>
          <w:rFonts w:ascii="Georgia" w:hAnsi="Georgia"/>
          <w:i/>
          <w:iCs/>
        </w:rPr>
        <w:t>136</w:t>
      </w:r>
      <w:r w:rsidRPr="005A671B">
        <w:rPr>
          <w:rFonts w:ascii="Georgia" w:hAnsi="Georgia"/>
        </w:rPr>
        <w:t>(2), 236–256. https://doi.org/10.1037/a0018193</w:t>
      </w:r>
    </w:p>
    <w:p w14:paraId="624C2C0C" w14:textId="77777777" w:rsidR="00761E56" w:rsidRPr="005A671B" w:rsidRDefault="00761E56" w:rsidP="00761E56">
      <w:pPr>
        <w:pStyle w:val="Bibliography"/>
        <w:rPr>
          <w:rFonts w:ascii="Georgia" w:hAnsi="Georgia"/>
        </w:rPr>
      </w:pPr>
      <w:r w:rsidRPr="005A671B">
        <w:rPr>
          <w:rFonts w:ascii="Georgia" w:hAnsi="Georgia"/>
        </w:rPr>
        <w:t xml:space="preserve">Clarke, A., Thompson, A. R., Jenkinson, E., Rumsey, N., &amp; Newell, R. (2013). </w:t>
      </w:r>
      <w:r w:rsidRPr="005A671B">
        <w:rPr>
          <w:rFonts w:ascii="Georgia" w:hAnsi="Georgia"/>
          <w:i/>
          <w:iCs/>
        </w:rPr>
        <w:t>CBT for appearance anxiety: Psychosocial interventions for anxiety due to visible difference</w:t>
      </w:r>
      <w:r w:rsidRPr="005A671B">
        <w:rPr>
          <w:rFonts w:ascii="Georgia" w:hAnsi="Georgia"/>
        </w:rPr>
        <w:t>. John Wiley &amp; Sons.</w:t>
      </w:r>
    </w:p>
    <w:p w14:paraId="1F42A3B3" w14:textId="77777777" w:rsidR="00761E56" w:rsidRPr="005A671B" w:rsidRDefault="00761E56" w:rsidP="00761E56">
      <w:pPr>
        <w:pStyle w:val="Bibliography"/>
        <w:rPr>
          <w:rFonts w:ascii="Georgia" w:hAnsi="Georgia"/>
        </w:rPr>
      </w:pPr>
      <w:r w:rsidRPr="005A671B">
        <w:rPr>
          <w:rFonts w:ascii="Georgia" w:hAnsi="Georgia"/>
        </w:rPr>
        <w:t xml:space="preserve">Cole, J., &amp; Spalding, H. (2008). </w:t>
      </w:r>
      <w:r w:rsidRPr="005A671B">
        <w:rPr>
          <w:rFonts w:ascii="Georgia" w:hAnsi="Georgia"/>
          <w:i/>
          <w:iCs/>
        </w:rPr>
        <w:t>The invisible smile</w:t>
      </w:r>
      <w:r w:rsidRPr="005A671B">
        <w:rPr>
          <w:rFonts w:ascii="Georgia" w:hAnsi="Georgia"/>
        </w:rPr>
        <w:t>. Oxford University Press, Oxford/New York.</w:t>
      </w:r>
    </w:p>
    <w:p w14:paraId="5A8ED913" w14:textId="77777777" w:rsidR="00761E56" w:rsidRPr="005A671B" w:rsidRDefault="00761E56" w:rsidP="00761E56">
      <w:pPr>
        <w:pStyle w:val="Bibliography"/>
        <w:rPr>
          <w:rFonts w:ascii="Georgia" w:hAnsi="Georgia"/>
        </w:rPr>
      </w:pPr>
      <w:r w:rsidRPr="005A671B">
        <w:rPr>
          <w:rFonts w:ascii="Georgia" w:hAnsi="Georgia"/>
        </w:rPr>
        <w:t xml:space="preserve">Corrigan, P. W., Kosyluk, K. A., &amp; Rüsch, N. (2013). Reducing self-stigma by coming out proud. </w:t>
      </w:r>
      <w:r w:rsidRPr="005A671B">
        <w:rPr>
          <w:rFonts w:ascii="Georgia" w:hAnsi="Georgia"/>
          <w:i/>
          <w:iCs/>
        </w:rPr>
        <w:t>American Journal of Public Health</w:t>
      </w:r>
      <w:r w:rsidRPr="005A671B">
        <w:rPr>
          <w:rFonts w:ascii="Georgia" w:hAnsi="Georgia"/>
        </w:rPr>
        <w:t xml:space="preserve">, </w:t>
      </w:r>
      <w:r w:rsidRPr="005A671B">
        <w:rPr>
          <w:rFonts w:ascii="Georgia" w:hAnsi="Georgia"/>
          <w:i/>
          <w:iCs/>
        </w:rPr>
        <w:t>103</w:t>
      </w:r>
      <w:r w:rsidRPr="005A671B">
        <w:rPr>
          <w:rFonts w:ascii="Georgia" w:hAnsi="Georgia"/>
        </w:rPr>
        <w:t>(5), 794–800.</w:t>
      </w:r>
    </w:p>
    <w:p w14:paraId="352A9FF2" w14:textId="77777777" w:rsidR="00761E56" w:rsidRPr="005A671B" w:rsidRDefault="00761E56" w:rsidP="00761E56">
      <w:pPr>
        <w:pStyle w:val="Bibliography"/>
        <w:rPr>
          <w:rFonts w:ascii="Georgia" w:hAnsi="Georgia"/>
        </w:rPr>
      </w:pPr>
      <w:r w:rsidRPr="005A671B">
        <w:rPr>
          <w:rFonts w:ascii="Georgia" w:hAnsi="Georgia"/>
        </w:rPr>
        <w:t xml:space="preserve">Corrigan, P. W., &amp; Rao, D. (2012). On the self-stigma of mental illness: Stages, disclosure, and strategies for change. </w:t>
      </w:r>
      <w:r w:rsidRPr="005A671B">
        <w:rPr>
          <w:rFonts w:ascii="Georgia" w:hAnsi="Georgia"/>
          <w:i/>
          <w:iCs/>
        </w:rPr>
        <w:t>The Canadian Journal of Psychiatry</w:t>
      </w:r>
      <w:r w:rsidRPr="005A671B">
        <w:rPr>
          <w:rFonts w:ascii="Georgia" w:hAnsi="Georgia"/>
        </w:rPr>
        <w:t xml:space="preserve">, </w:t>
      </w:r>
      <w:r w:rsidRPr="005A671B">
        <w:rPr>
          <w:rFonts w:ascii="Georgia" w:hAnsi="Georgia"/>
          <w:i/>
          <w:iCs/>
        </w:rPr>
        <w:t>57</w:t>
      </w:r>
      <w:r w:rsidRPr="005A671B">
        <w:rPr>
          <w:rFonts w:ascii="Georgia" w:hAnsi="Georgia"/>
        </w:rPr>
        <w:t>(8), 464–469.</w:t>
      </w:r>
    </w:p>
    <w:p w14:paraId="3F46CBEC" w14:textId="77777777" w:rsidR="00761E56" w:rsidRPr="005A671B" w:rsidRDefault="00761E56" w:rsidP="00761E56">
      <w:pPr>
        <w:pStyle w:val="Bibliography"/>
        <w:rPr>
          <w:rFonts w:ascii="Georgia" w:hAnsi="Georgia"/>
        </w:rPr>
      </w:pPr>
      <w:r w:rsidRPr="005A671B">
        <w:rPr>
          <w:rFonts w:ascii="Georgia" w:hAnsi="Georgia"/>
        </w:rPr>
        <w:t xml:space="preserve">Derlega, V. J., Metts, S., Petronio, S., &amp; Margulis, S. T. (1993). </w:t>
      </w:r>
      <w:r w:rsidRPr="005A671B">
        <w:rPr>
          <w:rFonts w:ascii="Georgia" w:hAnsi="Georgia"/>
          <w:i/>
          <w:iCs/>
        </w:rPr>
        <w:t>Self–disclosure, Sage Publications</w:t>
      </w:r>
      <w:r w:rsidRPr="005A671B">
        <w:rPr>
          <w:rFonts w:ascii="Georgia" w:hAnsi="Georgia"/>
        </w:rPr>
        <w:t>.</w:t>
      </w:r>
    </w:p>
    <w:p w14:paraId="1A0A01BE" w14:textId="77777777" w:rsidR="00761E56" w:rsidRPr="005A671B" w:rsidRDefault="00761E56" w:rsidP="00761E56">
      <w:pPr>
        <w:pStyle w:val="Bibliography"/>
        <w:rPr>
          <w:rFonts w:ascii="Georgia" w:hAnsi="Georgia"/>
        </w:rPr>
      </w:pPr>
      <w:r w:rsidRPr="005A671B">
        <w:rPr>
          <w:rFonts w:ascii="Georgia" w:hAnsi="Georgia"/>
        </w:rPr>
        <w:t xml:space="preserve">Franzblau, L. E., Chung, K. C., Carlozzi, N., Chin, A. Y. T., Nellans, K. W., &amp; Waljee, J. F. (2015). Coping with Congenital Hand Differences. </w:t>
      </w:r>
      <w:r w:rsidRPr="005A671B">
        <w:rPr>
          <w:rFonts w:ascii="Georgia" w:hAnsi="Georgia"/>
          <w:i/>
          <w:iCs/>
        </w:rPr>
        <w:t>Plastic and Reconstructive Surgery</w:t>
      </w:r>
      <w:r w:rsidRPr="005A671B">
        <w:rPr>
          <w:rFonts w:ascii="Georgia" w:hAnsi="Georgia"/>
        </w:rPr>
        <w:t xml:space="preserve">, </w:t>
      </w:r>
      <w:r w:rsidRPr="005A671B">
        <w:rPr>
          <w:rFonts w:ascii="Georgia" w:hAnsi="Georgia"/>
          <w:i/>
          <w:iCs/>
        </w:rPr>
        <w:t>135</w:t>
      </w:r>
      <w:r w:rsidRPr="005A671B">
        <w:rPr>
          <w:rFonts w:ascii="Georgia" w:hAnsi="Georgia"/>
        </w:rPr>
        <w:t>(4), 1067–1075. https://doi.org/10.1097/PRS.0000000000001047</w:t>
      </w:r>
    </w:p>
    <w:p w14:paraId="0CF183CF" w14:textId="77777777" w:rsidR="00761E56" w:rsidRPr="005A671B" w:rsidRDefault="00761E56" w:rsidP="00761E56">
      <w:pPr>
        <w:pStyle w:val="Bibliography"/>
        <w:rPr>
          <w:rFonts w:ascii="Georgia" w:hAnsi="Georgia"/>
        </w:rPr>
      </w:pPr>
      <w:r w:rsidRPr="005A671B">
        <w:rPr>
          <w:rFonts w:ascii="Georgia" w:hAnsi="Georgia"/>
        </w:rPr>
        <w:t xml:space="preserve">Garland-Thomson, R. (2009). </w:t>
      </w:r>
      <w:r w:rsidRPr="005A671B">
        <w:rPr>
          <w:rFonts w:ascii="Georgia" w:hAnsi="Georgia"/>
          <w:i/>
          <w:iCs/>
        </w:rPr>
        <w:t>Staring: How we look</w:t>
      </w:r>
      <w:r w:rsidRPr="005A671B">
        <w:rPr>
          <w:rFonts w:ascii="Georgia" w:hAnsi="Georgia"/>
        </w:rPr>
        <w:t>. Oxford University Press.</w:t>
      </w:r>
    </w:p>
    <w:p w14:paraId="285A4F01" w14:textId="77777777" w:rsidR="00761E56" w:rsidRPr="005A671B" w:rsidRDefault="00761E56" w:rsidP="00761E56">
      <w:pPr>
        <w:pStyle w:val="Bibliography"/>
        <w:rPr>
          <w:rFonts w:ascii="Georgia" w:hAnsi="Georgia"/>
        </w:rPr>
      </w:pPr>
      <w:r w:rsidRPr="005A671B">
        <w:rPr>
          <w:rFonts w:ascii="Georgia" w:hAnsi="Georgia"/>
        </w:rPr>
        <w:t xml:space="preserve">Goffman, E. (1963). </w:t>
      </w:r>
      <w:r w:rsidRPr="005A671B">
        <w:rPr>
          <w:rFonts w:ascii="Georgia" w:hAnsi="Georgia"/>
          <w:i/>
          <w:iCs/>
        </w:rPr>
        <w:t>Stigma: Notes on the management of spoiled identity</w:t>
      </w:r>
      <w:r w:rsidRPr="005A671B">
        <w:rPr>
          <w:rFonts w:ascii="Georgia" w:hAnsi="Georgia"/>
        </w:rPr>
        <w:t>. Englewood Cliffs, NJ: Prentice-Hall.</w:t>
      </w:r>
    </w:p>
    <w:p w14:paraId="2B9592AF" w14:textId="77777777" w:rsidR="00761E56" w:rsidRPr="005A671B" w:rsidRDefault="00761E56" w:rsidP="00761E56">
      <w:pPr>
        <w:pStyle w:val="Bibliography"/>
        <w:rPr>
          <w:rFonts w:ascii="Georgia" w:hAnsi="Georgia"/>
        </w:rPr>
      </w:pPr>
      <w:r w:rsidRPr="005A671B">
        <w:rPr>
          <w:rFonts w:ascii="Georgia" w:hAnsi="Georgia"/>
        </w:rPr>
        <w:lastRenderedPageBreak/>
        <w:t xml:space="preserve">Grice, T., Alcock, K., &amp; Scior, K. (2018). Factors associated with mental health disclosure outside of the workplace: A systematic literature review. </w:t>
      </w:r>
      <w:r w:rsidRPr="005A671B">
        <w:rPr>
          <w:rFonts w:ascii="Georgia" w:hAnsi="Georgia"/>
          <w:i/>
          <w:iCs/>
        </w:rPr>
        <w:t>Stigma and Health</w:t>
      </w:r>
      <w:r w:rsidRPr="005A671B">
        <w:rPr>
          <w:rFonts w:ascii="Georgia" w:hAnsi="Georgia"/>
        </w:rPr>
        <w:t xml:space="preserve">, </w:t>
      </w:r>
      <w:r w:rsidRPr="005A671B">
        <w:rPr>
          <w:rFonts w:ascii="Georgia" w:hAnsi="Georgia"/>
          <w:i/>
          <w:iCs/>
        </w:rPr>
        <w:t>3</w:t>
      </w:r>
      <w:r w:rsidRPr="005A671B">
        <w:rPr>
          <w:rFonts w:ascii="Georgia" w:hAnsi="Georgia"/>
        </w:rPr>
        <w:t>(2), 116.</w:t>
      </w:r>
    </w:p>
    <w:p w14:paraId="24291BB1" w14:textId="77777777" w:rsidR="00761E56" w:rsidRPr="005A671B" w:rsidRDefault="00761E56" w:rsidP="00761E56">
      <w:pPr>
        <w:pStyle w:val="Bibliography"/>
        <w:rPr>
          <w:rFonts w:ascii="Georgia" w:hAnsi="Georgia"/>
        </w:rPr>
      </w:pPr>
      <w:r w:rsidRPr="005A671B">
        <w:rPr>
          <w:rFonts w:ascii="Georgia" w:hAnsi="Georgia"/>
        </w:rPr>
        <w:t xml:space="preserve">Hebl, M. R., &amp; Kleck, R. E. (2002). Acknowledging one’s stigma in the interview setting: Effective strategy or liability? </w:t>
      </w:r>
      <w:r w:rsidRPr="005A671B">
        <w:rPr>
          <w:rFonts w:ascii="Georgia" w:hAnsi="Georgia"/>
          <w:i/>
          <w:iCs/>
        </w:rPr>
        <w:t>Journal of Applied Social Psychology</w:t>
      </w:r>
      <w:r w:rsidRPr="005A671B">
        <w:rPr>
          <w:rFonts w:ascii="Georgia" w:hAnsi="Georgia"/>
        </w:rPr>
        <w:t xml:space="preserve">, </w:t>
      </w:r>
      <w:r w:rsidRPr="005A671B">
        <w:rPr>
          <w:rFonts w:ascii="Georgia" w:hAnsi="Georgia"/>
          <w:i/>
          <w:iCs/>
        </w:rPr>
        <w:t>32</w:t>
      </w:r>
      <w:r w:rsidRPr="005A671B">
        <w:rPr>
          <w:rFonts w:ascii="Georgia" w:hAnsi="Georgia"/>
        </w:rPr>
        <w:t>(2), 223–249.</w:t>
      </w:r>
    </w:p>
    <w:p w14:paraId="58182027" w14:textId="77777777" w:rsidR="00761E56" w:rsidRPr="005A671B" w:rsidRDefault="00761E56" w:rsidP="00761E56">
      <w:pPr>
        <w:pStyle w:val="Bibliography"/>
        <w:rPr>
          <w:rFonts w:ascii="Georgia" w:hAnsi="Georgia"/>
        </w:rPr>
      </w:pPr>
      <w:r w:rsidRPr="005A671B">
        <w:rPr>
          <w:rFonts w:ascii="Georgia" w:hAnsi="Georgia"/>
        </w:rPr>
        <w:t xml:space="preserve">Hebl, M. R., &amp; Skorinko, J. L. (2005). Acknowledging one’s physical disability in the interview: Does “when” make a difference? </w:t>
      </w:r>
      <w:r w:rsidRPr="005A671B">
        <w:rPr>
          <w:rFonts w:ascii="Georgia" w:hAnsi="Georgia"/>
          <w:i/>
          <w:iCs/>
        </w:rPr>
        <w:t>Journal of Applied Social Psychology</w:t>
      </w:r>
      <w:r w:rsidRPr="005A671B">
        <w:rPr>
          <w:rFonts w:ascii="Georgia" w:hAnsi="Georgia"/>
        </w:rPr>
        <w:t xml:space="preserve">, </w:t>
      </w:r>
      <w:r w:rsidRPr="005A671B">
        <w:rPr>
          <w:rFonts w:ascii="Georgia" w:hAnsi="Georgia"/>
          <w:i/>
          <w:iCs/>
        </w:rPr>
        <w:t>35</w:t>
      </w:r>
      <w:r w:rsidRPr="005A671B">
        <w:rPr>
          <w:rFonts w:ascii="Georgia" w:hAnsi="Georgia"/>
        </w:rPr>
        <w:t>(12), 2477–2492.</w:t>
      </w:r>
    </w:p>
    <w:p w14:paraId="3096639E" w14:textId="77777777" w:rsidR="00761E56" w:rsidRPr="005A671B" w:rsidRDefault="00761E56" w:rsidP="00761E56">
      <w:pPr>
        <w:pStyle w:val="Bibliography"/>
        <w:rPr>
          <w:rFonts w:ascii="Georgia" w:hAnsi="Georgia"/>
        </w:rPr>
      </w:pPr>
      <w:r w:rsidRPr="005A671B">
        <w:rPr>
          <w:rFonts w:ascii="Georgia" w:hAnsi="Georgia"/>
        </w:rPr>
        <w:t xml:space="preserve">Herman, N. J. (1993). Return to sender: Reintegrative stigma-management strategies of ex-psychiatric patients. </w:t>
      </w:r>
      <w:r w:rsidRPr="005A671B">
        <w:rPr>
          <w:rFonts w:ascii="Georgia" w:hAnsi="Georgia"/>
          <w:i/>
          <w:iCs/>
        </w:rPr>
        <w:t>Journal of Contemporary Ethnography</w:t>
      </w:r>
      <w:r w:rsidRPr="005A671B">
        <w:rPr>
          <w:rFonts w:ascii="Georgia" w:hAnsi="Georgia"/>
        </w:rPr>
        <w:t xml:space="preserve">, </w:t>
      </w:r>
      <w:r w:rsidRPr="005A671B">
        <w:rPr>
          <w:rFonts w:ascii="Georgia" w:hAnsi="Georgia"/>
          <w:i/>
          <w:iCs/>
        </w:rPr>
        <w:t>22</w:t>
      </w:r>
      <w:r w:rsidRPr="005A671B">
        <w:rPr>
          <w:rFonts w:ascii="Georgia" w:hAnsi="Georgia"/>
        </w:rPr>
        <w:t>(3), 295–330.</w:t>
      </w:r>
    </w:p>
    <w:p w14:paraId="14786A03" w14:textId="77777777" w:rsidR="00761E56" w:rsidRPr="005A671B" w:rsidRDefault="00761E56" w:rsidP="00761E56">
      <w:pPr>
        <w:pStyle w:val="Bibliography"/>
        <w:rPr>
          <w:rFonts w:ascii="Georgia" w:hAnsi="Georgia"/>
        </w:rPr>
      </w:pPr>
      <w:r w:rsidRPr="005A671B">
        <w:rPr>
          <w:rFonts w:ascii="Georgia" w:hAnsi="Georgia"/>
        </w:rPr>
        <w:t xml:space="preserve">Joachim, G., &amp; Acorn, S. (2000). Stigma of visible and invisible chronic conditions. </w:t>
      </w:r>
      <w:r w:rsidRPr="005A671B">
        <w:rPr>
          <w:rFonts w:ascii="Georgia" w:hAnsi="Georgia"/>
          <w:i/>
          <w:iCs/>
        </w:rPr>
        <w:t>Journal of Advanced Nursing</w:t>
      </w:r>
      <w:r w:rsidRPr="005A671B">
        <w:rPr>
          <w:rFonts w:ascii="Georgia" w:hAnsi="Georgia"/>
        </w:rPr>
        <w:t xml:space="preserve">, </w:t>
      </w:r>
      <w:r w:rsidRPr="005A671B">
        <w:rPr>
          <w:rFonts w:ascii="Georgia" w:hAnsi="Georgia"/>
          <w:i/>
          <w:iCs/>
        </w:rPr>
        <w:t>32</w:t>
      </w:r>
      <w:r w:rsidRPr="005A671B">
        <w:rPr>
          <w:rFonts w:ascii="Georgia" w:hAnsi="Georgia"/>
        </w:rPr>
        <w:t>(1), 243–248.</w:t>
      </w:r>
    </w:p>
    <w:p w14:paraId="6A879EBF" w14:textId="77777777" w:rsidR="00761E56" w:rsidRPr="005A671B" w:rsidRDefault="00761E56" w:rsidP="00761E56">
      <w:pPr>
        <w:pStyle w:val="Bibliography"/>
        <w:rPr>
          <w:rFonts w:ascii="Georgia" w:hAnsi="Georgia"/>
        </w:rPr>
      </w:pPr>
      <w:r w:rsidRPr="005A671B">
        <w:rPr>
          <w:rFonts w:ascii="Georgia" w:hAnsi="Georgia"/>
        </w:rPr>
        <w:t xml:space="preserve">Landrum, B., &amp; Garza, G. (2015). Mending fences: Defining the domains and approaches of quantitative and qualitative research. </w:t>
      </w:r>
      <w:r w:rsidRPr="005A671B">
        <w:rPr>
          <w:rFonts w:ascii="Georgia" w:hAnsi="Georgia"/>
          <w:i/>
          <w:iCs/>
        </w:rPr>
        <w:t>Qualitative Psychology</w:t>
      </w:r>
      <w:r w:rsidRPr="005A671B">
        <w:rPr>
          <w:rFonts w:ascii="Georgia" w:hAnsi="Georgia"/>
        </w:rPr>
        <w:t xml:space="preserve">, </w:t>
      </w:r>
      <w:r w:rsidRPr="005A671B">
        <w:rPr>
          <w:rFonts w:ascii="Georgia" w:hAnsi="Georgia"/>
          <w:i/>
          <w:iCs/>
        </w:rPr>
        <w:t>2</w:t>
      </w:r>
      <w:r w:rsidRPr="005A671B">
        <w:rPr>
          <w:rFonts w:ascii="Georgia" w:hAnsi="Georgia"/>
        </w:rPr>
        <w:t>(2), 199.</w:t>
      </w:r>
    </w:p>
    <w:p w14:paraId="6FE20549" w14:textId="77777777" w:rsidR="00761E56" w:rsidRPr="005A671B" w:rsidRDefault="00761E56" w:rsidP="00761E56">
      <w:pPr>
        <w:pStyle w:val="Bibliography"/>
        <w:rPr>
          <w:rFonts w:ascii="Georgia" w:hAnsi="Georgia"/>
        </w:rPr>
      </w:pPr>
      <w:r w:rsidRPr="005A671B">
        <w:rPr>
          <w:rFonts w:ascii="Georgia" w:hAnsi="Georgia"/>
        </w:rPr>
        <w:t xml:space="preserve">Lyons, B. J., Martinez, L. R., Ruggs, E. N., Hebl, M. R., Ryan, A. M., O’Brien, K. R., &amp; Roebuck, A. (2018). To say or not to say: Different strategies of acknowledging a visible disability. </w:t>
      </w:r>
      <w:r w:rsidRPr="005A671B">
        <w:rPr>
          <w:rFonts w:ascii="Georgia" w:hAnsi="Georgia"/>
          <w:i/>
          <w:iCs/>
        </w:rPr>
        <w:t>Journal of Management</w:t>
      </w:r>
      <w:r w:rsidRPr="005A671B">
        <w:rPr>
          <w:rFonts w:ascii="Georgia" w:hAnsi="Georgia"/>
        </w:rPr>
        <w:t xml:space="preserve">, </w:t>
      </w:r>
      <w:r w:rsidRPr="005A671B">
        <w:rPr>
          <w:rFonts w:ascii="Georgia" w:hAnsi="Georgia"/>
          <w:i/>
          <w:iCs/>
        </w:rPr>
        <w:t>44</w:t>
      </w:r>
      <w:r w:rsidRPr="005A671B">
        <w:rPr>
          <w:rFonts w:ascii="Georgia" w:hAnsi="Georgia"/>
        </w:rPr>
        <w:t>(5), 1980–2007.</w:t>
      </w:r>
    </w:p>
    <w:p w14:paraId="4CF1C40B" w14:textId="77777777" w:rsidR="00761E56" w:rsidRPr="005A671B" w:rsidRDefault="00761E56" w:rsidP="00761E56">
      <w:pPr>
        <w:pStyle w:val="Bibliography"/>
        <w:rPr>
          <w:rFonts w:ascii="Georgia" w:hAnsi="Georgia"/>
        </w:rPr>
      </w:pPr>
      <w:r w:rsidRPr="005A671B">
        <w:rPr>
          <w:rFonts w:ascii="Georgia" w:hAnsi="Georgia"/>
        </w:rPr>
        <w:t xml:space="preserve">Madera, J. M., &amp; Hebl, M. R. (2012). Discrimination against facially stigmatized applicants in interviews: An eye-tracking and face-to-face investigation. </w:t>
      </w:r>
      <w:r w:rsidRPr="005A671B">
        <w:rPr>
          <w:rFonts w:ascii="Georgia" w:hAnsi="Georgia"/>
          <w:i/>
          <w:iCs/>
        </w:rPr>
        <w:t>Journal of Applied Psychology</w:t>
      </w:r>
      <w:r w:rsidRPr="005A671B">
        <w:rPr>
          <w:rFonts w:ascii="Georgia" w:hAnsi="Georgia"/>
        </w:rPr>
        <w:t xml:space="preserve">, </w:t>
      </w:r>
      <w:r w:rsidRPr="005A671B">
        <w:rPr>
          <w:rFonts w:ascii="Georgia" w:hAnsi="Georgia"/>
          <w:i/>
          <w:iCs/>
        </w:rPr>
        <w:t>97</w:t>
      </w:r>
      <w:r w:rsidRPr="005A671B">
        <w:rPr>
          <w:rFonts w:ascii="Georgia" w:hAnsi="Georgia"/>
        </w:rPr>
        <w:t>(2), 317–330.</w:t>
      </w:r>
    </w:p>
    <w:p w14:paraId="71FAC404" w14:textId="77777777" w:rsidR="00761E56" w:rsidRPr="005A671B" w:rsidRDefault="00761E56" w:rsidP="00761E56">
      <w:pPr>
        <w:pStyle w:val="Bibliography"/>
        <w:rPr>
          <w:rFonts w:ascii="Georgia" w:hAnsi="Georgia"/>
        </w:rPr>
      </w:pPr>
      <w:r w:rsidRPr="005A671B">
        <w:rPr>
          <w:rFonts w:ascii="Georgia" w:hAnsi="Georgia"/>
        </w:rPr>
        <w:t xml:space="preserve">Masnari, O., Landolt, M. A., Roessler, J., Weingaertner, S. K., Neuhaus, K., Meuli, M., &amp; Schiestl, C. (2012). Self-and parent-perceived stigmatisation in children and adolescents with congenital or acquired facial differences. </w:t>
      </w:r>
      <w:r w:rsidRPr="005A671B">
        <w:rPr>
          <w:rFonts w:ascii="Georgia" w:hAnsi="Georgia"/>
          <w:i/>
          <w:iCs/>
        </w:rPr>
        <w:t>Journal of Plastic, Reconstructive &amp; Aesthetic Surgery</w:t>
      </w:r>
      <w:r w:rsidRPr="005A671B">
        <w:rPr>
          <w:rFonts w:ascii="Georgia" w:hAnsi="Georgia"/>
        </w:rPr>
        <w:t xml:space="preserve">, </w:t>
      </w:r>
      <w:r w:rsidRPr="005A671B">
        <w:rPr>
          <w:rFonts w:ascii="Georgia" w:hAnsi="Georgia"/>
          <w:i/>
          <w:iCs/>
        </w:rPr>
        <w:t>65</w:t>
      </w:r>
      <w:r w:rsidRPr="005A671B">
        <w:rPr>
          <w:rFonts w:ascii="Georgia" w:hAnsi="Georgia"/>
        </w:rPr>
        <w:t>(12), 1664–1670.</w:t>
      </w:r>
    </w:p>
    <w:p w14:paraId="3C3ECE7B" w14:textId="77777777" w:rsidR="00761E56" w:rsidRPr="005A671B" w:rsidRDefault="00761E56" w:rsidP="00761E56">
      <w:pPr>
        <w:pStyle w:val="Bibliography"/>
        <w:rPr>
          <w:rFonts w:ascii="Georgia" w:hAnsi="Georgia"/>
        </w:rPr>
      </w:pPr>
      <w:r w:rsidRPr="005A671B">
        <w:rPr>
          <w:rFonts w:ascii="Georgia" w:hAnsi="Georgia"/>
        </w:rPr>
        <w:t xml:space="preserve">Michael, J., Bogart, K., Tylén, K., Krueger, J., Bech, M., Østergaard, J. R., &amp; Fusaroli, R. (2015). Training in compensatory strategies enhances rapport in interactions involving people </w:t>
      </w:r>
      <w:r w:rsidRPr="005A671B">
        <w:rPr>
          <w:rFonts w:ascii="Georgia" w:hAnsi="Georgia"/>
        </w:rPr>
        <w:lastRenderedPageBreak/>
        <w:t xml:space="preserve">with Möbius syndrome. </w:t>
      </w:r>
      <w:r w:rsidRPr="005A671B">
        <w:rPr>
          <w:rFonts w:ascii="Georgia" w:hAnsi="Georgia"/>
          <w:i/>
          <w:iCs/>
        </w:rPr>
        <w:t>Frontiers in Neurology</w:t>
      </w:r>
      <w:r w:rsidRPr="005A671B">
        <w:rPr>
          <w:rFonts w:ascii="Georgia" w:hAnsi="Georgia"/>
        </w:rPr>
        <w:t xml:space="preserve">, </w:t>
      </w:r>
      <w:r w:rsidRPr="005A671B">
        <w:rPr>
          <w:rFonts w:ascii="Georgia" w:hAnsi="Georgia"/>
          <w:i/>
          <w:iCs/>
        </w:rPr>
        <w:t>6</w:t>
      </w:r>
      <w:r w:rsidRPr="005A671B">
        <w:rPr>
          <w:rFonts w:ascii="Georgia" w:hAnsi="Georgia"/>
        </w:rPr>
        <w:t>, 213. https://doi.org/10.3389/fneur.2015.00213</w:t>
      </w:r>
    </w:p>
    <w:p w14:paraId="5084166E" w14:textId="77777777" w:rsidR="00761E56" w:rsidRPr="005A671B" w:rsidRDefault="00761E56" w:rsidP="00761E56">
      <w:pPr>
        <w:pStyle w:val="Bibliography"/>
        <w:rPr>
          <w:rFonts w:ascii="Georgia" w:hAnsi="Georgia"/>
        </w:rPr>
      </w:pPr>
      <w:r w:rsidRPr="005A671B">
        <w:rPr>
          <w:rFonts w:ascii="Georgia" w:hAnsi="Georgia"/>
        </w:rPr>
        <w:t xml:space="preserve">Milgram, S. (1974). Obedience to authority: An experimental view. London. </w:t>
      </w:r>
      <w:r w:rsidRPr="005A671B">
        <w:rPr>
          <w:rFonts w:ascii="Georgia" w:hAnsi="Georgia"/>
          <w:i/>
          <w:iCs/>
        </w:rPr>
        <w:t>Tavistock Publications. Milgram, S.(1977)‘Subject Reaction: The Neglected Factor in the Ethics of Experimentation’, The Hastings Center Report</w:t>
      </w:r>
      <w:r w:rsidRPr="005A671B">
        <w:rPr>
          <w:rFonts w:ascii="Georgia" w:hAnsi="Georgia"/>
        </w:rPr>
        <w:t xml:space="preserve">, </w:t>
      </w:r>
      <w:r w:rsidRPr="005A671B">
        <w:rPr>
          <w:rFonts w:ascii="Georgia" w:hAnsi="Georgia"/>
          <w:i/>
          <w:iCs/>
        </w:rPr>
        <w:t>7</w:t>
      </w:r>
      <w:r w:rsidRPr="005A671B">
        <w:rPr>
          <w:rFonts w:ascii="Georgia" w:hAnsi="Georgia"/>
        </w:rPr>
        <w:t>(5), 19–23.</w:t>
      </w:r>
    </w:p>
    <w:p w14:paraId="765D5A51" w14:textId="77777777" w:rsidR="00761E56" w:rsidRPr="005A671B" w:rsidRDefault="00761E56" w:rsidP="00761E56">
      <w:pPr>
        <w:pStyle w:val="Bibliography"/>
        <w:rPr>
          <w:rFonts w:ascii="Georgia" w:hAnsi="Georgia"/>
        </w:rPr>
      </w:pPr>
      <w:r w:rsidRPr="005A671B">
        <w:rPr>
          <w:rFonts w:ascii="Georgia" w:hAnsi="Georgia"/>
        </w:rPr>
        <w:t xml:space="preserve">Mousley, V. L., &amp; Chaudoir, S. R. (2018). Deaf Stigma: Links Between Stigma and Well-Being Among Deaf Emerging Adults1. </w:t>
      </w:r>
      <w:r w:rsidRPr="005A671B">
        <w:rPr>
          <w:rFonts w:ascii="Georgia" w:hAnsi="Georgia"/>
          <w:i/>
          <w:iCs/>
        </w:rPr>
        <w:t>The Journal of Deaf Studies and Deaf Education</w:t>
      </w:r>
      <w:r w:rsidRPr="005A671B">
        <w:rPr>
          <w:rFonts w:ascii="Georgia" w:hAnsi="Georgia"/>
        </w:rPr>
        <w:t xml:space="preserve">, </w:t>
      </w:r>
      <w:r w:rsidRPr="005A671B">
        <w:rPr>
          <w:rFonts w:ascii="Georgia" w:hAnsi="Georgia"/>
          <w:i/>
          <w:iCs/>
        </w:rPr>
        <w:t>23</w:t>
      </w:r>
      <w:r w:rsidRPr="005A671B">
        <w:rPr>
          <w:rFonts w:ascii="Georgia" w:hAnsi="Georgia"/>
        </w:rPr>
        <w:t>(4), 341–350. https://doi.org/10.1093/deafed/eny018</w:t>
      </w:r>
    </w:p>
    <w:p w14:paraId="765EC5E4" w14:textId="77777777" w:rsidR="00761E56" w:rsidRPr="005A671B" w:rsidRDefault="00761E56" w:rsidP="00761E56">
      <w:pPr>
        <w:pStyle w:val="Bibliography"/>
        <w:rPr>
          <w:rFonts w:ascii="Georgia" w:hAnsi="Georgia"/>
        </w:rPr>
      </w:pPr>
      <w:r w:rsidRPr="005A671B">
        <w:rPr>
          <w:rFonts w:ascii="Georgia" w:hAnsi="Georgia"/>
        </w:rPr>
        <w:t xml:space="preserve">Oliver, M. (1992). Changing the social relations of research production? </w:t>
      </w:r>
      <w:r w:rsidRPr="005A671B">
        <w:rPr>
          <w:rFonts w:ascii="Georgia" w:hAnsi="Georgia"/>
          <w:i/>
          <w:iCs/>
        </w:rPr>
        <w:t>Disability, Handicap &amp; Society</w:t>
      </w:r>
      <w:r w:rsidRPr="005A671B">
        <w:rPr>
          <w:rFonts w:ascii="Georgia" w:hAnsi="Georgia"/>
        </w:rPr>
        <w:t xml:space="preserve">, </w:t>
      </w:r>
      <w:r w:rsidRPr="005A671B">
        <w:rPr>
          <w:rFonts w:ascii="Georgia" w:hAnsi="Georgia"/>
          <w:i/>
          <w:iCs/>
        </w:rPr>
        <w:t>7</w:t>
      </w:r>
      <w:r w:rsidRPr="005A671B">
        <w:rPr>
          <w:rFonts w:ascii="Georgia" w:hAnsi="Georgia"/>
        </w:rPr>
        <w:t>(2), 101–114.</w:t>
      </w:r>
    </w:p>
    <w:p w14:paraId="2CDAAE65" w14:textId="77777777" w:rsidR="00761E56" w:rsidRPr="005A671B" w:rsidRDefault="00761E56" w:rsidP="00761E56">
      <w:pPr>
        <w:pStyle w:val="Bibliography"/>
        <w:rPr>
          <w:rFonts w:ascii="Georgia" w:hAnsi="Georgia"/>
        </w:rPr>
      </w:pPr>
      <w:r w:rsidRPr="005A671B">
        <w:rPr>
          <w:rFonts w:ascii="Georgia" w:hAnsi="Georgia"/>
        </w:rPr>
        <w:t xml:space="preserve">Olney, M. F., &amp; Brockelman, K. F. (2003). Out of the disability closet: Strategic use of perception management by select university students with disabilities. </w:t>
      </w:r>
      <w:r w:rsidRPr="005A671B">
        <w:rPr>
          <w:rFonts w:ascii="Georgia" w:hAnsi="Georgia"/>
          <w:i/>
          <w:iCs/>
        </w:rPr>
        <w:t>Disability &amp; Society</w:t>
      </w:r>
      <w:r w:rsidRPr="005A671B">
        <w:rPr>
          <w:rFonts w:ascii="Georgia" w:hAnsi="Georgia"/>
        </w:rPr>
        <w:t xml:space="preserve">, </w:t>
      </w:r>
      <w:r w:rsidRPr="005A671B">
        <w:rPr>
          <w:rFonts w:ascii="Georgia" w:hAnsi="Georgia"/>
          <w:i/>
          <w:iCs/>
        </w:rPr>
        <w:t>18</w:t>
      </w:r>
      <w:r w:rsidRPr="005A671B">
        <w:rPr>
          <w:rFonts w:ascii="Georgia" w:hAnsi="Georgia"/>
        </w:rPr>
        <w:t>(1), 35–50.</w:t>
      </w:r>
    </w:p>
    <w:p w14:paraId="5C612830" w14:textId="77777777" w:rsidR="00761E56" w:rsidRPr="005A671B" w:rsidRDefault="00761E56" w:rsidP="00761E56">
      <w:pPr>
        <w:pStyle w:val="Bibliography"/>
        <w:rPr>
          <w:rFonts w:ascii="Georgia" w:hAnsi="Georgia"/>
        </w:rPr>
      </w:pPr>
      <w:r w:rsidRPr="005A671B">
        <w:rPr>
          <w:rFonts w:ascii="Georgia" w:hAnsi="Georgia"/>
        </w:rPr>
        <w:t xml:space="preserve">Partridge, J. (2012). Persuading the public: New face values for the 21st century. In </w:t>
      </w:r>
      <w:r w:rsidRPr="005A671B">
        <w:rPr>
          <w:rFonts w:ascii="Georgia" w:hAnsi="Georgia"/>
          <w:i/>
          <w:iCs/>
        </w:rPr>
        <w:t>Oxford Handbook of the Psychology of Appearance</w:t>
      </w:r>
      <w:r w:rsidRPr="005A671B">
        <w:rPr>
          <w:rFonts w:ascii="Georgia" w:hAnsi="Georgia"/>
        </w:rPr>
        <w:t xml:space="preserve"> (pp. 468–485). Oxford University Press.</w:t>
      </w:r>
    </w:p>
    <w:p w14:paraId="164FAEEE" w14:textId="77777777" w:rsidR="00761E56" w:rsidRPr="005A671B" w:rsidRDefault="00761E56" w:rsidP="00761E56">
      <w:pPr>
        <w:pStyle w:val="Bibliography"/>
        <w:rPr>
          <w:rFonts w:ascii="Georgia" w:hAnsi="Georgia"/>
        </w:rPr>
      </w:pPr>
      <w:r w:rsidRPr="005A671B">
        <w:rPr>
          <w:rFonts w:ascii="Georgia" w:hAnsi="Georgia"/>
        </w:rPr>
        <w:t xml:space="preserve">Partridge, J. (2020). </w:t>
      </w:r>
      <w:r w:rsidRPr="005A671B">
        <w:rPr>
          <w:rFonts w:ascii="Georgia" w:hAnsi="Georgia"/>
          <w:i/>
          <w:iCs/>
        </w:rPr>
        <w:t>Face It: Facial Disfigurement and My Fight For Face Equality</w:t>
      </w:r>
      <w:r w:rsidRPr="005A671B">
        <w:rPr>
          <w:rFonts w:ascii="Georgia" w:hAnsi="Georgia"/>
        </w:rPr>
        <w:t>. Pebble Press.</w:t>
      </w:r>
    </w:p>
    <w:p w14:paraId="09F68CBF" w14:textId="77777777" w:rsidR="00761E56" w:rsidRPr="005A671B" w:rsidRDefault="00761E56" w:rsidP="00761E56">
      <w:pPr>
        <w:pStyle w:val="Bibliography"/>
        <w:rPr>
          <w:rFonts w:ascii="Georgia" w:hAnsi="Georgia"/>
        </w:rPr>
      </w:pPr>
      <w:r w:rsidRPr="005A671B">
        <w:rPr>
          <w:rFonts w:ascii="Georgia" w:hAnsi="Georgia"/>
        </w:rPr>
        <w:t xml:space="preserve">Romo, L. K., Dinsmore, D. R., &amp; Watterson, T. C. (2016). “Coming out” as an alcoholic: How former problem drinkers negotiate disclosure of their nondrinking identity. </w:t>
      </w:r>
      <w:r w:rsidRPr="005A671B">
        <w:rPr>
          <w:rFonts w:ascii="Georgia" w:hAnsi="Georgia"/>
          <w:i/>
          <w:iCs/>
        </w:rPr>
        <w:t>Health Communication</w:t>
      </w:r>
      <w:r w:rsidRPr="005A671B">
        <w:rPr>
          <w:rFonts w:ascii="Georgia" w:hAnsi="Georgia"/>
        </w:rPr>
        <w:t xml:space="preserve">, </w:t>
      </w:r>
      <w:r w:rsidRPr="005A671B">
        <w:rPr>
          <w:rFonts w:ascii="Georgia" w:hAnsi="Georgia"/>
          <w:i/>
          <w:iCs/>
        </w:rPr>
        <w:t>31</w:t>
      </w:r>
      <w:r w:rsidRPr="005A671B">
        <w:rPr>
          <w:rFonts w:ascii="Georgia" w:hAnsi="Georgia"/>
        </w:rPr>
        <w:t>(3), 336–345.</w:t>
      </w:r>
    </w:p>
    <w:p w14:paraId="52823C46" w14:textId="77777777" w:rsidR="00761E56" w:rsidRPr="005A671B" w:rsidRDefault="00761E56" w:rsidP="00761E56">
      <w:pPr>
        <w:pStyle w:val="Bibliography"/>
        <w:rPr>
          <w:rFonts w:ascii="Georgia" w:hAnsi="Georgia"/>
        </w:rPr>
      </w:pPr>
      <w:r w:rsidRPr="005A671B">
        <w:rPr>
          <w:rFonts w:ascii="Georgia" w:hAnsi="Georgia"/>
        </w:rPr>
        <w:t xml:space="preserve">Roth, S., &amp; Cohen, L. J. (1986). Approach, avoidance, and coping with stress. </w:t>
      </w:r>
      <w:r w:rsidRPr="005A671B">
        <w:rPr>
          <w:rFonts w:ascii="Georgia" w:hAnsi="Georgia"/>
          <w:i/>
          <w:iCs/>
        </w:rPr>
        <w:t>American Psychologist</w:t>
      </w:r>
      <w:r w:rsidRPr="005A671B">
        <w:rPr>
          <w:rFonts w:ascii="Georgia" w:hAnsi="Georgia"/>
        </w:rPr>
        <w:t xml:space="preserve">, </w:t>
      </w:r>
      <w:r w:rsidRPr="005A671B">
        <w:rPr>
          <w:rFonts w:ascii="Georgia" w:hAnsi="Georgia"/>
          <w:i/>
          <w:iCs/>
        </w:rPr>
        <w:t>41</w:t>
      </w:r>
      <w:r w:rsidRPr="005A671B">
        <w:rPr>
          <w:rFonts w:ascii="Georgia" w:hAnsi="Georgia"/>
        </w:rPr>
        <w:t>(7), 813–819. https://doi.org/10.1037/0003-066X.41.7.813</w:t>
      </w:r>
    </w:p>
    <w:p w14:paraId="694F2ECE" w14:textId="77777777" w:rsidR="00761E56" w:rsidRPr="005A671B" w:rsidRDefault="00761E56" w:rsidP="00761E56">
      <w:pPr>
        <w:pStyle w:val="Bibliography"/>
        <w:rPr>
          <w:rFonts w:ascii="Georgia" w:hAnsi="Georgia"/>
        </w:rPr>
      </w:pPr>
      <w:r w:rsidRPr="005A671B">
        <w:rPr>
          <w:rFonts w:ascii="Georgia" w:hAnsi="Georgia"/>
        </w:rPr>
        <w:t xml:space="preserve">Rumsey, N., &amp; Harcourt, D. (2004). Body image and disfigurement: Issues and interventions. </w:t>
      </w:r>
      <w:r w:rsidRPr="005A671B">
        <w:rPr>
          <w:rFonts w:ascii="Georgia" w:hAnsi="Georgia"/>
          <w:i/>
          <w:iCs/>
        </w:rPr>
        <w:t>Body Image</w:t>
      </w:r>
      <w:r w:rsidRPr="005A671B">
        <w:rPr>
          <w:rFonts w:ascii="Georgia" w:hAnsi="Georgia"/>
        </w:rPr>
        <w:t xml:space="preserve">, </w:t>
      </w:r>
      <w:r w:rsidRPr="005A671B">
        <w:rPr>
          <w:rFonts w:ascii="Georgia" w:hAnsi="Georgia"/>
          <w:i/>
          <w:iCs/>
        </w:rPr>
        <w:t>1</w:t>
      </w:r>
      <w:r w:rsidRPr="005A671B">
        <w:rPr>
          <w:rFonts w:ascii="Georgia" w:hAnsi="Georgia"/>
        </w:rPr>
        <w:t>(1), 83–97.</w:t>
      </w:r>
    </w:p>
    <w:p w14:paraId="1DC38BD3" w14:textId="77777777" w:rsidR="00761E56" w:rsidRPr="005A671B" w:rsidRDefault="00761E56" w:rsidP="00761E56">
      <w:pPr>
        <w:pStyle w:val="Bibliography"/>
        <w:rPr>
          <w:rFonts w:ascii="Georgia" w:hAnsi="Georgia"/>
        </w:rPr>
      </w:pPr>
      <w:r w:rsidRPr="005A671B">
        <w:rPr>
          <w:rFonts w:ascii="Georgia" w:hAnsi="Georgia"/>
        </w:rPr>
        <w:lastRenderedPageBreak/>
        <w:t xml:space="preserve">Rusbult, C. E. (1980). Commitment and satisfaction in romantic associations: A test of the investment model. </w:t>
      </w:r>
      <w:r w:rsidRPr="005A671B">
        <w:rPr>
          <w:rFonts w:ascii="Georgia" w:hAnsi="Georgia"/>
          <w:i/>
          <w:iCs/>
        </w:rPr>
        <w:t>Journal of Experimental Social Psychology</w:t>
      </w:r>
      <w:r w:rsidRPr="005A671B">
        <w:rPr>
          <w:rFonts w:ascii="Georgia" w:hAnsi="Georgia"/>
        </w:rPr>
        <w:t xml:space="preserve">, </w:t>
      </w:r>
      <w:r w:rsidRPr="005A671B">
        <w:rPr>
          <w:rFonts w:ascii="Georgia" w:hAnsi="Georgia"/>
          <w:i/>
          <w:iCs/>
        </w:rPr>
        <w:t>16</w:t>
      </w:r>
      <w:r w:rsidRPr="005A671B">
        <w:rPr>
          <w:rFonts w:ascii="Georgia" w:hAnsi="Georgia"/>
        </w:rPr>
        <w:t>(2), 172–186. https://doi.org/10.1016/0022-1031(80)90007-4</w:t>
      </w:r>
    </w:p>
    <w:p w14:paraId="71D7E236" w14:textId="77777777" w:rsidR="00761E56" w:rsidRPr="005A671B" w:rsidRDefault="00761E56" w:rsidP="00761E56">
      <w:pPr>
        <w:pStyle w:val="Bibliography"/>
        <w:rPr>
          <w:rFonts w:ascii="Georgia" w:hAnsi="Georgia"/>
        </w:rPr>
      </w:pPr>
      <w:r w:rsidRPr="005A671B">
        <w:rPr>
          <w:rFonts w:ascii="Georgia" w:hAnsi="Georgia"/>
        </w:rPr>
        <w:t xml:space="preserve">Saal, K., Martinez, L. R., &amp; Smith, N. A. (2014). Visible disabilities: Acknowledging the utility of acknowledgment. </w:t>
      </w:r>
      <w:r w:rsidRPr="005A671B">
        <w:rPr>
          <w:rFonts w:ascii="Georgia" w:hAnsi="Georgia"/>
          <w:i/>
          <w:iCs/>
        </w:rPr>
        <w:t>Industrial and Organizational Psychology</w:t>
      </w:r>
      <w:r w:rsidRPr="005A671B">
        <w:rPr>
          <w:rFonts w:ascii="Georgia" w:hAnsi="Georgia"/>
        </w:rPr>
        <w:t xml:space="preserve">, </w:t>
      </w:r>
      <w:r w:rsidRPr="005A671B">
        <w:rPr>
          <w:rFonts w:ascii="Georgia" w:hAnsi="Georgia"/>
          <w:i/>
          <w:iCs/>
        </w:rPr>
        <w:t>7</w:t>
      </w:r>
      <w:r w:rsidRPr="005A671B">
        <w:rPr>
          <w:rFonts w:ascii="Georgia" w:hAnsi="Georgia"/>
        </w:rPr>
        <w:t>(2), 242–248.</w:t>
      </w:r>
    </w:p>
    <w:p w14:paraId="020E132E" w14:textId="77777777" w:rsidR="00761E56" w:rsidRPr="005A671B" w:rsidRDefault="00761E56" w:rsidP="00761E56">
      <w:pPr>
        <w:pStyle w:val="Bibliography"/>
        <w:rPr>
          <w:rFonts w:ascii="Georgia" w:hAnsi="Georgia"/>
        </w:rPr>
      </w:pPr>
      <w:r w:rsidRPr="005A671B">
        <w:rPr>
          <w:rFonts w:ascii="Georgia" w:hAnsi="Georgia"/>
        </w:rPr>
        <w:t xml:space="preserve">Saunders, H. (2020). Difficult distinctions in anti-discrimination law: Disfigurement, appearance and disability. </w:t>
      </w:r>
      <w:r w:rsidRPr="005A671B">
        <w:rPr>
          <w:rFonts w:ascii="Georgia" w:hAnsi="Georgia"/>
          <w:i/>
          <w:iCs/>
        </w:rPr>
        <w:t>International Journal of Discrimination and the Law</w:t>
      </w:r>
      <w:r w:rsidRPr="005A671B">
        <w:rPr>
          <w:rFonts w:ascii="Georgia" w:hAnsi="Georgia"/>
        </w:rPr>
        <w:t xml:space="preserve">, </w:t>
      </w:r>
      <w:r w:rsidRPr="005A671B">
        <w:rPr>
          <w:rFonts w:ascii="Georgia" w:hAnsi="Georgia"/>
          <w:i/>
          <w:iCs/>
        </w:rPr>
        <w:t>20</w:t>
      </w:r>
      <w:r w:rsidRPr="005A671B">
        <w:rPr>
          <w:rFonts w:ascii="Georgia" w:hAnsi="Georgia"/>
        </w:rPr>
        <w:t>(1), 21–44. https://doi.org/10.1177/1358229120927917</w:t>
      </w:r>
    </w:p>
    <w:p w14:paraId="71026C01" w14:textId="77777777" w:rsidR="00761E56" w:rsidRPr="005A671B" w:rsidRDefault="00761E56" w:rsidP="00761E56">
      <w:pPr>
        <w:pStyle w:val="Bibliography"/>
        <w:rPr>
          <w:rFonts w:ascii="Georgia" w:hAnsi="Georgia"/>
        </w:rPr>
      </w:pPr>
      <w:r w:rsidRPr="005A671B">
        <w:rPr>
          <w:rFonts w:ascii="Georgia" w:hAnsi="Georgia"/>
        </w:rPr>
        <w:t xml:space="preserve">Sharratt, N. D., Jenkinson, E., Moss, T., Clarke, A., &amp; Rumsey, N. (2019). Experiences of living with visible difference: Individual and social reflections. </w:t>
      </w:r>
      <w:r w:rsidRPr="005A671B">
        <w:rPr>
          <w:rFonts w:ascii="Georgia" w:hAnsi="Georgia"/>
          <w:i/>
          <w:iCs/>
        </w:rPr>
        <w:t>Health Psychology Update</w:t>
      </w:r>
      <w:r w:rsidRPr="005A671B">
        <w:rPr>
          <w:rFonts w:ascii="Georgia" w:hAnsi="Georgia"/>
        </w:rPr>
        <w:t xml:space="preserve">, </w:t>
      </w:r>
      <w:r w:rsidRPr="005A671B">
        <w:rPr>
          <w:rFonts w:ascii="Georgia" w:hAnsi="Georgia"/>
          <w:i/>
          <w:iCs/>
        </w:rPr>
        <w:t>28</w:t>
      </w:r>
      <w:r w:rsidRPr="005A671B">
        <w:rPr>
          <w:rFonts w:ascii="Georgia" w:hAnsi="Georgia"/>
        </w:rPr>
        <w:t>(2).</w:t>
      </w:r>
    </w:p>
    <w:p w14:paraId="04F64739" w14:textId="77777777" w:rsidR="00761E56" w:rsidRPr="005A671B" w:rsidRDefault="00761E56" w:rsidP="00761E56">
      <w:pPr>
        <w:pStyle w:val="Bibliography"/>
        <w:rPr>
          <w:rFonts w:ascii="Georgia" w:hAnsi="Georgia"/>
        </w:rPr>
      </w:pPr>
      <w:r w:rsidRPr="005A671B">
        <w:rPr>
          <w:rFonts w:ascii="Georgia" w:hAnsi="Georgia"/>
        </w:rPr>
        <w:t xml:space="preserve">Sharratt, N. D., Williamson, H., Zucchelli, F., &amp; Kiff, J. (2020). Becoming known: Disclosure and exposure of (in) visible difference. </w:t>
      </w:r>
      <w:r w:rsidRPr="005A671B">
        <w:rPr>
          <w:rFonts w:ascii="Georgia" w:hAnsi="Georgia"/>
          <w:i/>
          <w:iCs/>
        </w:rPr>
        <w:t>Stigma and Health</w:t>
      </w:r>
      <w:r w:rsidRPr="005A671B">
        <w:rPr>
          <w:rFonts w:ascii="Georgia" w:hAnsi="Georgia"/>
        </w:rPr>
        <w:t xml:space="preserve">, </w:t>
      </w:r>
      <w:r w:rsidRPr="005A671B">
        <w:rPr>
          <w:rFonts w:ascii="Georgia" w:hAnsi="Georgia"/>
          <w:i/>
          <w:iCs/>
        </w:rPr>
        <w:t>5</w:t>
      </w:r>
      <w:r w:rsidRPr="005A671B">
        <w:rPr>
          <w:rFonts w:ascii="Georgia" w:hAnsi="Georgia"/>
        </w:rPr>
        <w:t>(4), 413–424. https://doi.org/10.1037/sah0000212</w:t>
      </w:r>
    </w:p>
    <w:p w14:paraId="77170CA0" w14:textId="77777777" w:rsidR="00761E56" w:rsidRPr="005A671B" w:rsidRDefault="00761E56" w:rsidP="00761E56">
      <w:pPr>
        <w:pStyle w:val="Bibliography"/>
        <w:rPr>
          <w:rFonts w:ascii="Georgia" w:hAnsi="Georgia"/>
        </w:rPr>
      </w:pPr>
      <w:r w:rsidRPr="005A671B">
        <w:rPr>
          <w:rFonts w:ascii="Georgia" w:hAnsi="Georgia"/>
        </w:rPr>
        <w:t xml:space="preserve">Swift, P., &amp; Bogart, K. (2021). A hidden community: Facial disfigurement as a globally neglected human rights issue. </w:t>
      </w:r>
      <w:r w:rsidRPr="005A671B">
        <w:rPr>
          <w:rFonts w:ascii="Georgia" w:hAnsi="Georgia"/>
          <w:i/>
          <w:iCs/>
        </w:rPr>
        <w:t>Journal of Oral Biology and Craniofacial Research</w:t>
      </w:r>
      <w:r w:rsidRPr="005A671B">
        <w:rPr>
          <w:rFonts w:ascii="Georgia" w:hAnsi="Georgia"/>
        </w:rPr>
        <w:t xml:space="preserve">, </w:t>
      </w:r>
      <w:r w:rsidRPr="005A671B">
        <w:rPr>
          <w:rFonts w:ascii="Georgia" w:hAnsi="Georgia"/>
          <w:i/>
          <w:iCs/>
        </w:rPr>
        <w:t>11</w:t>
      </w:r>
      <w:r w:rsidRPr="005A671B">
        <w:rPr>
          <w:rFonts w:ascii="Georgia" w:hAnsi="Georgia"/>
        </w:rPr>
        <w:t>(4), 652–657. https://doi.org/10.1016/j.jobcr.2021.09.011</w:t>
      </w:r>
    </w:p>
    <w:p w14:paraId="4A4C5BCC" w14:textId="77777777" w:rsidR="00761E56" w:rsidRPr="005A671B" w:rsidRDefault="00761E56" w:rsidP="00761E56">
      <w:pPr>
        <w:pStyle w:val="Bibliography"/>
        <w:rPr>
          <w:rFonts w:ascii="Georgia" w:hAnsi="Georgia"/>
        </w:rPr>
      </w:pPr>
      <w:r w:rsidRPr="005A671B">
        <w:rPr>
          <w:rFonts w:ascii="Georgia" w:hAnsi="Georgia"/>
        </w:rPr>
        <w:t xml:space="preserve">Toth, K. E., &amp; Dewa, C. S. (2014). Employee decision-making about disclosure of a mental disorder at work. </w:t>
      </w:r>
      <w:r w:rsidRPr="005A671B">
        <w:rPr>
          <w:rFonts w:ascii="Georgia" w:hAnsi="Georgia"/>
          <w:i/>
          <w:iCs/>
        </w:rPr>
        <w:t>Journal of Occupational Rehabilitation</w:t>
      </w:r>
      <w:r w:rsidRPr="005A671B">
        <w:rPr>
          <w:rFonts w:ascii="Georgia" w:hAnsi="Georgia"/>
        </w:rPr>
        <w:t xml:space="preserve">, </w:t>
      </w:r>
      <w:r w:rsidRPr="005A671B">
        <w:rPr>
          <w:rFonts w:ascii="Georgia" w:hAnsi="Georgia"/>
          <w:i/>
          <w:iCs/>
        </w:rPr>
        <w:t>24</w:t>
      </w:r>
      <w:r w:rsidRPr="005A671B">
        <w:rPr>
          <w:rFonts w:ascii="Georgia" w:hAnsi="Georgia"/>
        </w:rPr>
        <w:t>(4), 732–746.</w:t>
      </w:r>
    </w:p>
    <w:p w14:paraId="6E6A7CBF" w14:textId="77777777" w:rsidR="00761E56" w:rsidRPr="005A671B" w:rsidRDefault="00761E56" w:rsidP="00761E56">
      <w:pPr>
        <w:pStyle w:val="Bibliography"/>
        <w:rPr>
          <w:rFonts w:ascii="Georgia" w:hAnsi="Georgia"/>
        </w:rPr>
      </w:pPr>
      <w:r w:rsidRPr="005A671B">
        <w:rPr>
          <w:rFonts w:ascii="Georgia" w:hAnsi="Georgia"/>
        </w:rPr>
        <w:t xml:space="preserve">World Health Organization. (2001). </w:t>
      </w:r>
      <w:r w:rsidRPr="005A671B">
        <w:rPr>
          <w:rFonts w:ascii="Georgia" w:hAnsi="Georgia"/>
          <w:i/>
          <w:iCs/>
        </w:rPr>
        <w:t>International Classification of Functioning, Disability and Health</w:t>
      </w:r>
      <w:r w:rsidRPr="005A671B">
        <w:rPr>
          <w:rFonts w:ascii="Georgia" w:hAnsi="Georgia"/>
        </w:rPr>
        <w:t>. http://www.who.int/classifications/icf/en/</w:t>
      </w:r>
    </w:p>
    <w:p w14:paraId="06408AD9" w14:textId="77777777" w:rsidR="00761E56" w:rsidRPr="005A671B" w:rsidRDefault="00761E56" w:rsidP="00761E56">
      <w:pPr>
        <w:pStyle w:val="Bibliography"/>
        <w:rPr>
          <w:rFonts w:ascii="Georgia" w:hAnsi="Georgia"/>
        </w:rPr>
      </w:pPr>
      <w:r w:rsidRPr="005A671B">
        <w:rPr>
          <w:rFonts w:ascii="Georgia" w:hAnsi="Georgia"/>
        </w:rPr>
        <w:t xml:space="preserve">Yaron, G., Meershoek, A., Widdershoven, G., &amp; Slatman, J. (2018). Recognizing difference: In/visibility in the everyday life of individuals with facial limb absence. </w:t>
      </w:r>
      <w:r w:rsidRPr="005A671B">
        <w:rPr>
          <w:rFonts w:ascii="Georgia" w:hAnsi="Georgia"/>
          <w:i/>
          <w:iCs/>
        </w:rPr>
        <w:t>Disability &amp; Society</w:t>
      </w:r>
      <w:r w:rsidRPr="005A671B">
        <w:rPr>
          <w:rFonts w:ascii="Georgia" w:hAnsi="Georgia"/>
        </w:rPr>
        <w:t xml:space="preserve">, </w:t>
      </w:r>
      <w:r w:rsidRPr="005A671B">
        <w:rPr>
          <w:rFonts w:ascii="Georgia" w:hAnsi="Georgia"/>
          <w:i/>
          <w:iCs/>
        </w:rPr>
        <w:t>33</w:t>
      </w:r>
      <w:r w:rsidRPr="005A671B">
        <w:rPr>
          <w:rFonts w:ascii="Georgia" w:hAnsi="Georgia"/>
        </w:rPr>
        <w:t>(5), 743–762.</w:t>
      </w:r>
    </w:p>
    <w:p w14:paraId="2D20D1CE" w14:textId="49FA9CB6" w:rsidR="00753BFF" w:rsidRPr="005A671B" w:rsidRDefault="00C7377C" w:rsidP="00B54E78">
      <w:pPr>
        <w:widowControl w:val="0"/>
        <w:spacing w:after="0" w:line="480" w:lineRule="auto"/>
        <w:ind w:firstLine="720"/>
        <w:rPr>
          <w:rFonts w:ascii="Georgia" w:hAnsi="Georgia" w:cs="Times New Roman"/>
        </w:rPr>
      </w:pPr>
      <w:r w:rsidRPr="005A671B">
        <w:rPr>
          <w:rFonts w:ascii="Georgia" w:hAnsi="Georgia" w:cs="Times New Roman"/>
        </w:rPr>
        <w:fldChar w:fldCharType="end"/>
      </w:r>
    </w:p>
    <w:p w14:paraId="7B7809D3" w14:textId="61761E31" w:rsidR="00F64BCE" w:rsidRPr="005A671B" w:rsidRDefault="00F64BCE" w:rsidP="00F64BCE">
      <w:pPr>
        <w:rPr>
          <w:rFonts w:ascii="Georgia" w:hAnsi="Georgia"/>
        </w:rPr>
      </w:pPr>
    </w:p>
    <w:p w14:paraId="6D959EB2" w14:textId="7EAF7A38" w:rsidR="00F64BCE" w:rsidRPr="005A671B" w:rsidRDefault="00F64BCE" w:rsidP="00F64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b/>
        </w:rPr>
      </w:pPr>
      <w:r w:rsidRPr="005A671B">
        <w:rPr>
          <w:rFonts w:ascii="Georgia" w:hAnsi="Georgia"/>
        </w:rPr>
        <w:br w:type="page"/>
      </w:r>
      <w:r w:rsidRPr="005A671B">
        <w:rPr>
          <w:rFonts w:ascii="Georgia" w:hAnsi="Georgia" w:cs="Times New Roman"/>
          <w:b/>
        </w:rPr>
        <w:lastRenderedPageBreak/>
        <w:t xml:space="preserve">Table </w:t>
      </w:r>
      <w:r w:rsidR="002541F4" w:rsidRPr="005A671B">
        <w:rPr>
          <w:rFonts w:ascii="Georgia" w:hAnsi="Georgia" w:cs="Times New Roman"/>
          <w:b/>
        </w:rPr>
        <w:t>1</w:t>
      </w:r>
    </w:p>
    <w:p w14:paraId="2CF0A9F6" w14:textId="58F7CADB" w:rsidR="002541F4" w:rsidRPr="005A671B" w:rsidRDefault="002541F4" w:rsidP="00F64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i/>
        </w:rPr>
      </w:pPr>
      <w:r w:rsidRPr="005A671B">
        <w:rPr>
          <w:rFonts w:ascii="Georgia" w:hAnsi="Georgia" w:cs="Times New Roman"/>
          <w:i/>
        </w:rPr>
        <w:t xml:space="preserve">Participant Pseudonyms and Characteristics </w:t>
      </w:r>
    </w:p>
    <w:bookmarkStart w:id="1" w:name="_MON_1699277015"/>
    <w:bookmarkEnd w:id="1"/>
    <w:p w14:paraId="768E042C" w14:textId="30CD5F72" w:rsidR="00E90A14" w:rsidRPr="005A671B" w:rsidRDefault="001E2699" w:rsidP="00F64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b/>
        </w:rPr>
      </w:pPr>
      <w:r w:rsidRPr="005A671B">
        <w:rPr>
          <w:rFonts w:ascii="Georgia" w:hAnsi="Georgia" w:cs="Times New Roman"/>
          <w:b/>
        </w:rPr>
        <w:object w:dxaOrig="9419" w:dyaOrig="6441" w14:anchorId="7FC4D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2pt;height:320.8pt" o:ole="">
            <v:imagedata r:id="rId8" o:title=""/>
          </v:shape>
          <o:OLEObject Type="Embed" ProgID="Excel.Sheet.12" ShapeID="_x0000_i1025" DrawAspect="Content" ObjectID="_1738387347" r:id="rId9"/>
        </w:object>
      </w:r>
    </w:p>
    <w:p w14:paraId="474022A2" w14:textId="16AD104A" w:rsidR="002617FA" w:rsidRPr="005A671B" w:rsidRDefault="004C1851">
      <w:pPr>
        <w:rPr>
          <w:rFonts w:ascii="Georgia" w:hAnsi="Georgia" w:cs="Times New Roman"/>
        </w:rPr>
      </w:pPr>
      <w:r w:rsidRPr="005A671B">
        <w:rPr>
          <w:rFonts w:ascii="Georgia" w:hAnsi="Georgia" w:cs="Times New Roman"/>
          <w:i/>
        </w:rPr>
        <w:t>Note</w:t>
      </w:r>
      <w:r w:rsidRPr="005A671B">
        <w:rPr>
          <w:rFonts w:ascii="Georgia" w:hAnsi="Georgia" w:cs="Times New Roman"/>
        </w:rPr>
        <w:t xml:space="preserve">. Additional demographics are presented in aggregate only in the text to maintain confidentiality.  </w:t>
      </w:r>
      <w:r w:rsidR="002617FA" w:rsidRPr="005A671B">
        <w:rPr>
          <w:rFonts w:ascii="Georgia" w:hAnsi="Georgia" w:cs="Times New Roman"/>
        </w:rPr>
        <w:br w:type="page"/>
      </w:r>
    </w:p>
    <w:p w14:paraId="55787B8C" w14:textId="6848ADCB" w:rsidR="002541F4" w:rsidRPr="005A671B" w:rsidRDefault="002541F4" w:rsidP="002541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b/>
        </w:rPr>
      </w:pPr>
      <w:r w:rsidRPr="005A671B">
        <w:rPr>
          <w:rFonts w:ascii="Georgia" w:hAnsi="Georgia" w:cs="Times New Roman"/>
          <w:b/>
        </w:rPr>
        <w:lastRenderedPageBreak/>
        <w:t>Table 2</w:t>
      </w:r>
    </w:p>
    <w:p w14:paraId="51EA5D6F" w14:textId="44C76251" w:rsidR="00F64BCE" w:rsidRPr="005A671B" w:rsidRDefault="00F64BCE" w:rsidP="00F64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i/>
        </w:rPr>
      </w:pPr>
      <w:r w:rsidRPr="005A671B">
        <w:rPr>
          <w:rFonts w:ascii="Georgia" w:hAnsi="Georgia" w:cs="Times New Roman"/>
          <w:i/>
        </w:rPr>
        <w:t xml:space="preserve">Disclosure </w:t>
      </w:r>
      <w:r w:rsidR="00BD1AE9" w:rsidRPr="005A671B">
        <w:rPr>
          <w:rFonts w:ascii="Georgia" w:hAnsi="Georgia" w:cs="Times New Roman"/>
          <w:i/>
        </w:rPr>
        <w:t>A</w:t>
      </w:r>
      <w:r w:rsidR="00B76EFD" w:rsidRPr="005A671B">
        <w:rPr>
          <w:rFonts w:ascii="Georgia" w:hAnsi="Georgia" w:cs="Times New Roman"/>
          <w:i/>
        </w:rPr>
        <w:t>pproach Themes and Subthemes</w:t>
      </w:r>
    </w:p>
    <w:tbl>
      <w:tblPr>
        <w:tblStyle w:val="TableGrid"/>
        <w:tblW w:w="9350" w:type="dxa"/>
        <w:tblLook w:val="04A0" w:firstRow="1" w:lastRow="0" w:firstColumn="1" w:lastColumn="0" w:noHBand="0" w:noVBand="1"/>
      </w:tblPr>
      <w:tblGrid>
        <w:gridCol w:w="2155"/>
        <w:gridCol w:w="2400"/>
        <w:gridCol w:w="4795"/>
      </w:tblGrid>
      <w:tr w:rsidR="00447FC7" w:rsidRPr="005A671B" w14:paraId="5D5AD852" w14:textId="77777777" w:rsidTr="006F08D4">
        <w:tc>
          <w:tcPr>
            <w:tcW w:w="9350" w:type="dxa"/>
            <w:gridSpan w:val="3"/>
          </w:tcPr>
          <w:p w14:paraId="4D4B5078" w14:textId="77777777" w:rsidR="00447FC7" w:rsidRPr="005A671B" w:rsidRDefault="00447FC7" w:rsidP="006F08D4">
            <w:pPr>
              <w:jc w:val="center"/>
              <w:rPr>
                <w:rFonts w:ascii="Georgia" w:hAnsi="Georgia" w:cs="Times New Roman"/>
                <w:b/>
                <w:bCs/>
              </w:rPr>
            </w:pPr>
            <w:r w:rsidRPr="005A671B">
              <w:rPr>
                <w:rFonts w:ascii="Georgia" w:hAnsi="Georgia" w:cs="Times New Roman"/>
                <w:b/>
                <w:bCs/>
              </w:rPr>
              <w:t>Disclosure Approaches</w:t>
            </w:r>
          </w:p>
        </w:tc>
      </w:tr>
      <w:tr w:rsidR="00447FC7" w:rsidRPr="005A671B" w14:paraId="29E70D78" w14:textId="77777777" w:rsidTr="00316D81">
        <w:trPr>
          <w:trHeight w:val="845"/>
        </w:trPr>
        <w:tc>
          <w:tcPr>
            <w:tcW w:w="2155" w:type="dxa"/>
            <w:vAlign w:val="center"/>
          </w:tcPr>
          <w:p w14:paraId="2DAC8B9C" w14:textId="010BCBC3" w:rsidR="00447FC7" w:rsidRPr="005A671B" w:rsidRDefault="00447FC7" w:rsidP="00D45497">
            <w:pPr>
              <w:jc w:val="center"/>
              <w:rPr>
                <w:rFonts w:ascii="Georgia" w:hAnsi="Georgia" w:cs="Times New Roman"/>
                <w:bCs/>
              </w:rPr>
            </w:pPr>
            <w:r w:rsidRPr="005A671B">
              <w:rPr>
                <w:rFonts w:ascii="Georgia" w:hAnsi="Georgia" w:cs="Times New Roman"/>
                <w:bCs/>
              </w:rPr>
              <w:t xml:space="preserve">Theme and </w:t>
            </w:r>
            <w:r w:rsidR="00D45497" w:rsidRPr="005A671B">
              <w:rPr>
                <w:rFonts w:ascii="Georgia" w:hAnsi="Georgia" w:cs="Times New Roman"/>
                <w:bCs/>
              </w:rPr>
              <w:t>D</w:t>
            </w:r>
            <w:r w:rsidRPr="005A671B">
              <w:rPr>
                <w:rFonts w:ascii="Georgia" w:hAnsi="Georgia" w:cs="Times New Roman"/>
                <w:bCs/>
              </w:rPr>
              <w:t>escription</w:t>
            </w:r>
          </w:p>
        </w:tc>
        <w:tc>
          <w:tcPr>
            <w:tcW w:w="2400" w:type="dxa"/>
            <w:vAlign w:val="center"/>
          </w:tcPr>
          <w:p w14:paraId="4F74BC6F" w14:textId="77777777" w:rsidR="00447FC7" w:rsidRPr="005A671B" w:rsidRDefault="00447FC7" w:rsidP="00D45497">
            <w:pPr>
              <w:jc w:val="center"/>
              <w:rPr>
                <w:rFonts w:ascii="Georgia" w:hAnsi="Georgia" w:cs="Times New Roman"/>
              </w:rPr>
            </w:pPr>
            <w:r w:rsidRPr="005A671B">
              <w:rPr>
                <w:rFonts w:ascii="Georgia" w:hAnsi="Georgia" w:cs="Times New Roman"/>
              </w:rPr>
              <w:t>Subtheme</w:t>
            </w:r>
          </w:p>
        </w:tc>
        <w:tc>
          <w:tcPr>
            <w:tcW w:w="4795" w:type="dxa"/>
            <w:vAlign w:val="center"/>
          </w:tcPr>
          <w:p w14:paraId="4C6DC338" w14:textId="77777777" w:rsidR="00447FC7" w:rsidRPr="005A671B" w:rsidRDefault="00447FC7" w:rsidP="00D45497">
            <w:pPr>
              <w:jc w:val="center"/>
              <w:rPr>
                <w:rFonts w:ascii="Georgia" w:hAnsi="Georgia" w:cs="Times New Roman"/>
              </w:rPr>
            </w:pPr>
            <w:r w:rsidRPr="005A671B">
              <w:rPr>
                <w:rFonts w:ascii="Georgia" w:hAnsi="Georgia" w:cs="Times New Roman"/>
              </w:rPr>
              <w:t>Description</w:t>
            </w:r>
          </w:p>
        </w:tc>
      </w:tr>
      <w:tr w:rsidR="009D0503" w:rsidRPr="005A671B" w14:paraId="312E5097" w14:textId="77777777" w:rsidTr="006F08D4">
        <w:tc>
          <w:tcPr>
            <w:tcW w:w="2155" w:type="dxa"/>
            <w:vMerge w:val="restart"/>
          </w:tcPr>
          <w:p w14:paraId="082CF24C" w14:textId="214C69AF" w:rsidR="009D0503" w:rsidRPr="005A671B" w:rsidRDefault="009D0503" w:rsidP="006F08D4">
            <w:pPr>
              <w:rPr>
                <w:rFonts w:ascii="Georgia" w:hAnsi="Georgia" w:cs="Times New Roman"/>
                <w:b/>
                <w:bCs/>
              </w:rPr>
            </w:pPr>
            <w:r w:rsidRPr="005A671B">
              <w:rPr>
                <w:rFonts w:ascii="Georgia" w:hAnsi="Georgia" w:cs="Times New Roman"/>
                <w:b/>
                <w:bCs/>
              </w:rPr>
              <w:t>Agentic (Non)</w:t>
            </w:r>
            <w:r w:rsidR="00E34475" w:rsidRPr="005A671B">
              <w:rPr>
                <w:rFonts w:ascii="Georgia" w:hAnsi="Georgia" w:cs="Times New Roman"/>
                <w:b/>
                <w:bCs/>
              </w:rPr>
              <w:t>d</w:t>
            </w:r>
            <w:r w:rsidRPr="005A671B">
              <w:rPr>
                <w:rFonts w:ascii="Georgia" w:hAnsi="Georgia" w:cs="Times New Roman"/>
                <w:b/>
                <w:bCs/>
              </w:rPr>
              <w:t>isclosure:</w:t>
            </w:r>
          </w:p>
          <w:p w14:paraId="3F57F519" w14:textId="56ACFA33" w:rsidR="009D0503" w:rsidRPr="005A671B" w:rsidRDefault="00E34475" w:rsidP="006F08D4">
            <w:pPr>
              <w:rPr>
                <w:rFonts w:ascii="Georgia" w:hAnsi="Georgia" w:cs="Times New Roman"/>
              </w:rPr>
            </w:pPr>
            <w:r w:rsidRPr="005A671B">
              <w:rPr>
                <w:rFonts w:ascii="Georgia" w:hAnsi="Georgia" w:cs="Times New Roman"/>
              </w:rPr>
              <w:t>Characterized by</w:t>
            </w:r>
            <w:r w:rsidR="009D0503" w:rsidRPr="005A671B">
              <w:rPr>
                <w:rFonts w:ascii="Georgia" w:hAnsi="Georgia" w:cs="Times New Roman"/>
              </w:rPr>
              <w:t xml:space="preserve"> external demands by others or contexts.</w:t>
            </w:r>
          </w:p>
        </w:tc>
        <w:tc>
          <w:tcPr>
            <w:tcW w:w="2400" w:type="dxa"/>
          </w:tcPr>
          <w:p w14:paraId="2C628F5C" w14:textId="77777777" w:rsidR="009D0503" w:rsidRPr="005A671B" w:rsidRDefault="009D0503" w:rsidP="006F08D4">
            <w:pPr>
              <w:rPr>
                <w:rFonts w:ascii="Georgia" w:hAnsi="Georgia" w:cs="Times New Roman"/>
              </w:rPr>
            </w:pPr>
            <w:r w:rsidRPr="005A671B">
              <w:rPr>
                <w:rFonts w:ascii="Georgia" w:hAnsi="Georgia" w:cs="Times New Roman"/>
              </w:rPr>
              <w:t>Forced Disclosure</w:t>
            </w:r>
          </w:p>
        </w:tc>
        <w:tc>
          <w:tcPr>
            <w:tcW w:w="4795" w:type="dxa"/>
          </w:tcPr>
          <w:p w14:paraId="5C2276A4" w14:textId="45E4F88B" w:rsidR="009D0503" w:rsidRPr="005A671B" w:rsidRDefault="00FB6E88" w:rsidP="00FB6E88">
            <w:pPr>
              <w:rPr>
                <w:rFonts w:ascii="Georgia" w:hAnsi="Georgia" w:cs="Times New Roman"/>
              </w:rPr>
            </w:pPr>
            <w:r w:rsidRPr="005A671B">
              <w:rPr>
                <w:rFonts w:ascii="Georgia" w:hAnsi="Georgia" w:cs="Times New Roman"/>
              </w:rPr>
              <w:t>Feeling forced to disclose by others or by the situation. Feeling forced to answer questions about the FD.</w:t>
            </w:r>
          </w:p>
        </w:tc>
      </w:tr>
      <w:tr w:rsidR="009D0503" w:rsidRPr="005A671B" w14:paraId="7BAA89DE" w14:textId="77777777" w:rsidTr="006F08D4">
        <w:tc>
          <w:tcPr>
            <w:tcW w:w="2155" w:type="dxa"/>
            <w:vMerge/>
          </w:tcPr>
          <w:p w14:paraId="6F709FA5" w14:textId="77777777" w:rsidR="009D0503" w:rsidRPr="005A671B" w:rsidRDefault="009D0503" w:rsidP="00447FC7">
            <w:pPr>
              <w:rPr>
                <w:rFonts w:ascii="Georgia" w:hAnsi="Georgia" w:cs="Times New Roman"/>
                <w:b/>
                <w:bCs/>
              </w:rPr>
            </w:pPr>
          </w:p>
        </w:tc>
        <w:tc>
          <w:tcPr>
            <w:tcW w:w="2400" w:type="dxa"/>
          </w:tcPr>
          <w:p w14:paraId="4EA96CBC" w14:textId="60F43123" w:rsidR="009D0503" w:rsidRPr="005A671B" w:rsidRDefault="00FB6E88" w:rsidP="00447FC7">
            <w:pPr>
              <w:rPr>
                <w:rFonts w:ascii="Georgia" w:hAnsi="Georgia" w:cs="Times New Roman"/>
              </w:rPr>
            </w:pPr>
            <w:r w:rsidRPr="005A671B">
              <w:rPr>
                <w:rFonts w:ascii="Georgia" w:hAnsi="Georgia" w:cs="Times New Roman"/>
              </w:rPr>
              <w:t>Forced Nondisclosure</w:t>
            </w:r>
          </w:p>
        </w:tc>
        <w:tc>
          <w:tcPr>
            <w:tcW w:w="4795" w:type="dxa"/>
          </w:tcPr>
          <w:p w14:paraId="54BD426F" w14:textId="5570B336" w:rsidR="009D0503" w:rsidRPr="005A671B" w:rsidRDefault="00FB6E88" w:rsidP="00447FC7">
            <w:pPr>
              <w:rPr>
                <w:rFonts w:ascii="Georgia" w:hAnsi="Georgia" w:cs="Times New Roman"/>
              </w:rPr>
            </w:pPr>
            <w:r w:rsidRPr="005A671B">
              <w:rPr>
                <w:rFonts w:ascii="Georgia" w:hAnsi="Georgia" w:cs="Times New Roman"/>
              </w:rPr>
              <w:t>Others urging the person with FD not to disclose or to hide or minimize the FD.</w:t>
            </w:r>
          </w:p>
        </w:tc>
      </w:tr>
      <w:tr w:rsidR="009D0503" w:rsidRPr="005A671B" w14:paraId="0416AD51" w14:textId="77777777" w:rsidTr="006F08D4">
        <w:tc>
          <w:tcPr>
            <w:tcW w:w="2155" w:type="dxa"/>
            <w:vMerge/>
          </w:tcPr>
          <w:p w14:paraId="3C301455" w14:textId="77777777" w:rsidR="009D0503" w:rsidRPr="005A671B" w:rsidRDefault="009D0503" w:rsidP="00447FC7">
            <w:pPr>
              <w:rPr>
                <w:rFonts w:ascii="Georgia" w:hAnsi="Georgia" w:cs="Times New Roman"/>
                <w:b/>
                <w:bCs/>
              </w:rPr>
            </w:pPr>
          </w:p>
        </w:tc>
        <w:tc>
          <w:tcPr>
            <w:tcW w:w="2400" w:type="dxa"/>
          </w:tcPr>
          <w:p w14:paraId="1B88D95F" w14:textId="77B533B5" w:rsidR="009D0503" w:rsidRPr="005A671B" w:rsidRDefault="00FB6E88" w:rsidP="00447FC7">
            <w:pPr>
              <w:rPr>
                <w:rFonts w:ascii="Georgia" w:hAnsi="Georgia" w:cs="Times New Roman"/>
              </w:rPr>
            </w:pPr>
            <w:r w:rsidRPr="005A671B">
              <w:rPr>
                <w:rFonts w:ascii="Georgia" w:hAnsi="Georgia" w:cs="Times New Roman"/>
              </w:rPr>
              <w:t>Unauthorized disclosure</w:t>
            </w:r>
          </w:p>
        </w:tc>
        <w:tc>
          <w:tcPr>
            <w:tcW w:w="4795" w:type="dxa"/>
          </w:tcPr>
          <w:p w14:paraId="6C07D8D7" w14:textId="19B57318" w:rsidR="00FB6E88" w:rsidRPr="005A671B" w:rsidRDefault="00FB6E88" w:rsidP="00FB6E88">
            <w:pPr>
              <w:rPr>
                <w:rFonts w:ascii="Georgia" w:hAnsi="Georgia" w:cs="Times New Roman"/>
              </w:rPr>
            </w:pPr>
            <w:r w:rsidRPr="005A671B">
              <w:rPr>
                <w:rFonts w:ascii="Georgia" w:hAnsi="Georgia" w:cs="Times New Roman"/>
              </w:rPr>
              <w:t>Others disclosing for the person with the FD without their permission or against their wishes.</w:t>
            </w:r>
          </w:p>
        </w:tc>
      </w:tr>
      <w:tr w:rsidR="00E34475" w:rsidRPr="005A671B" w14:paraId="46D05356" w14:textId="77777777" w:rsidTr="009D0503">
        <w:trPr>
          <w:trHeight w:val="620"/>
        </w:trPr>
        <w:tc>
          <w:tcPr>
            <w:tcW w:w="2155" w:type="dxa"/>
            <w:vMerge w:val="restart"/>
          </w:tcPr>
          <w:p w14:paraId="01299BA2" w14:textId="39CAD44E" w:rsidR="00E34475" w:rsidRPr="005A671B" w:rsidRDefault="00E34475" w:rsidP="00447FC7">
            <w:pPr>
              <w:rPr>
                <w:rFonts w:ascii="Georgia" w:hAnsi="Georgia" w:cs="Times New Roman"/>
              </w:rPr>
            </w:pPr>
            <w:r w:rsidRPr="005A671B">
              <w:rPr>
                <w:rFonts w:ascii="Georgia" w:hAnsi="Georgia" w:cs="Times New Roman"/>
                <w:b/>
                <w:bCs/>
              </w:rPr>
              <w:t>Autonomous (Non)disclosure</w:t>
            </w:r>
            <w:r w:rsidRPr="005A671B">
              <w:rPr>
                <w:rFonts w:ascii="Georgia" w:hAnsi="Georgia" w:cs="Times New Roman"/>
              </w:rPr>
              <w:t>:</w:t>
            </w:r>
          </w:p>
          <w:p w14:paraId="34444129" w14:textId="78A9E496" w:rsidR="00E34475" w:rsidRPr="005A671B" w:rsidRDefault="00E34475" w:rsidP="00447FC7">
            <w:pPr>
              <w:rPr>
                <w:rFonts w:ascii="Georgia" w:hAnsi="Georgia" w:cs="Times New Roman"/>
              </w:rPr>
            </w:pPr>
            <w:r w:rsidRPr="005A671B">
              <w:rPr>
                <w:rFonts w:ascii="Georgia" w:hAnsi="Georgia" w:cs="Times New Roman"/>
              </w:rPr>
              <w:t xml:space="preserve">Characterized by deliberate, independent decision. </w:t>
            </w:r>
          </w:p>
          <w:p w14:paraId="39849B49" w14:textId="77777777" w:rsidR="00E34475" w:rsidRPr="005A671B" w:rsidRDefault="00E34475" w:rsidP="00447FC7">
            <w:pPr>
              <w:rPr>
                <w:rFonts w:ascii="Georgia" w:hAnsi="Georgia" w:cs="Times New Roman"/>
              </w:rPr>
            </w:pPr>
          </w:p>
        </w:tc>
        <w:tc>
          <w:tcPr>
            <w:tcW w:w="2400" w:type="dxa"/>
          </w:tcPr>
          <w:p w14:paraId="2F46193F" w14:textId="77777777" w:rsidR="00E34475" w:rsidRPr="005A671B" w:rsidRDefault="00E34475" w:rsidP="00447FC7">
            <w:pPr>
              <w:rPr>
                <w:rFonts w:ascii="Georgia" w:hAnsi="Georgia" w:cs="Times New Roman"/>
              </w:rPr>
            </w:pPr>
            <w:r w:rsidRPr="005A671B">
              <w:rPr>
                <w:rFonts w:ascii="Georgia" w:hAnsi="Georgia" w:cs="Times New Roman"/>
              </w:rPr>
              <w:t>Social Avoidance</w:t>
            </w:r>
          </w:p>
        </w:tc>
        <w:tc>
          <w:tcPr>
            <w:tcW w:w="4795" w:type="dxa"/>
          </w:tcPr>
          <w:p w14:paraId="2F436040" w14:textId="221C7E3C" w:rsidR="00E34475" w:rsidRPr="005A671B" w:rsidRDefault="00E34475" w:rsidP="00447FC7">
            <w:pPr>
              <w:rPr>
                <w:rFonts w:ascii="Georgia" w:hAnsi="Georgia" w:cs="Times New Roman"/>
              </w:rPr>
            </w:pPr>
            <w:r w:rsidRPr="005A671B">
              <w:rPr>
                <w:rFonts w:ascii="Georgia" w:hAnsi="Georgia" w:cs="Times New Roman"/>
              </w:rPr>
              <w:t xml:space="preserve">Avoiding social situations where the FD could be noticed. </w:t>
            </w:r>
          </w:p>
        </w:tc>
      </w:tr>
      <w:tr w:rsidR="00E34475" w:rsidRPr="005A671B" w14:paraId="5E40008B" w14:textId="77777777" w:rsidTr="00FB6E88">
        <w:trPr>
          <w:trHeight w:val="638"/>
        </w:trPr>
        <w:tc>
          <w:tcPr>
            <w:tcW w:w="2155" w:type="dxa"/>
            <w:vMerge/>
          </w:tcPr>
          <w:p w14:paraId="4119ED26" w14:textId="77777777" w:rsidR="00E34475" w:rsidRPr="005A671B" w:rsidRDefault="00E34475" w:rsidP="00447FC7">
            <w:pPr>
              <w:rPr>
                <w:rFonts w:ascii="Georgia" w:hAnsi="Georgia" w:cs="Times New Roman"/>
                <w:b/>
                <w:bCs/>
              </w:rPr>
            </w:pPr>
          </w:p>
        </w:tc>
        <w:tc>
          <w:tcPr>
            <w:tcW w:w="2400" w:type="dxa"/>
          </w:tcPr>
          <w:p w14:paraId="1AAB9BA8" w14:textId="77777777" w:rsidR="00E34475" w:rsidRPr="005A671B" w:rsidRDefault="00E34475" w:rsidP="00447FC7">
            <w:pPr>
              <w:rPr>
                <w:rFonts w:ascii="Georgia" w:hAnsi="Georgia" w:cs="Times New Roman"/>
              </w:rPr>
            </w:pPr>
            <w:r w:rsidRPr="005A671B">
              <w:rPr>
                <w:rFonts w:ascii="Georgia" w:hAnsi="Georgia" w:cs="Times New Roman"/>
              </w:rPr>
              <w:t>Concealment</w:t>
            </w:r>
          </w:p>
        </w:tc>
        <w:tc>
          <w:tcPr>
            <w:tcW w:w="4795" w:type="dxa"/>
          </w:tcPr>
          <w:p w14:paraId="447F2F22" w14:textId="304303C8" w:rsidR="00E34475" w:rsidRPr="005A671B" w:rsidRDefault="00E34475" w:rsidP="00E34475">
            <w:pPr>
              <w:rPr>
                <w:rFonts w:ascii="Georgia" w:hAnsi="Georgia" w:cs="Times New Roman"/>
              </w:rPr>
            </w:pPr>
            <w:r w:rsidRPr="005A671B">
              <w:rPr>
                <w:rFonts w:ascii="Georgia" w:hAnsi="Georgia" w:cs="Times New Roman"/>
              </w:rPr>
              <w:t xml:space="preserve">Attempting to hide or reduce the noticeability of the FD. </w:t>
            </w:r>
          </w:p>
        </w:tc>
      </w:tr>
      <w:tr w:rsidR="00E34475" w:rsidRPr="005A671B" w14:paraId="105B19D4" w14:textId="77777777" w:rsidTr="00B329E3">
        <w:trPr>
          <w:trHeight w:val="602"/>
        </w:trPr>
        <w:tc>
          <w:tcPr>
            <w:tcW w:w="2155" w:type="dxa"/>
            <w:vMerge/>
          </w:tcPr>
          <w:p w14:paraId="5861C27D" w14:textId="77777777" w:rsidR="00E34475" w:rsidRPr="005A671B" w:rsidRDefault="00E34475" w:rsidP="00447FC7">
            <w:pPr>
              <w:rPr>
                <w:rFonts w:ascii="Georgia" w:hAnsi="Georgia" w:cs="Times New Roman"/>
              </w:rPr>
            </w:pPr>
          </w:p>
        </w:tc>
        <w:tc>
          <w:tcPr>
            <w:tcW w:w="2400" w:type="dxa"/>
          </w:tcPr>
          <w:p w14:paraId="396F2820" w14:textId="28CF2717" w:rsidR="00E34475" w:rsidRPr="005A671B" w:rsidRDefault="00E34475" w:rsidP="00447FC7">
            <w:pPr>
              <w:rPr>
                <w:rFonts w:ascii="Georgia" w:hAnsi="Georgia" w:cs="Times New Roman"/>
              </w:rPr>
            </w:pPr>
            <w:r w:rsidRPr="005A671B">
              <w:rPr>
                <w:rFonts w:ascii="Georgia" w:hAnsi="Georgia" w:cs="Times New Roman"/>
              </w:rPr>
              <w:t>False Nondisclosure</w:t>
            </w:r>
          </w:p>
        </w:tc>
        <w:tc>
          <w:tcPr>
            <w:tcW w:w="4795" w:type="dxa"/>
          </w:tcPr>
          <w:p w14:paraId="786330FC" w14:textId="0B33FFFD" w:rsidR="00E34475" w:rsidRPr="005A671B" w:rsidRDefault="00E34475" w:rsidP="00FB6E88">
            <w:pPr>
              <w:rPr>
                <w:rFonts w:ascii="Georgia" w:hAnsi="Georgia" w:cs="Times New Roman"/>
              </w:rPr>
            </w:pPr>
            <w:r w:rsidRPr="005A671B">
              <w:rPr>
                <w:rFonts w:ascii="Georgia" w:hAnsi="Georgia" w:cs="Times New Roman"/>
              </w:rPr>
              <w:t>Giving a false explanation about the cause of the FD.</w:t>
            </w:r>
          </w:p>
        </w:tc>
      </w:tr>
      <w:tr w:rsidR="00E34475" w:rsidRPr="005A671B" w14:paraId="14B64780" w14:textId="77777777" w:rsidTr="006F08D4">
        <w:tc>
          <w:tcPr>
            <w:tcW w:w="2155" w:type="dxa"/>
            <w:vMerge/>
          </w:tcPr>
          <w:p w14:paraId="53BCB053" w14:textId="229F463A" w:rsidR="00E34475" w:rsidRPr="005A671B" w:rsidRDefault="00E34475" w:rsidP="00447FC7">
            <w:pPr>
              <w:rPr>
                <w:rFonts w:ascii="Georgia" w:hAnsi="Georgia" w:cs="Times New Roman"/>
              </w:rPr>
            </w:pPr>
          </w:p>
        </w:tc>
        <w:tc>
          <w:tcPr>
            <w:tcW w:w="2400" w:type="dxa"/>
          </w:tcPr>
          <w:p w14:paraId="08C54216" w14:textId="77777777" w:rsidR="00E34475" w:rsidRPr="005A671B" w:rsidRDefault="00E34475" w:rsidP="00447FC7">
            <w:pPr>
              <w:rPr>
                <w:rFonts w:ascii="Georgia" w:hAnsi="Georgia" w:cs="Times New Roman"/>
              </w:rPr>
            </w:pPr>
            <w:r w:rsidRPr="005A671B">
              <w:rPr>
                <w:rFonts w:ascii="Georgia" w:hAnsi="Georgia" w:cs="Times New Roman"/>
              </w:rPr>
              <w:t>Selective Disclosure</w:t>
            </w:r>
          </w:p>
        </w:tc>
        <w:tc>
          <w:tcPr>
            <w:tcW w:w="4795" w:type="dxa"/>
          </w:tcPr>
          <w:p w14:paraId="128508FB" w14:textId="6D2258F0" w:rsidR="00E34475" w:rsidRPr="005A671B" w:rsidRDefault="00E34475" w:rsidP="00447FC7">
            <w:pPr>
              <w:rPr>
                <w:rFonts w:ascii="Georgia" w:hAnsi="Georgia" w:cs="Times New Roman"/>
              </w:rPr>
            </w:pPr>
            <w:r w:rsidRPr="005A671B">
              <w:rPr>
                <w:rFonts w:ascii="Georgia" w:hAnsi="Georgia" w:cs="Times New Roman"/>
              </w:rPr>
              <w:t>Choosing to disclose to certain people but not others.</w:t>
            </w:r>
          </w:p>
        </w:tc>
      </w:tr>
      <w:tr w:rsidR="00E34475" w:rsidRPr="005A671B" w14:paraId="3BEB22E2" w14:textId="77777777" w:rsidTr="006F08D4">
        <w:tc>
          <w:tcPr>
            <w:tcW w:w="2155" w:type="dxa"/>
            <w:vMerge/>
          </w:tcPr>
          <w:p w14:paraId="2FE1A376" w14:textId="77777777" w:rsidR="00E34475" w:rsidRPr="005A671B" w:rsidRDefault="00E34475" w:rsidP="00447FC7">
            <w:pPr>
              <w:rPr>
                <w:rFonts w:ascii="Georgia" w:hAnsi="Georgia" w:cs="Times New Roman"/>
              </w:rPr>
            </w:pPr>
          </w:p>
        </w:tc>
        <w:tc>
          <w:tcPr>
            <w:tcW w:w="2400" w:type="dxa"/>
          </w:tcPr>
          <w:p w14:paraId="7E48B4EA" w14:textId="77777777" w:rsidR="00E34475" w:rsidRPr="005A671B" w:rsidRDefault="00E34475" w:rsidP="00447FC7">
            <w:pPr>
              <w:rPr>
                <w:rFonts w:ascii="Georgia" w:hAnsi="Georgia" w:cs="Times New Roman"/>
              </w:rPr>
            </w:pPr>
            <w:r w:rsidRPr="005A671B">
              <w:rPr>
                <w:rFonts w:ascii="Georgia" w:hAnsi="Georgia" w:cs="Times New Roman"/>
              </w:rPr>
              <w:t>Indiscriminate Disclosure</w:t>
            </w:r>
          </w:p>
        </w:tc>
        <w:tc>
          <w:tcPr>
            <w:tcW w:w="4795" w:type="dxa"/>
          </w:tcPr>
          <w:p w14:paraId="4651670C" w14:textId="6CB87000" w:rsidR="00E34475" w:rsidRPr="005A671B" w:rsidDel="00820DFC" w:rsidRDefault="00E34475" w:rsidP="00FB6E88">
            <w:pPr>
              <w:rPr>
                <w:rFonts w:ascii="Georgia" w:hAnsi="Georgia" w:cs="Times New Roman"/>
              </w:rPr>
            </w:pPr>
            <w:r w:rsidRPr="005A671B">
              <w:rPr>
                <w:rFonts w:ascii="Georgia" w:hAnsi="Georgia" w:cs="Times New Roman"/>
              </w:rPr>
              <w:t xml:space="preserve">Being open to disclosing to anyone. Being willing to answer anyone’s questions about the FD. Being okay with other people disclosing the FD. </w:t>
            </w:r>
          </w:p>
        </w:tc>
      </w:tr>
      <w:tr w:rsidR="00E34475" w:rsidRPr="005A671B" w14:paraId="434F696B" w14:textId="77777777" w:rsidTr="006F08D4">
        <w:tc>
          <w:tcPr>
            <w:tcW w:w="2155" w:type="dxa"/>
            <w:vMerge/>
          </w:tcPr>
          <w:p w14:paraId="46A604AE" w14:textId="77777777" w:rsidR="00E34475" w:rsidRPr="005A671B" w:rsidRDefault="00E34475" w:rsidP="00447FC7">
            <w:pPr>
              <w:rPr>
                <w:rFonts w:ascii="Georgia" w:hAnsi="Georgia" w:cs="Times New Roman"/>
              </w:rPr>
            </w:pPr>
          </w:p>
        </w:tc>
        <w:tc>
          <w:tcPr>
            <w:tcW w:w="2400" w:type="dxa"/>
          </w:tcPr>
          <w:p w14:paraId="6A0E531C" w14:textId="77777777" w:rsidR="00E34475" w:rsidRPr="005A671B" w:rsidRDefault="00E34475" w:rsidP="00447FC7">
            <w:pPr>
              <w:rPr>
                <w:rFonts w:ascii="Georgia" w:hAnsi="Georgia" w:cs="Times New Roman"/>
              </w:rPr>
            </w:pPr>
            <w:r w:rsidRPr="005A671B">
              <w:rPr>
                <w:rFonts w:ascii="Georgia" w:hAnsi="Georgia" w:cs="Times New Roman"/>
              </w:rPr>
              <w:t>Broadcasting</w:t>
            </w:r>
          </w:p>
        </w:tc>
        <w:tc>
          <w:tcPr>
            <w:tcW w:w="4795" w:type="dxa"/>
          </w:tcPr>
          <w:p w14:paraId="42975973" w14:textId="70E83C99" w:rsidR="00E34475" w:rsidRPr="005A671B" w:rsidDel="00820DFC" w:rsidRDefault="00E34475" w:rsidP="00FB6E88">
            <w:pPr>
              <w:rPr>
                <w:rFonts w:ascii="Georgia" w:hAnsi="Georgia" w:cs="Times New Roman"/>
              </w:rPr>
            </w:pPr>
            <w:r w:rsidRPr="005A671B">
              <w:rPr>
                <w:rFonts w:ascii="Georgia" w:hAnsi="Georgia" w:cs="Times New Roman"/>
              </w:rPr>
              <w:t xml:space="preserve">Actively seeking to educate others by disclosing and sharing information about FD. Being involved in FD awareness efforts. </w:t>
            </w:r>
          </w:p>
        </w:tc>
      </w:tr>
    </w:tbl>
    <w:p w14:paraId="30139C23" w14:textId="63BD0B5A" w:rsidR="00447FC7" w:rsidRPr="005A671B" w:rsidRDefault="00447FC7" w:rsidP="00F64B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i/>
        </w:rPr>
      </w:pPr>
    </w:p>
    <w:p w14:paraId="6F5F03FF" w14:textId="3B03D3D9" w:rsidR="00F64BCE" w:rsidRPr="005A671B" w:rsidRDefault="00F64BCE">
      <w:pPr>
        <w:rPr>
          <w:rFonts w:ascii="Georgia" w:hAnsi="Georgia" w:cs="Times New Roman"/>
          <w:b/>
        </w:rPr>
      </w:pPr>
      <w:r w:rsidRPr="005A671B">
        <w:rPr>
          <w:rFonts w:ascii="Georgia" w:hAnsi="Georgia"/>
        </w:rPr>
        <w:br w:type="page"/>
      </w:r>
      <w:r w:rsidRPr="005A671B">
        <w:rPr>
          <w:rFonts w:ascii="Georgia" w:hAnsi="Georgia" w:cs="Times New Roman"/>
          <w:b/>
        </w:rPr>
        <w:lastRenderedPageBreak/>
        <w:t xml:space="preserve">Table </w:t>
      </w:r>
      <w:r w:rsidR="00B76EFD" w:rsidRPr="005A671B">
        <w:rPr>
          <w:rFonts w:ascii="Georgia" w:hAnsi="Georgia" w:cs="Times New Roman"/>
          <w:b/>
        </w:rPr>
        <w:t>3</w:t>
      </w:r>
    </w:p>
    <w:p w14:paraId="02F7AA7B" w14:textId="1FF9485A" w:rsidR="00F64BCE" w:rsidRPr="005A671B" w:rsidRDefault="0224728B" w:rsidP="0224728B">
      <w:pPr>
        <w:rPr>
          <w:rFonts w:ascii="Georgia" w:hAnsi="Georgia" w:cs="Times New Roman"/>
          <w:i/>
          <w:iCs/>
        </w:rPr>
      </w:pPr>
      <w:r w:rsidRPr="005A671B">
        <w:rPr>
          <w:rFonts w:ascii="Georgia" w:hAnsi="Georgia" w:cs="Times New Roman"/>
          <w:i/>
          <w:iCs/>
        </w:rPr>
        <w:t>Experiential Themes and Codes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6894"/>
      </w:tblGrid>
      <w:tr w:rsidR="63EE7956" w:rsidRPr="005A671B" w14:paraId="0CF4BAD4" w14:textId="77777777" w:rsidTr="00B329E3">
        <w:trPr>
          <w:trHeight w:val="300"/>
        </w:trPr>
        <w:tc>
          <w:tcPr>
            <w:tcW w:w="2445" w:type="dxa"/>
            <w:tcBorders>
              <w:top w:val="single" w:sz="8" w:space="0" w:color="auto"/>
              <w:left w:val="single" w:sz="8" w:space="0" w:color="auto"/>
              <w:bottom w:val="single" w:sz="8" w:space="0" w:color="auto"/>
              <w:right w:val="single" w:sz="8" w:space="0" w:color="auto"/>
            </w:tcBorders>
            <w:vAlign w:val="center"/>
          </w:tcPr>
          <w:p w14:paraId="357EB3BE" w14:textId="2DA5CE6C" w:rsidR="63EE7956" w:rsidRPr="005A671B" w:rsidRDefault="63EE7956">
            <w:r w:rsidRPr="005A671B">
              <w:rPr>
                <w:rFonts w:ascii="Georgia" w:eastAsia="Georgia" w:hAnsi="Georgia" w:cs="Georgia"/>
                <w:color w:val="000000" w:themeColor="text1"/>
              </w:rPr>
              <w:t xml:space="preserve">Theme </w:t>
            </w:r>
          </w:p>
        </w:tc>
        <w:tc>
          <w:tcPr>
            <w:tcW w:w="6849" w:type="dxa"/>
            <w:tcBorders>
              <w:top w:val="single" w:sz="8" w:space="0" w:color="auto"/>
              <w:left w:val="single" w:sz="8" w:space="0" w:color="auto"/>
              <w:bottom w:val="single" w:sz="8" w:space="0" w:color="auto"/>
              <w:right w:val="single" w:sz="8" w:space="0" w:color="auto"/>
            </w:tcBorders>
          </w:tcPr>
          <w:p w14:paraId="409C4456" w14:textId="600BF347" w:rsidR="63EE7956" w:rsidRPr="005A671B" w:rsidRDefault="63EE7956">
            <w:r w:rsidRPr="005A671B">
              <w:rPr>
                <w:rFonts w:ascii="Georgia" w:eastAsia="Georgia" w:hAnsi="Georgia" w:cs="Georgia"/>
                <w:color w:val="000000" w:themeColor="text1"/>
              </w:rPr>
              <w:t xml:space="preserve">Description </w:t>
            </w:r>
          </w:p>
        </w:tc>
      </w:tr>
      <w:tr w:rsidR="63EE7956" w:rsidRPr="005A671B" w14:paraId="0C63C9BF" w14:textId="77777777" w:rsidTr="00B329E3">
        <w:trPr>
          <w:trHeight w:val="1740"/>
        </w:trPr>
        <w:tc>
          <w:tcPr>
            <w:tcW w:w="2445" w:type="dxa"/>
            <w:tcBorders>
              <w:top w:val="single" w:sz="8" w:space="0" w:color="auto"/>
              <w:left w:val="single" w:sz="8" w:space="0" w:color="auto"/>
              <w:bottom w:val="single" w:sz="8" w:space="0" w:color="auto"/>
              <w:right w:val="single" w:sz="8" w:space="0" w:color="auto"/>
            </w:tcBorders>
            <w:vAlign w:val="center"/>
          </w:tcPr>
          <w:p w14:paraId="62E50636" w14:textId="34B0789D" w:rsidR="63EE7956" w:rsidRPr="005A671B" w:rsidRDefault="63EE7956">
            <w:r w:rsidRPr="005A671B">
              <w:rPr>
                <w:rFonts w:ascii="Georgia" w:eastAsia="Georgia" w:hAnsi="Georgia" w:cs="Georgia"/>
                <w:b/>
                <w:bCs/>
                <w:color w:val="000000" w:themeColor="text1"/>
              </w:rPr>
              <w:t xml:space="preserve">Misunderstanding  </w:t>
            </w:r>
            <w:r w:rsidRPr="005A671B">
              <w:rPr>
                <w:rFonts w:ascii="Georgia" w:eastAsia="Georgia" w:hAnsi="Georgia" w:cs="Georgia"/>
                <w:color w:val="000000" w:themeColor="text1"/>
              </w:rPr>
              <w:t xml:space="preserve"> </w:t>
            </w:r>
          </w:p>
        </w:tc>
        <w:tc>
          <w:tcPr>
            <w:tcW w:w="6849" w:type="dxa"/>
            <w:tcBorders>
              <w:top w:val="single" w:sz="8" w:space="0" w:color="auto"/>
              <w:left w:val="single" w:sz="8" w:space="0" w:color="auto"/>
              <w:bottom w:val="nil"/>
              <w:right w:val="single" w:sz="8" w:space="0" w:color="auto"/>
            </w:tcBorders>
          </w:tcPr>
          <w:p w14:paraId="3AE42D67" w14:textId="34454219" w:rsidR="63EE7956" w:rsidRPr="005A671B" w:rsidRDefault="63EE7956">
            <w:r w:rsidRPr="005A671B">
              <w:rPr>
                <w:rFonts w:ascii="Georgia" w:eastAsia="Georgia" w:hAnsi="Georgia" w:cs="Georgia"/>
              </w:rPr>
              <w:t xml:space="preserve">Enacted, anticipated, or internalized stigma related to disclosure experiences. Invalidation of FD experiences. Outsiders misunderstanding FDs and associated experiences due to a lack of public awareness.  </w:t>
            </w:r>
          </w:p>
        </w:tc>
      </w:tr>
      <w:tr w:rsidR="63EE7956" w:rsidRPr="005A671B" w14:paraId="271C8C4F" w14:textId="77777777" w:rsidTr="00B329E3">
        <w:trPr>
          <w:trHeight w:val="1230"/>
        </w:trPr>
        <w:tc>
          <w:tcPr>
            <w:tcW w:w="2445" w:type="dxa"/>
            <w:tcBorders>
              <w:top w:val="single" w:sz="8" w:space="0" w:color="auto"/>
              <w:left w:val="single" w:sz="8" w:space="0" w:color="auto"/>
              <w:bottom w:val="single" w:sz="8" w:space="0" w:color="auto"/>
              <w:right w:val="single" w:sz="8" w:space="0" w:color="auto"/>
            </w:tcBorders>
            <w:vAlign w:val="center"/>
          </w:tcPr>
          <w:p w14:paraId="28295A8C" w14:textId="7C22E967" w:rsidR="63EE7956" w:rsidRPr="005A671B" w:rsidRDefault="63EE7956">
            <w:r w:rsidRPr="005A671B">
              <w:rPr>
                <w:rFonts w:ascii="Georgia" w:eastAsia="Georgia" w:hAnsi="Georgia" w:cs="Georgia"/>
                <w:b/>
                <w:bCs/>
                <w:color w:val="000000" w:themeColor="text1"/>
              </w:rPr>
              <w:t>Connection</w:t>
            </w:r>
            <w:r w:rsidRPr="005A671B">
              <w:rPr>
                <w:rFonts w:ascii="Georgia" w:eastAsia="Georgia" w:hAnsi="Georgia" w:cs="Georgia"/>
                <w:color w:val="000000" w:themeColor="text1"/>
              </w:rPr>
              <w:t xml:space="preserve"> </w:t>
            </w:r>
          </w:p>
        </w:tc>
        <w:tc>
          <w:tcPr>
            <w:tcW w:w="6849" w:type="dxa"/>
            <w:tcBorders>
              <w:top w:val="single" w:sz="8" w:space="0" w:color="auto"/>
              <w:left w:val="single" w:sz="8" w:space="0" w:color="auto"/>
              <w:bottom w:val="nil"/>
              <w:right w:val="single" w:sz="8" w:space="0" w:color="auto"/>
            </w:tcBorders>
          </w:tcPr>
          <w:p w14:paraId="662F5803" w14:textId="448AB02D" w:rsidR="63EE7956" w:rsidRPr="005A671B" w:rsidRDefault="63EE7956">
            <w:r w:rsidRPr="005A671B">
              <w:rPr>
                <w:rFonts w:ascii="Georgia" w:eastAsia="Georgia" w:hAnsi="Georgia" w:cs="Georgia"/>
              </w:rPr>
              <w:t>A sense of belonging and support related to disclosure. Includes using interpersonal sensitivity to determine appropriate disclosure approach.</w:t>
            </w:r>
          </w:p>
        </w:tc>
      </w:tr>
      <w:tr w:rsidR="63EE7956" w:rsidRPr="005A671B" w14:paraId="21742614" w14:textId="77777777" w:rsidTr="00B329E3">
        <w:trPr>
          <w:trHeight w:val="1125"/>
        </w:trPr>
        <w:tc>
          <w:tcPr>
            <w:tcW w:w="2445" w:type="dxa"/>
            <w:tcBorders>
              <w:top w:val="single" w:sz="8" w:space="0" w:color="auto"/>
              <w:left w:val="single" w:sz="8" w:space="0" w:color="auto"/>
              <w:bottom w:val="single" w:sz="8" w:space="0" w:color="auto"/>
              <w:right w:val="single" w:sz="8" w:space="0" w:color="auto"/>
            </w:tcBorders>
            <w:vAlign w:val="center"/>
          </w:tcPr>
          <w:p w14:paraId="053B8305" w14:textId="22091E6F" w:rsidR="63EE7956" w:rsidRPr="005A671B" w:rsidRDefault="63EE7956">
            <w:r w:rsidRPr="005A671B">
              <w:rPr>
                <w:rFonts w:ascii="Georgia" w:eastAsia="Georgia" w:hAnsi="Georgia" w:cs="Georgia"/>
                <w:b/>
                <w:bCs/>
                <w:color w:val="000000" w:themeColor="text1"/>
              </w:rPr>
              <w:t>Empowerment</w:t>
            </w:r>
            <w:r w:rsidRPr="005A671B">
              <w:rPr>
                <w:rFonts w:ascii="Georgia" w:eastAsia="Georgia" w:hAnsi="Georgia" w:cs="Georgia"/>
                <w:color w:val="000000" w:themeColor="text1"/>
              </w:rPr>
              <w:t xml:space="preserve"> </w:t>
            </w:r>
          </w:p>
        </w:tc>
        <w:tc>
          <w:tcPr>
            <w:tcW w:w="6849" w:type="dxa"/>
            <w:tcBorders>
              <w:top w:val="single" w:sz="8" w:space="0" w:color="auto"/>
              <w:left w:val="single" w:sz="8" w:space="0" w:color="auto"/>
              <w:bottom w:val="inset" w:sz="8" w:space="0" w:color="auto"/>
              <w:right w:val="single" w:sz="8" w:space="0" w:color="auto"/>
            </w:tcBorders>
          </w:tcPr>
          <w:p w14:paraId="3464214A" w14:textId="00911AC3" w:rsidR="63EE7956" w:rsidRPr="005A671B" w:rsidRDefault="63EE7956">
            <w:r w:rsidRPr="005A671B">
              <w:rPr>
                <w:rFonts w:ascii="Georgia" w:eastAsia="Georgia" w:hAnsi="Georgia" w:cs="Georgia"/>
              </w:rPr>
              <w:t>Disclosure experiences related to feeling a sense of purpose due to their FD. Using disclosure to gain power over a situation.</w:t>
            </w:r>
          </w:p>
        </w:tc>
      </w:tr>
    </w:tbl>
    <w:p w14:paraId="5F4DF2E7" w14:textId="3DE0CB59" w:rsidR="00F64BCE" w:rsidRPr="005A671B" w:rsidRDefault="00F64BCE" w:rsidP="63EE7956">
      <w:pPr>
        <w:rPr>
          <w:rFonts w:ascii="Georgia" w:hAnsi="Georgia"/>
        </w:rPr>
        <w:sectPr w:rsidR="00F64BCE" w:rsidRPr="005A671B">
          <w:headerReference w:type="default" r:id="rId10"/>
          <w:pgSz w:w="12240" w:h="15840"/>
          <w:pgMar w:top="1440" w:right="1440" w:bottom="1440" w:left="1440" w:header="720" w:footer="720" w:gutter="0"/>
          <w:cols w:space="720"/>
          <w:docGrid w:linePitch="360"/>
        </w:sectPr>
      </w:pPr>
    </w:p>
    <w:p w14:paraId="64F8E91A" w14:textId="63B8D4BC" w:rsidR="00AF523B" w:rsidRPr="005A671B" w:rsidRDefault="00F64BCE" w:rsidP="00B54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b/>
        </w:rPr>
      </w:pPr>
      <w:r w:rsidRPr="005A671B">
        <w:rPr>
          <w:rFonts w:ascii="Georgia" w:hAnsi="Georgia" w:cs="Times New Roman"/>
          <w:b/>
        </w:rPr>
        <w:lastRenderedPageBreak/>
        <w:t xml:space="preserve">Table </w:t>
      </w:r>
      <w:r w:rsidR="00B76EFD" w:rsidRPr="005A671B">
        <w:rPr>
          <w:rFonts w:ascii="Georgia" w:hAnsi="Georgia" w:cs="Times New Roman"/>
          <w:b/>
        </w:rPr>
        <w:t>4</w:t>
      </w:r>
    </w:p>
    <w:p w14:paraId="098B7874" w14:textId="4B3E661E" w:rsidR="00F64BCE" w:rsidRPr="005A671B" w:rsidRDefault="00F64BCE" w:rsidP="00B54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i/>
        </w:rPr>
      </w:pPr>
      <w:r w:rsidRPr="005A671B">
        <w:rPr>
          <w:rFonts w:ascii="Georgia" w:hAnsi="Georgia" w:cs="Times New Roman"/>
          <w:i/>
        </w:rPr>
        <w:t xml:space="preserve">Potential Benefits and Costs to </w:t>
      </w:r>
      <w:r w:rsidR="00D92117" w:rsidRPr="005A671B">
        <w:rPr>
          <w:rFonts w:ascii="Georgia" w:hAnsi="Georgia" w:cs="Times New Roman"/>
          <w:i/>
        </w:rPr>
        <w:t xml:space="preserve">FD </w:t>
      </w:r>
      <w:r w:rsidR="00B661B1" w:rsidRPr="005A671B">
        <w:rPr>
          <w:rFonts w:ascii="Georgia" w:hAnsi="Georgia" w:cs="Times New Roman"/>
          <w:i/>
        </w:rPr>
        <w:t>Autonomous (Non)d</w:t>
      </w:r>
      <w:r w:rsidRPr="005A671B">
        <w:rPr>
          <w:rFonts w:ascii="Georgia" w:hAnsi="Georgia" w:cs="Times New Roman"/>
          <w:i/>
        </w:rPr>
        <w:t>isclosure Approaches</w:t>
      </w:r>
    </w:p>
    <w:tbl>
      <w:tblPr>
        <w:tblW w:w="14318" w:type="dxa"/>
        <w:tblLook w:val="04A0" w:firstRow="1" w:lastRow="0" w:firstColumn="1" w:lastColumn="0" w:noHBand="0" w:noVBand="1"/>
      </w:tblPr>
      <w:tblGrid>
        <w:gridCol w:w="2270"/>
        <w:gridCol w:w="6024"/>
        <w:gridCol w:w="6024"/>
      </w:tblGrid>
      <w:tr w:rsidR="00F64BCE" w:rsidRPr="005A671B" w14:paraId="5059A6CC" w14:textId="77777777" w:rsidTr="00F64BCE">
        <w:trPr>
          <w:trHeight w:val="581"/>
        </w:trPr>
        <w:tc>
          <w:tcPr>
            <w:tcW w:w="2270" w:type="dxa"/>
            <w:tcBorders>
              <w:top w:val="nil"/>
              <w:left w:val="nil"/>
              <w:bottom w:val="single" w:sz="4" w:space="0" w:color="auto"/>
              <w:right w:val="nil"/>
            </w:tcBorders>
            <w:shd w:val="clear" w:color="auto" w:fill="auto"/>
            <w:vAlign w:val="center"/>
            <w:hideMark/>
          </w:tcPr>
          <w:p w14:paraId="20B92475" w14:textId="057CF138"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Autonomous (Non) Disclosure Approach</w:t>
            </w:r>
          </w:p>
        </w:tc>
        <w:tc>
          <w:tcPr>
            <w:tcW w:w="6024" w:type="dxa"/>
            <w:tcBorders>
              <w:top w:val="nil"/>
              <w:left w:val="nil"/>
              <w:bottom w:val="single" w:sz="4" w:space="0" w:color="auto"/>
              <w:right w:val="nil"/>
            </w:tcBorders>
            <w:shd w:val="clear" w:color="auto" w:fill="auto"/>
            <w:vAlign w:val="center"/>
            <w:hideMark/>
          </w:tcPr>
          <w:p w14:paraId="79B862A2"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Potential Benefits</w:t>
            </w:r>
          </w:p>
        </w:tc>
        <w:tc>
          <w:tcPr>
            <w:tcW w:w="6024" w:type="dxa"/>
            <w:tcBorders>
              <w:top w:val="nil"/>
              <w:left w:val="nil"/>
              <w:bottom w:val="single" w:sz="4" w:space="0" w:color="auto"/>
              <w:right w:val="nil"/>
            </w:tcBorders>
            <w:shd w:val="clear" w:color="auto" w:fill="auto"/>
            <w:vAlign w:val="center"/>
            <w:hideMark/>
          </w:tcPr>
          <w:p w14:paraId="31ACE1A8" w14:textId="09C9A415"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 xml:space="preserve">Potential </w:t>
            </w:r>
            <w:r w:rsidR="00295A71" w:rsidRPr="005A671B">
              <w:rPr>
                <w:rFonts w:ascii="Georgia" w:eastAsia="Times New Roman" w:hAnsi="Georgia" w:cs="Times New Roman"/>
                <w:color w:val="000000"/>
              </w:rPr>
              <w:t>C</w:t>
            </w:r>
            <w:r w:rsidRPr="005A671B">
              <w:rPr>
                <w:rFonts w:ascii="Georgia" w:eastAsia="Times New Roman" w:hAnsi="Georgia" w:cs="Times New Roman"/>
                <w:color w:val="000000"/>
              </w:rPr>
              <w:t>osts</w:t>
            </w:r>
          </w:p>
        </w:tc>
      </w:tr>
      <w:tr w:rsidR="00F64BCE" w:rsidRPr="005A671B" w14:paraId="1F058597" w14:textId="77777777" w:rsidTr="00F64BCE">
        <w:trPr>
          <w:trHeight w:val="1111"/>
        </w:trPr>
        <w:tc>
          <w:tcPr>
            <w:tcW w:w="2270" w:type="dxa"/>
            <w:tcBorders>
              <w:top w:val="nil"/>
              <w:left w:val="nil"/>
              <w:bottom w:val="nil"/>
              <w:right w:val="nil"/>
            </w:tcBorders>
            <w:shd w:val="clear" w:color="auto" w:fill="auto"/>
            <w:vAlign w:val="center"/>
            <w:hideMark/>
          </w:tcPr>
          <w:p w14:paraId="1A60C5DD"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Social avoidance</w:t>
            </w:r>
          </w:p>
        </w:tc>
        <w:tc>
          <w:tcPr>
            <w:tcW w:w="6024" w:type="dxa"/>
            <w:tcBorders>
              <w:top w:val="nil"/>
              <w:left w:val="nil"/>
              <w:bottom w:val="nil"/>
              <w:right w:val="nil"/>
            </w:tcBorders>
            <w:shd w:val="clear" w:color="auto" w:fill="auto"/>
            <w:vAlign w:val="center"/>
            <w:hideMark/>
          </w:tcPr>
          <w:p w14:paraId="0D937C64" w14:textId="7501A92F" w:rsidR="00F64BCE" w:rsidRPr="005A671B" w:rsidRDefault="001A7125" w:rsidP="001A7125">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avoid enacted stigma</w:t>
            </w:r>
          </w:p>
        </w:tc>
        <w:tc>
          <w:tcPr>
            <w:tcW w:w="6024" w:type="dxa"/>
            <w:tcBorders>
              <w:top w:val="nil"/>
              <w:left w:val="nil"/>
              <w:bottom w:val="nil"/>
              <w:right w:val="nil"/>
            </w:tcBorders>
            <w:shd w:val="clear" w:color="auto" w:fill="auto"/>
            <w:vAlign w:val="center"/>
            <w:hideMark/>
          </w:tcPr>
          <w:p w14:paraId="6E17B848" w14:textId="07FBB90D"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internalized and anticipated stigma; limits social participation; limits social support</w:t>
            </w:r>
          </w:p>
        </w:tc>
      </w:tr>
      <w:tr w:rsidR="00F64BCE" w:rsidRPr="005A671B" w14:paraId="63CA2250" w14:textId="77777777" w:rsidTr="00F64BCE">
        <w:trPr>
          <w:trHeight w:val="1111"/>
        </w:trPr>
        <w:tc>
          <w:tcPr>
            <w:tcW w:w="2270" w:type="dxa"/>
            <w:tcBorders>
              <w:top w:val="nil"/>
              <w:left w:val="nil"/>
              <w:bottom w:val="nil"/>
              <w:right w:val="nil"/>
            </w:tcBorders>
            <w:shd w:val="clear" w:color="auto" w:fill="auto"/>
            <w:vAlign w:val="center"/>
            <w:hideMark/>
          </w:tcPr>
          <w:p w14:paraId="31E2A6D5" w14:textId="77777777" w:rsidR="00F64BCE" w:rsidRPr="005A671B" w:rsidRDefault="00F64BCE" w:rsidP="00F64BCE">
            <w:pPr>
              <w:spacing w:after="0" w:line="240" w:lineRule="auto"/>
              <w:rPr>
                <w:rFonts w:ascii="Georgia" w:eastAsia="Times New Roman" w:hAnsi="Georgia" w:cs="Times New Roman"/>
                <w:b/>
                <w:bCs/>
                <w:color w:val="000000"/>
              </w:rPr>
            </w:pPr>
            <w:r w:rsidRPr="005A671B">
              <w:rPr>
                <w:rFonts w:ascii="Georgia" w:eastAsia="Times New Roman" w:hAnsi="Georgia" w:cs="Times New Roman"/>
                <w:b/>
                <w:bCs/>
                <w:color w:val="000000"/>
              </w:rPr>
              <w:t>Concealment</w:t>
            </w:r>
          </w:p>
        </w:tc>
        <w:tc>
          <w:tcPr>
            <w:tcW w:w="6024" w:type="dxa"/>
            <w:tcBorders>
              <w:top w:val="nil"/>
              <w:left w:val="nil"/>
              <w:bottom w:val="nil"/>
              <w:right w:val="nil"/>
            </w:tcBorders>
            <w:shd w:val="clear" w:color="auto" w:fill="auto"/>
            <w:vAlign w:val="center"/>
            <w:hideMark/>
          </w:tcPr>
          <w:p w14:paraId="5F26FCF6" w14:textId="471DF6EB"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 xml:space="preserve">avoid enacted stigma; </w:t>
            </w:r>
            <w:r w:rsidR="00496257" w:rsidRPr="005A671B">
              <w:rPr>
                <w:rFonts w:ascii="Georgia" w:eastAsia="Times New Roman" w:hAnsi="Georgia" w:cs="Times New Roman"/>
                <w:color w:val="000000"/>
              </w:rPr>
              <w:t xml:space="preserve">take advantage of </w:t>
            </w:r>
            <w:r w:rsidRPr="005A671B">
              <w:rPr>
                <w:rFonts w:ascii="Georgia" w:eastAsia="Times New Roman" w:hAnsi="Georgia" w:cs="Times New Roman"/>
                <w:color w:val="000000"/>
              </w:rPr>
              <w:t>civil inattention; can participate in society</w:t>
            </w:r>
          </w:p>
        </w:tc>
        <w:tc>
          <w:tcPr>
            <w:tcW w:w="6024" w:type="dxa"/>
            <w:tcBorders>
              <w:top w:val="nil"/>
              <w:left w:val="nil"/>
              <w:bottom w:val="nil"/>
              <w:right w:val="nil"/>
            </w:tcBorders>
            <w:shd w:val="clear" w:color="auto" w:fill="auto"/>
            <w:vAlign w:val="center"/>
            <w:hideMark/>
          </w:tcPr>
          <w:p w14:paraId="75C3636C" w14:textId="1E018CB8"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internalized and anticipated stigma; may not be possible to completely conceal</w:t>
            </w:r>
          </w:p>
        </w:tc>
      </w:tr>
      <w:tr w:rsidR="00F64BCE" w:rsidRPr="005A671B" w14:paraId="07467AD8" w14:textId="77777777" w:rsidTr="00F64BCE">
        <w:trPr>
          <w:trHeight w:val="1111"/>
        </w:trPr>
        <w:tc>
          <w:tcPr>
            <w:tcW w:w="2270" w:type="dxa"/>
            <w:tcBorders>
              <w:top w:val="nil"/>
              <w:left w:val="nil"/>
              <w:bottom w:val="nil"/>
              <w:right w:val="nil"/>
            </w:tcBorders>
            <w:shd w:val="clear" w:color="auto" w:fill="auto"/>
            <w:vAlign w:val="center"/>
            <w:hideMark/>
          </w:tcPr>
          <w:p w14:paraId="5C934F79" w14:textId="66293F9D" w:rsidR="00F64BCE" w:rsidRPr="005A671B" w:rsidRDefault="00AA76C5" w:rsidP="00135AAA">
            <w:pPr>
              <w:spacing w:after="0" w:line="240" w:lineRule="auto"/>
              <w:rPr>
                <w:rFonts w:ascii="Georgia" w:eastAsia="Times New Roman" w:hAnsi="Georgia" w:cs="Times New Roman"/>
                <w:b/>
                <w:bCs/>
                <w:color w:val="000000"/>
              </w:rPr>
            </w:pPr>
            <w:r w:rsidRPr="005A671B">
              <w:rPr>
                <w:rFonts w:ascii="Georgia" w:eastAsia="Times New Roman" w:hAnsi="Georgia" w:cs="Times New Roman"/>
                <w:b/>
                <w:bCs/>
                <w:color w:val="000000"/>
              </w:rPr>
              <w:t xml:space="preserve">False </w:t>
            </w:r>
          </w:p>
        </w:tc>
        <w:tc>
          <w:tcPr>
            <w:tcW w:w="6024" w:type="dxa"/>
            <w:tcBorders>
              <w:top w:val="nil"/>
              <w:left w:val="nil"/>
              <w:bottom w:val="nil"/>
              <w:right w:val="nil"/>
            </w:tcBorders>
            <w:shd w:val="clear" w:color="auto" w:fill="auto"/>
            <w:vAlign w:val="center"/>
            <w:hideMark/>
          </w:tcPr>
          <w:p w14:paraId="1A5CAAD4"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take control; make people who are behaving inappropriately feel awkward</w:t>
            </w:r>
          </w:p>
        </w:tc>
        <w:tc>
          <w:tcPr>
            <w:tcW w:w="6024" w:type="dxa"/>
            <w:tcBorders>
              <w:top w:val="nil"/>
              <w:left w:val="nil"/>
              <w:bottom w:val="nil"/>
              <w:right w:val="nil"/>
            </w:tcBorders>
            <w:shd w:val="clear" w:color="auto" w:fill="auto"/>
            <w:vAlign w:val="center"/>
            <w:hideMark/>
          </w:tcPr>
          <w:p w14:paraId="701240A2" w14:textId="69D4ED38" w:rsidR="00F64BCE" w:rsidRPr="005A671B" w:rsidRDefault="00F64BCE" w:rsidP="00B036E5">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 xml:space="preserve">internalized and anticipated stigma; </w:t>
            </w:r>
            <w:r w:rsidR="00B036E5" w:rsidRPr="005A671B">
              <w:rPr>
                <w:rFonts w:ascii="Georgia" w:eastAsia="Times New Roman" w:hAnsi="Georgia" w:cs="Times New Roman"/>
                <w:color w:val="000000"/>
              </w:rPr>
              <w:t>providing false information may confuse others</w:t>
            </w:r>
          </w:p>
        </w:tc>
      </w:tr>
      <w:tr w:rsidR="00F64BCE" w:rsidRPr="005A671B" w14:paraId="7196120E" w14:textId="77777777" w:rsidTr="00F64BCE">
        <w:trPr>
          <w:trHeight w:val="1111"/>
        </w:trPr>
        <w:tc>
          <w:tcPr>
            <w:tcW w:w="2270" w:type="dxa"/>
            <w:tcBorders>
              <w:top w:val="nil"/>
              <w:left w:val="nil"/>
              <w:bottom w:val="nil"/>
              <w:right w:val="nil"/>
            </w:tcBorders>
            <w:shd w:val="clear" w:color="auto" w:fill="auto"/>
            <w:vAlign w:val="center"/>
            <w:hideMark/>
          </w:tcPr>
          <w:p w14:paraId="35E36AD7"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Selective</w:t>
            </w:r>
          </w:p>
        </w:tc>
        <w:tc>
          <w:tcPr>
            <w:tcW w:w="6024" w:type="dxa"/>
            <w:tcBorders>
              <w:top w:val="nil"/>
              <w:left w:val="nil"/>
              <w:bottom w:val="nil"/>
              <w:right w:val="nil"/>
            </w:tcBorders>
            <w:shd w:val="clear" w:color="auto" w:fill="auto"/>
            <w:vAlign w:val="center"/>
            <w:hideMark/>
          </w:tcPr>
          <w:p w14:paraId="708680AF"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reduce misunderstanding; social support; intimacy; trust; address elephant in the room; find FD community</w:t>
            </w:r>
          </w:p>
        </w:tc>
        <w:tc>
          <w:tcPr>
            <w:tcW w:w="6024" w:type="dxa"/>
            <w:tcBorders>
              <w:top w:val="nil"/>
              <w:left w:val="nil"/>
              <w:bottom w:val="nil"/>
              <w:right w:val="nil"/>
            </w:tcBorders>
            <w:shd w:val="clear" w:color="auto" w:fill="auto"/>
            <w:vAlign w:val="center"/>
            <w:hideMark/>
          </w:tcPr>
          <w:p w14:paraId="7303BDD2"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internalized and anticipated stigma; target for enacted stigma; others may engage in unauthorized disclosure; violates privacy</w:t>
            </w:r>
          </w:p>
        </w:tc>
      </w:tr>
      <w:tr w:rsidR="00F64BCE" w:rsidRPr="005A671B" w14:paraId="1E44C4A6" w14:textId="77777777" w:rsidTr="00F64BCE">
        <w:trPr>
          <w:trHeight w:val="1111"/>
        </w:trPr>
        <w:tc>
          <w:tcPr>
            <w:tcW w:w="2270" w:type="dxa"/>
            <w:tcBorders>
              <w:top w:val="nil"/>
              <w:left w:val="nil"/>
              <w:bottom w:val="nil"/>
              <w:right w:val="nil"/>
            </w:tcBorders>
            <w:shd w:val="clear" w:color="auto" w:fill="auto"/>
            <w:vAlign w:val="center"/>
            <w:hideMark/>
          </w:tcPr>
          <w:p w14:paraId="253F8B2A"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Indiscriminate</w:t>
            </w:r>
          </w:p>
        </w:tc>
        <w:tc>
          <w:tcPr>
            <w:tcW w:w="6024" w:type="dxa"/>
            <w:tcBorders>
              <w:top w:val="nil"/>
              <w:left w:val="nil"/>
              <w:bottom w:val="nil"/>
              <w:right w:val="nil"/>
            </w:tcBorders>
            <w:shd w:val="clear" w:color="auto" w:fill="auto"/>
            <w:vAlign w:val="center"/>
            <w:hideMark/>
          </w:tcPr>
          <w:p w14:paraId="11CA8947"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reduce misunderstanding; social support; intimacy; trust; address elephant in the room; find FD community</w:t>
            </w:r>
          </w:p>
        </w:tc>
        <w:tc>
          <w:tcPr>
            <w:tcW w:w="6024" w:type="dxa"/>
            <w:tcBorders>
              <w:top w:val="nil"/>
              <w:left w:val="nil"/>
              <w:bottom w:val="nil"/>
              <w:right w:val="nil"/>
            </w:tcBorders>
            <w:shd w:val="clear" w:color="auto" w:fill="auto"/>
            <w:vAlign w:val="center"/>
            <w:hideMark/>
          </w:tcPr>
          <w:p w14:paraId="2201130E"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target for enacted stigma; others may engage in unauthorized disclosure; violates privacy</w:t>
            </w:r>
          </w:p>
        </w:tc>
      </w:tr>
      <w:tr w:rsidR="00F64BCE" w:rsidRPr="005A671B" w14:paraId="1BE9A765" w14:textId="77777777" w:rsidTr="00F64BCE">
        <w:trPr>
          <w:trHeight w:val="1111"/>
        </w:trPr>
        <w:tc>
          <w:tcPr>
            <w:tcW w:w="2270" w:type="dxa"/>
            <w:tcBorders>
              <w:top w:val="nil"/>
              <w:left w:val="nil"/>
              <w:bottom w:val="single" w:sz="4" w:space="0" w:color="auto"/>
              <w:right w:val="nil"/>
            </w:tcBorders>
            <w:shd w:val="clear" w:color="auto" w:fill="auto"/>
            <w:vAlign w:val="center"/>
            <w:hideMark/>
          </w:tcPr>
          <w:p w14:paraId="4F38CF7F"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Broadcasting</w:t>
            </w:r>
          </w:p>
        </w:tc>
        <w:tc>
          <w:tcPr>
            <w:tcW w:w="6024" w:type="dxa"/>
            <w:tcBorders>
              <w:top w:val="nil"/>
              <w:left w:val="nil"/>
              <w:bottom w:val="single" w:sz="4" w:space="0" w:color="auto"/>
              <w:right w:val="nil"/>
            </w:tcBorders>
            <w:shd w:val="clear" w:color="auto" w:fill="auto"/>
            <w:vAlign w:val="center"/>
            <w:hideMark/>
          </w:tcPr>
          <w:p w14:paraId="517D2802" w14:textId="77777777" w:rsidR="00F64BCE" w:rsidRPr="005A671B" w:rsidRDefault="00F64BCE" w:rsidP="00F64BCE">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reduce misunderstanding; social support; intimacy; trust; address elephant in the room; find FD community; empowerment; reduce stigma for the FD community</w:t>
            </w:r>
          </w:p>
        </w:tc>
        <w:tc>
          <w:tcPr>
            <w:tcW w:w="6024" w:type="dxa"/>
            <w:tcBorders>
              <w:top w:val="nil"/>
              <w:left w:val="nil"/>
              <w:bottom w:val="single" w:sz="4" w:space="0" w:color="auto"/>
              <w:right w:val="nil"/>
            </w:tcBorders>
            <w:shd w:val="clear" w:color="auto" w:fill="auto"/>
            <w:vAlign w:val="center"/>
            <w:hideMark/>
          </w:tcPr>
          <w:p w14:paraId="4974ABA5" w14:textId="22B25434" w:rsidR="00F64BCE" w:rsidRPr="005A671B" w:rsidRDefault="00F64BCE" w:rsidP="00DE45A9">
            <w:pPr>
              <w:spacing w:after="0" w:line="240" w:lineRule="auto"/>
              <w:rPr>
                <w:rFonts w:ascii="Georgia" w:eastAsia="Times New Roman" w:hAnsi="Georgia" w:cs="Times New Roman"/>
                <w:color w:val="000000"/>
              </w:rPr>
            </w:pPr>
            <w:r w:rsidRPr="005A671B">
              <w:rPr>
                <w:rFonts w:ascii="Georgia" w:eastAsia="Times New Roman" w:hAnsi="Georgia" w:cs="Times New Roman"/>
                <w:color w:val="000000"/>
              </w:rPr>
              <w:t>target for enacted stigma; others may engage in unauthorized disclosure; viol</w:t>
            </w:r>
            <w:r w:rsidR="00DE45A9" w:rsidRPr="005A671B">
              <w:rPr>
                <w:rFonts w:ascii="Georgia" w:eastAsia="Times New Roman" w:hAnsi="Georgia" w:cs="Times New Roman"/>
                <w:color w:val="000000"/>
              </w:rPr>
              <w:t xml:space="preserve">ates privacy; </w:t>
            </w:r>
            <w:r w:rsidRPr="005A671B">
              <w:rPr>
                <w:rFonts w:ascii="Georgia" w:eastAsia="Times New Roman" w:hAnsi="Georgia" w:cs="Times New Roman"/>
                <w:color w:val="000000"/>
              </w:rPr>
              <w:t>places onus on person with FD to destigmatize</w:t>
            </w:r>
          </w:p>
        </w:tc>
      </w:tr>
    </w:tbl>
    <w:p w14:paraId="72989AE1" w14:textId="3B1B5256" w:rsidR="00F64BCE" w:rsidRPr="005A671B" w:rsidRDefault="00F64BCE" w:rsidP="00B54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rPr>
      </w:pPr>
      <w:r w:rsidRPr="005A671B">
        <w:rPr>
          <w:rFonts w:ascii="Georgia" w:hAnsi="Georgia" w:cs="Times New Roman"/>
          <w:i/>
        </w:rPr>
        <w:t>Note.</w:t>
      </w:r>
      <w:r w:rsidRPr="005A671B">
        <w:rPr>
          <w:rFonts w:ascii="Georgia" w:hAnsi="Georgia" w:cs="Times New Roman"/>
        </w:rPr>
        <w:t xml:space="preserve"> Bolded items are new additions to Corrigan and colleagues’ (2013) disclosure approach framework.</w:t>
      </w:r>
    </w:p>
    <w:p w14:paraId="2232879C" w14:textId="25159E3A" w:rsidR="008911E5" w:rsidRPr="005A671B" w:rsidRDefault="008911E5">
      <w:pPr>
        <w:rPr>
          <w:rFonts w:ascii="Georgia" w:hAnsi="Georgia" w:cs="Times New Roman"/>
        </w:rPr>
      </w:pPr>
      <w:r w:rsidRPr="005A671B">
        <w:rPr>
          <w:rFonts w:ascii="Georgia" w:hAnsi="Georgia" w:cs="Times New Roman"/>
        </w:rPr>
        <w:br w:type="page"/>
      </w:r>
    </w:p>
    <w:p w14:paraId="4963E080" w14:textId="548AB3C7" w:rsidR="008911E5" w:rsidRPr="005A671B" w:rsidRDefault="008911E5" w:rsidP="00B54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b/>
        </w:rPr>
      </w:pPr>
      <w:r w:rsidRPr="005A671B">
        <w:rPr>
          <w:rFonts w:ascii="Georgia" w:hAnsi="Georgia" w:cs="Times New Roman"/>
          <w:b/>
        </w:rPr>
        <w:lastRenderedPageBreak/>
        <w:t>Figure 1</w:t>
      </w:r>
    </w:p>
    <w:p w14:paraId="681FC20A" w14:textId="5F6DED18" w:rsidR="008911E5" w:rsidRPr="005A671B" w:rsidRDefault="008911E5" w:rsidP="00B54E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i/>
        </w:rPr>
      </w:pPr>
      <w:r w:rsidRPr="005A671B">
        <w:rPr>
          <w:rFonts w:ascii="Georgia" w:hAnsi="Georgia" w:cs="Times New Roman"/>
          <w:i/>
        </w:rPr>
        <w:t>Thematic Map</w:t>
      </w:r>
      <w:r w:rsidR="00135AAA" w:rsidRPr="005A671B">
        <w:rPr>
          <w:rFonts w:ascii="Georgia" w:hAnsi="Georgia" w:cs="Times New Roman"/>
          <w:i/>
        </w:rPr>
        <w:t xml:space="preserve"> of Disclosure Approaches</w:t>
      </w:r>
    </w:p>
    <w:p w14:paraId="18E1DDBE" w14:textId="17A87067" w:rsidR="00371F1F" w:rsidRPr="005A671B" w:rsidRDefault="00371F1F" w:rsidP="00320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pPr>
    </w:p>
    <w:p w14:paraId="79A74353" w14:textId="148022D2" w:rsidR="37F896DF" w:rsidRPr="005A671B" w:rsidRDefault="37F896DF" w:rsidP="37F896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pPr>
      <w:r w:rsidRPr="005A671B">
        <w:rPr>
          <w:noProof/>
        </w:rPr>
        <w:drawing>
          <wp:inline distT="0" distB="0" distL="0" distR="0" wp14:anchorId="018E1A01" wp14:editId="46F2E9DD">
            <wp:extent cx="7620000" cy="2413000"/>
            <wp:effectExtent l="0" t="0" r="0" b="6350"/>
            <wp:docPr id="105776808" name="Picture 10577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659868" cy="2425625"/>
                    </a:xfrm>
                    <a:prstGeom prst="rect">
                      <a:avLst/>
                    </a:prstGeom>
                  </pic:spPr>
                </pic:pic>
              </a:graphicData>
            </a:graphic>
          </wp:inline>
        </w:drawing>
      </w:r>
    </w:p>
    <w:p w14:paraId="1447B47F" w14:textId="5899A1D2" w:rsidR="008911E5" w:rsidRPr="00AC23BA" w:rsidRDefault="00320C27" w:rsidP="00320C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Georgia" w:hAnsi="Georgia" w:cs="Times New Roman"/>
        </w:rPr>
      </w:pPr>
      <w:r w:rsidRPr="005A671B">
        <w:rPr>
          <w:rFonts w:ascii="Georgia" w:hAnsi="Georgia" w:cs="Times New Roman"/>
          <w:i/>
        </w:rPr>
        <w:t>Note.</w:t>
      </w:r>
      <w:r w:rsidRPr="005A671B">
        <w:rPr>
          <w:rFonts w:ascii="Georgia" w:hAnsi="Georgia" w:cs="Times New Roman"/>
        </w:rPr>
        <w:t xml:space="preserve"> Ovals represent disclosure approach themes, rounded rectangles denote experiential themes, and rectangles represent disclosure approach subthemes.</w:t>
      </w:r>
      <w:r w:rsidRPr="00AC23BA">
        <w:rPr>
          <w:rFonts w:ascii="Georgia" w:hAnsi="Georgia" w:cs="Times New Roman"/>
        </w:rPr>
        <w:t xml:space="preserve"> </w:t>
      </w:r>
    </w:p>
    <w:sectPr w:rsidR="008911E5" w:rsidRPr="00AC23BA" w:rsidSect="00F64BC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66B6" w14:textId="77777777" w:rsidR="00A41487" w:rsidRDefault="00A41487" w:rsidP="00DB5C87">
      <w:pPr>
        <w:spacing w:after="0" w:line="240" w:lineRule="auto"/>
      </w:pPr>
      <w:r>
        <w:separator/>
      </w:r>
    </w:p>
  </w:endnote>
  <w:endnote w:type="continuationSeparator" w:id="0">
    <w:p w14:paraId="3C56B2E5" w14:textId="77777777" w:rsidR="00A41487" w:rsidRDefault="00A41487" w:rsidP="00DB5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AB2B" w14:textId="77777777" w:rsidR="00A41487" w:rsidRDefault="00A41487" w:rsidP="00DB5C87">
      <w:pPr>
        <w:spacing w:after="0" w:line="240" w:lineRule="auto"/>
      </w:pPr>
      <w:r>
        <w:separator/>
      </w:r>
    </w:p>
  </w:footnote>
  <w:footnote w:type="continuationSeparator" w:id="0">
    <w:p w14:paraId="47AA513A" w14:textId="77777777" w:rsidR="00A41487" w:rsidRDefault="00A41487" w:rsidP="00DB5C87">
      <w:pPr>
        <w:spacing w:after="0" w:line="240" w:lineRule="auto"/>
      </w:pPr>
      <w:r>
        <w:continuationSeparator/>
      </w:r>
    </w:p>
  </w:footnote>
  <w:footnote w:id="1">
    <w:p w14:paraId="5A6E588A" w14:textId="1430DC7E" w:rsidR="0060012B" w:rsidRPr="00AC23BA" w:rsidRDefault="0060012B">
      <w:pPr>
        <w:pStyle w:val="FootnoteText"/>
        <w:rPr>
          <w:rFonts w:ascii="Georgia" w:hAnsi="Georgia" w:cs="Times New Roman"/>
          <w:sz w:val="18"/>
          <w:szCs w:val="18"/>
        </w:rPr>
      </w:pPr>
      <w:r w:rsidRPr="00AE1216">
        <w:rPr>
          <w:rStyle w:val="FootnoteReference"/>
        </w:rPr>
        <w:footnoteRef/>
      </w:r>
      <w:r w:rsidRPr="00AC23BA">
        <w:rPr>
          <w:rFonts w:ascii="Georgia" w:hAnsi="Georgia" w:cs="Times New Roman"/>
          <w:sz w:val="18"/>
          <w:szCs w:val="18"/>
        </w:rPr>
        <w:t xml:space="preserve"> Due to a lack of research centering people with FD, there is no agreed upon term to describe the process of explaining a FD. We use the term “disclosure” in line with previous literature </w:t>
      </w:r>
      <w:r w:rsidRPr="00AC23BA">
        <w:rPr>
          <w:rFonts w:ascii="Georgia" w:hAnsi="Georgia" w:cs="Times New Roman"/>
          <w:sz w:val="18"/>
          <w:szCs w:val="18"/>
        </w:rPr>
        <w:fldChar w:fldCharType="begin"/>
      </w:r>
      <w:r w:rsidRPr="00AC23BA">
        <w:rPr>
          <w:rFonts w:ascii="Georgia" w:hAnsi="Georgia" w:cs="Times New Roman"/>
          <w:sz w:val="18"/>
          <w:szCs w:val="18"/>
        </w:rPr>
        <w:instrText xml:space="preserve"> ADDIN ZOTERO_ITEM CSL_CITATION {"citationID":"z7NFTZ7M","properties":{"formattedCitation":"(Chaudoir &amp; Fisher, 2010)","plainCitation":"(Chaudoir &amp; Fisher, 2010)","noteIndex":1},"citationItems":[{"id":1152,"uris":["http://zotero.org/users/47103/items/EVU2XKAF"],"itemData":{"id":1152,"type":"article-journal","abstract":"Disclosure is a critical aspect of the experience of people who live with concealable stigmatized identities. This article presents the disclosure processes model (DPM)-a framework with which to examine when and why interpersonal disclosure may be beneficial. The DPM suggests that antecedent goals representing approach and avoidance motivational systems moderate the effect of disclosure on numerous individual, dyadic, and social contextual outcomes and that these effects are mediated by three distinct processes: (a) alleviation of inhibition, (b) social support, and (c) changes in social information. Ultimately, the DPM provides a framework that advances disclosure theory and identifies strategies that can assist disclosers in maximizing the likelihood that disclosure will benefit well-being.","container-title":"Psychological Bulletin","DOI":"10.1037/a0018193","ISSN":"1939-1455","issue":"2","journalAbbreviation":"Psychol Bull","language":"eng","note":"PMID: 20192562\nPMCID: PMC2922991","page":"236-256","source":"PubMed","title":"The disclosure processes model: understanding disclosure decision making and postdisclosure outcomes among people living with a concealable stigmatized identity","title-short":"The disclosure processes model","volume":"136","author":[{"family":"Chaudoir","given":"Stephenie R."},{"family":"Fisher","given":"Jeffrey D."}],"issued":{"date-parts":[["2010",3]]}}}],"schema":"https://github.com/citation-style-language/schema/raw/master/csl-citation.json"} </w:instrText>
      </w:r>
      <w:r w:rsidRPr="00AC23BA">
        <w:rPr>
          <w:rFonts w:ascii="Georgia" w:hAnsi="Georgia" w:cs="Times New Roman"/>
          <w:sz w:val="18"/>
          <w:szCs w:val="18"/>
        </w:rPr>
        <w:fldChar w:fldCharType="separate"/>
      </w:r>
      <w:r w:rsidRPr="00AC23BA">
        <w:rPr>
          <w:rFonts w:ascii="Georgia" w:hAnsi="Georgia" w:cs="Times New Roman"/>
          <w:sz w:val="18"/>
          <w:szCs w:val="18"/>
        </w:rPr>
        <w:t>(Chaudoir &amp; Fisher, 2010)</w:t>
      </w:r>
      <w:r w:rsidRPr="00AC23BA">
        <w:rPr>
          <w:rFonts w:ascii="Georgia" w:hAnsi="Georgia" w:cs="Times New Roman"/>
          <w:sz w:val="18"/>
          <w:szCs w:val="18"/>
        </w:rPr>
        <w:fldChar w:fldCharType="end"/>
      </w:r>
      <w:r w:rsidRPr="00AC23BA">
        <w:rPr>
          <w:rFonts w:ascii="Georgia" w:hAnsi="Georgia" w:cs="Times New Roman"/>
          <w:sz w:val="18"/>
          <w:szCs w:val="18"/>
        </w:rPr>
        <w:t xml:space="preserve">, as “what individuals verbally reveal about themselves to others” </w:t>
      </w:r>
      <w:r w:rsidRPr="00AC23BA">
        <w:rPr>
          <w:rFonts w:ascii="Georgia" w:hAnsi="Georgia" w:cs="Times New Roman"/>
          <w:sz w:val="18"/>
          <w:szCs w:val="18"/>
        </w:rPr>
        <w:fldChar w:fldCharType="begin"/>
      </w:r>
      <w:r w:rsidRPr="00AC23BA">
        <w:rPr>
          <w:rFonts w:ascii="Georgia" w:hAnsi="Georgia" w:cs="Times New Roman"/>
          <w:sz w:val="18"/>
          <w:szCs w:val="18"/>
        </w:rPr>
        <w:instrText xml:space="preserve"> ADDIN ZOTERO_ITEM CSL_CITATION {"citationID":"4n4tCJOJ","properties":{"formattedCitation":"(Derlega et al., 1993)","plainCitation":"(Derlega et al., 1993)","noteIndex":1},"citationItems":[{"id":2967,"uris":["http://zotero.org/users/47103/items/4VEWDD8L"],"itemData":{"id":2967,"type":"document","source":"Google Scholar","title":"Self–disclosure, Sage Publications","author":[{"family":"Derlega","given":"V. J."},{"family":"Metts","given":"S."},{"family":"Petronio","given":"S."},{"family":"Margulis","given":"S. T."}],"issued":{"date-parts":[["1993"]]}}}],"schema":"https://github.com/citation-style-language/schema/raw/master/csl-citation.json"} </w:instrText>
      </w:r>
      <w:r w:rsidRPr="00AC23BA">
        <w:rPr>
          <w:rFonts w:ascii="Georgia" w:hAnsi="Georgia" w:cs="Times New Roman"/>
          <w:sz w:val="18"/>
          <w:szCs w:val="18"/>
        </w:rPr>
        <w:fldChar w:fldCharType="separate"/>
      </w:r>
      <w:r w:rsidRPr="00AC23BA">
        <w:rPr>
          <w:rFonts w:ascii="Georgia" w:hAnsi="Georgia" w:cs="Times New Roman"/>
          <w:sz w:val="18"/>
          <w:szCs w:val="18"/>
        </w:rPr>
        <w:t>(Derlega et al., 1993)</w:t>
      </w:r>
      <w:r w:rsidRPr="00AC23BA">
        <w:rPr>
          <w:rFonts w:ascii="Georgia" w:hAnsi="Georgia" w:cs="Times New Roman"/>
          <w:sz w:val="18"/>
          <w:szCs w:val="18"/>
        </w:rPr>
        <w:fldChar w:fldCharType="end"/>
      </w:r>
      <w:r w:rsidRPr="00AC23BA">
        <w:rPr>
          <w:rFonts w:ascii="Georgia" w:hAnsi="Georgia" w:cs="Times New Roman"/>
          <w:sz w:val="18"/>
          <w:szCs w:val="18"/>
        </w:rPr>
        <w:t xml:space="preserve">. Others can see the FD, but disclosure is the process of informing others about the cause of the FD. Sometimes, the term “acknowledging” has been used to describe this process in visible disabilities or FD </w:t>
      </w:r>
      <w:r w:rsidRPr="00AC23BA">
        <w:rPr>
          <w:rFonts w:ascii="Georgia" w:hAnsi="Georgia" w:cs="Times New Roman"/>
          <w:sz w:val="18"/>
          <w:szCs w:val="18"/>
        </w:rPr>
        <w:fldChar w:fldCharType="begin"/>
      </w:r>
      <w:r w:rsidRPr="00AC23BA">
        <w:rPr>
          <w:rFonts w:ascii="Georgia" w:hAnsi="Georgia" w:cs="Times New Roman"/>
          <w:sz w:val="18"/>
          <w:szCs w:val="18"/>
        </w:rPr>
        <w:instrText xml:space="preserve"> ADDIN ZOTERO_ITEM CSL_CITATION {"citationID":"Bxg5nfaf","properties":{"formattedCitation":"(Hebl &amp; Kleck, 2002; Saal et al., 2014)","plainCitation":"(Hebl &amp; Kleck, 2002; Saal et al., 2014)","noteIndex":1},"citationItems":[{"id":859,"uris":["http://zotero.org/users/47103/items/AKCB8NV4"],"itemData":{"id":859,"type":"article-journal","container-title":"Journal of Applied Social Psychology","issue":"2","page":"223–249","source":"Google Scholar","title":"Acknowledging one's stigma in the interview setting: Effective strategy or liability?","title-short":"Acknowledging One's Stigma in the Interview Setting","volume":"32","author":[{"family":"Hebl","given":"Michelle R."},{"family":"Kleck","given":"Robert E."}],"issued":{"date-parts":[["2002"]]}}},{"id":2803,"uris":["http://zotero.org/users/47103/items/KPJVY7MG"],"itemData":{"id":2803,"type":"article-journal","container-title":"Industrial and Organizational Psychology","issue":"2","page":"242–248","source":"Google Scholar","title":"Visible disabilities: Acknowledging the utility of acknowledgment","title-short":"Visible disabilities","volume":"7","author":[{"family":"Saal","given":"Kayla"},{"family":"Martinez","given":"Larry R."},{"family":"Smith","given":"Nicholas A."}],"issued":{"date-parts":[["2014"]]}}}],"schema":"https://github.com/citation-style-language/schema/raw/master/csl-citation.json"} </w:instrText>
      </w:r>
      <w:r w:rsidRPr="00AC23BA">
        <w:rPr>
          <w:rFonts w:ascii="Georgia" w:hAnsi="Georgia" w:cs="Times New Roman"/>
          <w:sz w:val="18"/>
          <w:szCs w:val="18"/>
        </w:rPr>
        <w:fldChar w:fldCharType="separate"/>
      </w:r>
      <w:r w:rsidRPr="00AC23BA">
        <w:rPr>
          <w:rFonts w:ascii="Georgia" w:hAnsi="Georgia" w:cs="Times New Roman"/>
          <w:sz w:val="18"/>
          <w:szCs w:val="18"/>
        </w:rPr>
        <w:t>(Hebl &amp; Kleck, 2002; Saal et al., 2014)</w:t>
      </w:r>
      <w:r w:rsidRPr="00AC23BA">
        <w:rPr>
          <w:rFonts w:ascii="Georgia" w:hAnsi="Georgia" w:cs="Times New Roman"/>
          <w:sz w:val="18"/>
          <w:szCs w:val="18"/>
        </w:rPr>
        <w:fldChar w:fldCharType="end"/>
      </w:r>
      <w:r w:rsidRPr="00AC23BA">
        <w:rPr>
          <w:rFonts w:ascii="Georgia" w:hAnsi="Georgia" w:cs="Times New Roman"/>
          <w:sz w:val="18"/>
          <w:szCs w:val="18"/>
        </w:rPr>
        <w:t xml:space="preserve">. Yet research makes it clear that more than an acknowledgement is expected; an explanation about the cause, nature, and accommodations is also demanded by others </w:t>
      </w:r>
      <w:r w:rsidRPr="00AC23BA">
        <w:rPr>
          <w:rFonts w:ascii="Georgia" w:hAnsi="Georgia" w:cs="Times New Roman"/>
          <w:sz w:val="18"/>
          <w:szCs w:val="18"/>
        </w:rPr>
        <w:fldChar w:fldCharType="begin"/>
      </w:r>
      <w:r w:rsidRPr="00AC23BA">
        <w:rPr>
          <w:rFonts w:ascii="Georgia" w:hAnsi="Georgia" w:cs="Times New Roman"/>
          <w:sz w:val="18"/>
          <w:szCs w:val="18"/>
        </w:rPr>
        <w:instrText xml:space="preserve"> ADDIN ZOTERO_ITEM CSL_CITATION {"citationID":"fOuJJtNW","properties":{"formattedCitation":"(Bogart &amp; Tickle-Degnen, 2015; Calder-Dawe et al., 2020)","plainCitation":"(Bogart &amp; Tickle-Degnen, 2015; Calder-Dawe et al., 2020)","noteIndex":1},"citationItems":[{"id":918,"uris":["http://zotero.org/users/47103/items/K5IZFB5A"],"itemData":{"id":918,"type":"article-journal","abstract":"Objective\nHealthcare providers and lay people alike tend to form inaccurate first impressions of people with facial movement disorders such as facial paralysis (FP) because of the natural tendency to base impressions on the face. This study tested the effectiveness of the first interpersonal sensitivity training for FP.\nMethods\nUndergraduate participants were randomly assigned to one of two training conditions or an untrained control. Education raised awareness about FP symptoms and experiences and instructed participants to form their impressions based on cues from the body and voice rather than the face. Education</w:instrText>
      </w:r>
      <w:r w:rsidRPr="00AC23BA">
        <w:rPr>
          <w:rFonts w:ascii="Times New Roman" w:hAnsi="Times New Roman" w:cs="Times New Roman"/>
          <w:sz w:val="18"/>
          <w:szCs w:val="18"/>
        </w:rPr>
        <w:instrText> </w:instrText>
      </w:r>
      <w:r w:rsidRPr="00AC23BA">
        <w:rPr>
          <w:rFonts w:ascii="Georgia" w:hAnsi="Georgia" w:cs="Times New Roman"/>
          <w:sz w:val="18"/>
          <w:szCs w:val="18"/>
        </w:rPr>
        <w:instrText>+</w:instrText>
      </w:r>
      <w:r w:rsidRPr="00AC23BA">
        <w:rPr>
          <w:rFonts w:ascii="Times New Roman" w:hAnsi="Times New Roman" w:cs="Times New Roman"/>
          <w:sz w:val="18"/>
          <w:szCs w:val="18"/>
        </w:rPr>
        <w:instrText> </w:instrText>
      </w:r>
      <w:r w:rsidRPr="00AC23BA">
        <w:rPr>
          <w:rFonts w:ascii="Georgia" w:hAnsi="Georgia" w:cs="Times New Roman"/>
          <w:sz w:val="18"/>
          <w:szCs w:val="18"/>
        </w:rPr>
        <w:instrText>feedback added feedback about the correctness of participants’ judgments. Subsequently, participants watched 30</w:instrText>
      </w:r>
      <w:r w:rsidRPr="00AC23BA">
        <w:rPr>
          <w:rFonts w:ascii="Times New Roman" w:hAnsi="Times New Roman" w:cs="Times New Roman"/>
          <w:sz w:val="18"/>
          <w:szCs w:val="18"/>
        </w:rPr>
        <w:instrText> </w:instrText>
      </w:r>
      <w:r w:rsidRPr="00AC23BA">
        <w:rPr>
          <w:rFonts w:ascii="Georgia" w:hAnsi="Georgia" w:cs="Times New Roman"/>
          <w:sz w:val="18"/>
          <w:szCs w:val="18"/>
        </w:rPr>
        <w:instrText>s video clips of people with FP and rated their extraversion.\nResults\nParticipants</w:instrText>
      </w:r>
      <w:r w:rsidRPr="00AC23BA">
        <w:rPr>
          <w:rFonts w:ascii="Georgia" w:hAnsi="Georgia" w:cs="Georgia"/>
          <w:sz w:val="18"/>
          <w:szCs w:val="18"/>
        </w:rPr>
        <w:instrText>’</w:instrText>
      </w:r>
      <w:r w:rsidRPr="00AC23BA">
        <w:rPr>
          <w:rFonts w:ascii="Georgia" w:hAnsi="Georgia" w:cs="Times New Roman"/>
          <w:sz w:val="18"/>
          <w:szCs w:val="18"/>
        </w:rPr>
        <w:instrText xml:space="preserve"> bias and accuracy in the two training conditions did not significantly differ, but they were significantly less biased than controls. Training did not improve the more challenging task of accurately detecting individual differences in extraversion.\nConclusion\nEducating people improves bias, but not accuracy, of impressions of people with FP.\nPractice implications\nInformation from the education condition could be delivered in a pamphlet to those likely to interact with this population such as healthcare providers and educators.","container-title":"Patient Education and Counseling","DOI":"10.1016/j.pec.2014.09.010","ISSN":"0738-3991","issue":"2","language":"English","note":"PMID: 25441097","page":"251-256","source":"www.pec-journal.com","title":"Looking beyond the face: A training to improve perceivers’ impressions of people with facial paralysis","title-short":"Looking beyond the face","volume":"98","author":[{"family":"Bogart","given":"Kathleen R."},{"family":"Tickle-Degnen","given":"Linda"}],"issued":{"date-parts":[["2015",2,1]]}}},{"id":2971,"uris":["http://zotero.org/users/47103/items/KAG4HFQY"],"itemData":{"id":2971,"type":"article-journal","abstract":"The perception of impairments often relies on dominant, ableist presumptions about what disability ‘looks like’. This article builds from in-depth research with 35 young people who are Deaf or blind or have vision, hearing or mobility impairments and their parents, all of whom navigated ableist interactional dynamics in one form or another. In conversation with scholarship across disability studies, sociology and social psychology, this article explores how the perception of differences and disabilities influences everyday interactions. Our analysis teases out a series of relationships between the (non-)perception of participants’ impairments and the form and frequency of ableist intrusions they experienced. We focus, in particular, on the medicalised, diagnostic tenor of everyday encounters, wherein participants are routinely stared at, questioned, assisted and challenged by strangers. Our analysis points to the medicalised, ocularcentric nature of everyday ableism, demonstrating how these encounters function to sustain the interactional and social privileges of able-bodied people.","container-title":"Disability &amp; Society","DOI":"10.1080/09687599.2019.1621742","ISSN":"0968-7599","issue":"1","note":"publisher: Routledge\n_eprint: https://doi.org/10.1080/09687599.2019.1621742","page":"132-155","source":"Taylor and Francis+NEJM","title":"Being the body in question: young people’s accounts of everyday ableism, visibility and disability","title-short":"Being the body in question","volume":"35","author":[{"family":"Calder-Dawe","given":"Octavia"},{"family":"Witten","given":"Karen"},{"family":"Carroll","given":"Penelope"}],"issued":{"date-parts":[["2020",1,2]]}}}],"schema":"https://github.com/citation-style-language/schema/raw/master/csl-citation.json"} </w:instrText>
      </w:r>
      <w:r w:rsidRPr="00AC23BA">
        <w:rPr>
          <w:rFonts w:ascii="Georgia" w:hAnsi="Georgia" w:cs="Times New Roman"/>
          <w:sz w:val="18"/>
          <w:szCs w:val="18"/>
        </w:rPr>
        <w:fldChar w:fldCharType="separate"/>
      </w:r>
      <w:r w:rsidRPr="00AC23BA">
        <w:rPr>
          <w:rFonts w:ascii="Georgia" w:hAnsi="Georgia" w:cs="Times New Roman"/>
          <w:sz w:val="18"/>
          <w:szCs w:val="18"/>
        </w:rPr>
        <w:t>(Bogart &amp; Tickle-Degnen, 2015; Calder-Dawe et al., 2020)</w:t>
      </w:r>
      <w:r w:rsidRPr="00AC23BA">
        <w:rPr>
          <w:rFonts w:ascii="Georgia" w:hAnsi="Georgia" w:cs="Times New Roman"/>
          <w:sz w:val="18"/>
          <w:szCs w:val="18"/>
        </w:rPr>
        <w:fldChar w:fldCharType="end"/>
      </w:r>
      <w:r w:rsidRPr="00AC23BA">
        <w:rPr>
          <w:rFonts w:ascii="Georgia" w:hAnsi="Georgia" w:cs="Times New Roman"/>
          <w:sz w:val="18"/>
          <w:szCs w:val="18"/>
        </w:rPr>
        <w:t xml:space="preserve">. </w:t>
      </w:r>
    </w:p>
  </w:footnote>
  <w:footnote w:id="2">
    <w:p w14:paraId="2348E2A2" w14:textId="2A1379B9" w:rsidR="0060012B" w:rsidRDefault="0060012B" w:rsidP="005D440A">
      <w:pPr>
        <w:pStyle w:val="FootnoteText"/>
      </w:pPr>
      <w:r w:rsidRPr="00AE1216">
        <w:rPr>
          <w:rStyle w:val="FootnoteReference"/>
        </w:rPr>
        <w:footnoteRef/>
      </w:r>
      <w:r w:rsidRPr="00AC23BA">
        <w:rPr>
          <w:rFonts w:ascii="Georgia" w:hAnsi="Georgia" w:cs="Times New Roman"/>
          <w:sz w:val="18"/>
          <w:szCs w:val="18"/>
        </w:rPr>
        <w:t xml:space="preserve"> There is significant, but not complete, overlap between the constructs of disability and FD. According to many disability frameworks, FD is considered to be a disability </w:t>
      </w:r>
      <w:r w:rsidRPr="00AC23BA">
        <w:rPr>
          <w:rFonts w:ascii="Georgia" w:hAnsi="Georgia" w:cs="Times New Roman"/>
          <w:sz w:val="18"/>
          <w:szCs w:val="18"/>
        </w:rPr>
        <w:fldChar w:fldCharType="begin"/>
      </w:r>
      <w:r w:rsidRPr="00AC23BA">
        <w:rPr>
          <w:rFonts w:ascii="Georgia" w:hAnsi="Georgia" w:cs="Times New Roman"/>
          <w:sz w:val="18"/>
          <w:szCs w:val="18"/>
        </w:rPr>
        <w:instrText xml:space="preserve"> ADDIN ZOTERO_ITEM CSL_CITATION {"citationID":"KxwXMY9e","properties":{"formattedCitation":"(Saunders, 2020; World Health Organization, 2001)","plainCitation":"(Saunders, 2020; World Health Organization, 2001)","noteIndex":2},"citationItems":[{"id":2945,"uris":["http://zotero.org/users/47103/items/3Q9QV8Y2"],"itemData":{"id":2945,"type":"article-journal","abstract":"The Equality Act 2010 provides that someone with a severe disfigurement may fall within the protected characteristic of disability. However, the parameters of the severe disfigurement provision remain uncertain. These parameters are under particular tension from the related concepts of appearance and disability, which partially overlap with disfigurement. This article argues that ‘disfigurement’ should be read as encompassing a broader range of appearance-altering conditions than has yet been recognised. Legal protection should extend beyond conditions such as scarring to include other visible differences. The personal, relative nature of disfigurement should also be recognised; disfigurement should not be viewed as a universal standard irrespective of context, but as a measure of the extent to which a particular person’s appearance is affected by an impairment. Resolving the underlying tension between the concepts of disability and appearance is key not just to addressing disfigurement but also other visible, stigmatised conditions, including obesity.","container-title":"International Journal of Discrimination and the Law","DOI":"10.1177/1358229120927917","ISSN":"1358-2291","issue":"1","journalAbbreviation":"International Journal of Discrimination and the Law","language":"en","note":"publisher: SAGE Publications Ltd","page":"21-44","source":"SAGE Journals","title":"Difficult distinctions in anti-discrimination law: Disfigurement, appearance and disability","title-short":"Difficult distinctions in anti-discrimination law","volume":"20","author":[{"family":"Saunders","given":"Hannah"}],"issued":{"date-parts":[["2020",3,1]]}}},{"id":1000,"uris":["http://zotero.org/users/47103/items/S2KVCSXA"],"itemData":{"id":1000,"type":"report","title":"International Classification of Functioning, Disability and Health","URL":"http://www.who.int/classifications/icf/en/","author":[{"family":"World Health Organization","given":""}],"accessed":{"date-parts":[["2014",5,1]]},"issued":{"date-parts":[["2001"]]}}}],"schema":"https://github.com/citation-style-language/schema/raw/master/csl-citation.json"} </w:instrText>
      </w:r>
      <w:r w:rsidRPr="00AC23BA">
        <w:rPr>
          <w:rFonts w:ascii="Georgia" w:hAnsi="Georgia" w:cs="Times New Roman"/>
          <w:sz w:val="18"/>
          <w:szCs w:val="18"/>
        </w:rPr>
        <w:fldChar w:fldCharType="separate"/>
      </w:r>
      <w:r w:rsidRPr="00AC23BA">
        <w:rPr>
          <w:rFonts w:ascii="Georgia" w:hAnsi="Georgia" w:cs="Times New Roman"/>
          <w:sz w:val="18"/>
          <w:szCs w:val="18"/>
        </w:rPr>
        <w:t>(Saunders, 2020; World Health Organization, 2001)</w:t>
      </w:r>
      <w:r w:rsidRPr="00AC23BA">
        <w:rPr>
          <w:rFonts w:ascii="Georgia" w:hAnsi="Georgia" w:cs="Times New Roman"/>
          <w:sz w:val="18"/>
          <w:szCs w:val="18"/>
        </w:rPr>
        <w:fldChar w:fldCharType="end"/>
      </w:r>
      <w:r w:rsidRPr="00AC23BA">
        <w:rPr>
          <w:rFonts w:ascii="Georgia" w:hAnsi="Georgia" w:cs="Times New Roman"/>
          <w:sz w:val="18"/>
          <w:szCs w:val="18"/>
        </w:rPr>
        <w:t xml:space="preserve">. However, some people with FD do not identify as disabled, perhaps because of a lack of FD representation in the disability community and attempts to avoid additional stigma </w:t>
      </w:r>
      <w:r w:rsidRPr="00AC23BA">
        <w:rPr>
          <w:rFonts w:ascii="Georgia" w:hAnsi="Georgia" w:cs="Times New Roman"/>
          <w:sz w:val="18"/>
          <w:szCs w:val="18"/>
        </w:rPr>
        <w:fldChar w:fldCharType="begin"/>
      </w:r>
      <w:r w:rsidRPr="00AC23BA">
        <w:rPr>
          <w:rFonts w:ascii="Georgia" w:hAnsi="Georgia" w:cs="Times New Roman"/>
          <w:sz w:val="18"/>
          <w:szCs w:val="18"/>
        </w:rPr>
        <w:instrText xml:space="preserve"> ADDIN ZOTERO_ITEM CSL_CITATION {"citationID":"K8QoehEX","properties":{"formattedCitation":"(Swift &amp; Bogart, 2021)","plainCitation":"(Swift &amp; Bogart, 2021)","noteIndex":2},"citationItems":[{"id":3034,"uris":["http://zotero.org/users/47103/items/66WQDMWD"],"itemData":{"id":3034,"type":"article-journal","abstract":"Disability rights continue to lag behind other equality movements worldwide. Disfigurement rights have an even more uncertain position, sometimes included in disability rights law, but often not explicitly. This article describes the efforts of Face Equality International to end “face-ism” worldwide, and how healthcare and mental health providers, community developers, and educators can engage to move this vision forward. Beyond medical and surgical treatments, mental health needs, societal, and legal barriers must be addressed. We call for strong and explicit legal protections for disfigurement. Culturally appropriate public education to counteract stigma is crucial in shaping an inclusive and sustainable environment for people with disfigurements.","container-title":"Journal of Oral Biology and Craniofacial Research","DOI":"10.1016/j.jobcr.2021.09.011","ISSN":"2212-4268","issue":"4","journalAbbreviation":"Journal of Oral Biology and Craniofacial Research","language":"en","page":"652-657","source":"ScienceDirect","title":"A hidden community: Facial disfigurement as a globally neglected human rights issue","title-short":"A hidden community","volume":"11","author":[{"family":"Swift","given":"Phyllida"},{"family":"Bogart","given":"Kathleen"}],"issued":{"date-parts":[["2021",10,1]]}}}],"schema":"https://github.com/citation-style-language/schema/raw/master/csl-citation.json"} </w:instrText>
      </w:r>
      <w:r w:rsidRPr="00AC23BA">
        <w:rPr>
          <w:rFonts w:ascii="Georgia" w:hAnsi="Georgia" w:cs="Times New Roman"/>
          <w:sz w:val="18"/>
          <w:szCs w:val="18"/>
        </w:rPr>
        <w:fldChar w:fldCharType="separate"/>
      </w:r>
      <w:r w:rsidRPr="00AC23BA">
        <w:rPr>
          <w:rFonts w:ascii="Georgia" w:hAnsi="Georgia" w:cs="Times New Roman"/>
          <w:sz w:val="18"/>
          <w:szCs w:val="18"/>
        </w:rPr>
        <w:t>(Swift &amp; Bogart, 2021)</w:t>
      </w:r>
      <w:r w:rsidRPr="00AC23BA">
        <w:rPr>
          <w:rFonts w:ascii="Georgia" w:hAnsi="Georgia" w:cs="Times New Roman"/>
          <w:sz w:val="18"/>
          <w:szCs w:val="18"/>
        </w:rPr>
        <w:fldChar w:fldCharType="end"/>
      </w:r>
      <w:r w:rsidRPr="00AC23BA">
        <w:rPr>
          <w:rFonts w:ascii="Georgia" w:hAnsi="Georgia" w:cs="Times New Roman"/>
          <w:sz w:val="18"/>
          <w:szCs w:val="18"/>
        </w:rPr>
        <w:t xml:space="preserve">. In contrast, intentional FDs, such as facial tattooing or ritual scarring, are </w:t>
      </w:r>
      <w:r>
        <w:rPr>
          <w:rFonts w:ascii="Georgia" w:hAnsi="Georgia" w:cs="Times New Roman"/>
          <w:sz w:val="18"/>
          <w:szCs w:val="18"/>
        </w:rPr>
        <w:t>less</w:t>
      </w:r>
      <w:r w:rsidRPr="00AC23BA">
        <w:rPr>
          <w:rFonts w:ascii="Georgia" w:hAnsi="Georgia" w:cs="Times New Roman"/>
          <w:sz w:val="18"/>
          <w:szCs w:val="18"/>
        </w:rPr>
        <w:t xml:space="preserve"> related to disability and are outside the scope of this paper.</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80237"/>
      <w:docPartObj>
        <w:docPartGallery w:val="Page Numbers (Top of Page)"/>
        <w:docPartUnique/>
      </w:docPartObj>
    </w:sdtPr>
    <w:sdtEndPr>
      <w:rPr>
        <w:rFonts w:ascii="Times New Roman" w:hAnsi="Times New Roman" w:cs="Times New Roman"/>
        <w:noProof/>
        <w:sz w:val="24"/>
        <w:szCs w:val="24"/>
      </w:rPr>
    </w:sdtEndPr>
    <w:sdtContent>
      <w:p w14:paraId="0B0B051C" w14:textId="1BF587C4" w:rsidR="0060012B" w:rsidRPr="00342AB7" w:rsidRDefault="0060012B" w:rsidP="00342AB7">
        <w:pPr>
          <w:pStyle w:val="Header"/>
          <w:rPr>
            <w:rFonts w:ascii="Times New Roman" w:hAnsi="Times New Roman" w:cs="Times New Roman"/>
          </w:rPr>
        </w:pPr>
        <w:r w:rsidRPr="00342AB7">
          <w:rPr>
            <w:rFonts w:ascii="Times New Roman" w:hAnsi="Times New Roman" w:cs="Times New Roman"/>
          </w:rPr>
          <w:t>DISCLOSING FACIAL DIFFERENCES</w:t>
        </w:r>
        <w:r w:rsidRPr="00342AB7">
          <w:rPr>
            <w:rFonts w:ascii="Times New Roman" w:hAnsi="Times New Roman" w:cs="Times New Roman"/>
          </w:rPr>
          <w:tab/>
        </w:r>
        <w:r w:rsidRPr="00342AB7">
          <w:rPr>
            <w:rFonts w:ascii="Times New Roman" w:hAnsi="Times New Roman" w:cs="Times New Roman"/>
          </w:rPr>
          <w:tab/>
        </w:r>
        <w:r w:rsidRPr="00342AB7">
          <w:rPr>
            <w:rFonts w:ascii="Times New Roman" w:hAnsi="Times New Roman" w:cs="Times New Roman"/>
          </w:rPr>
          <w:fldChar w:fldCharType="begin"/>
        </w:r>
        <w:r w:rsidRPr="00342AB7">
          <w:rPr>
            <w:rFonts w:ascii="Times New Roman" w:hAnsi="Times New Roman" w:cs="Times New Roman"/>
          </w:rPr>
          <w:instrText xml:space="preserve"> PAGE   \* MERGEFORMAT </w:instrText>
        </w:r>
        <w:r w:rsidRPr="00342AB7">
          <w:rPr>
            <w:rFonts w:ascii="Times New Roman" w:hAnsi="Times New Roman" w:cs="Times New Roman"/>
          </w:rPr>
          <w:fldChar w:fldCharType="separate"/>
        </w:r>
        <w:r w:rsidR="004C65B2">
          <w:rPr>
            <w:rFonts w:ascii="Times New Roman" w:hAnsi="Times New Roman" w:cs="Times New Roman"/>
            <w:noProof/>
          </w:rPr>
          <w:t>4</w:t>
        </w:r>
        <w:r w:rsidRPr="00342AB7">
          <w:rPr>
            <w:rFonts w:ascii="Times New Roman" w:hAnsi="Times New Roman" w:cs="Times New Roman"/>
            <w:noProof/>
          </w:rPr>
          <w:fldChar w:fldCharType="end"/>
        </w:r>
      </w:p>
      <w:p w14:paraId="0CACA46E" w14:textId="05BDF235" w:rsidR="0060012B" w:rsidRPr="00316D81" w:rsidRDefault="00891746" w:rsidP="00342AB7">
        <w:pPr>
          <w:pStyle w:val="Header"/>
          <w:rPr>
            <w:rFonts w:ascii="Times New Roman" w:hAnsi="Times New Roman" w:cs="Times New Roman"/>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886"/>
    <w:multiLevelType w:val="hybridMultilevel"/>
    <w:tmpl w:val="0BFE8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140167"/>
    <w:multiLevelType w:val="hybridMultilevel"/>
    <w:tmpl w:val="D2F0C8E0"/>
    <w:lvl w:ilvl="0" w:tplc="AE382128">
      <w:start w:val="1"/>
      <w:numFmt w:val="bullet"/>
      <w:lvlText w:val="-"/>
      <w:lvlJc w:val="left"/>
      <w:pPr>
        <w:ind w:left="720" w:hanging="360"/>
      </w:pPr>
      <w:rPr>
        <w:rFonts w:ascii="Calibri" w:hAnsi="Calibri" w:hint="default"/>
      </w:rPr>
    </w:lvl>
    <w:lvl w:ilvl="1" w:tplc="67A0CC5E">
      <w:start w:val="1"/>
      <w:numFmt w:val="bullet"/>
      <w:lvlText w:val="o"/>
      <w:lvlJc w:val="left"/>
      <w:pPr>
        <w:ind w:left="1440" w:hanging="360"/>
      </w:pPr>
      <w:rPr>
        <w:rFonts w:ascii="Courier New" w:hAnsi="Courier New" w:hint="default"/>
      </w:rPr>
    </w:lvl>
    <w:lvl w:ilvl="2" w:tplc="CA581FF4">
      <w:start w:val="1"/>
      <w:numFmt w:val="bullet"/>
      <w:lvlText w:val=""/>
      <w:lvlJc w:val="left"/>
      <w:pPr>
        <w:ind w:left="2160" w:hanging="360"/>
      </w:pPr>
      <w:rPr>
        <w:rFonts w:ascii="Wingdings" w:hAnsi="Wingdings" w:hint="default"/>
      </w:rPr>
    </w:lvl>
    <w:lvl w:ilvl="3" w:tplc="4FD612FC">
      <w:start w:val="1"/>
      <w:numFmt w:val="bullet"/>
      <w:lvlText w:val=""/>
      <w:lvlJc w:val="left"/>
      <w:pPr>
        <w:ind w:left="2880" w:hanging="360"/>
      </w:pPr>
      <w:rPr>
        <w:rFonts w:ascii="Symbol" w:hAnsi="Symbol" w:hint="default"/>
      </w:rPr>
    </w:lvl>
    <w:lvl w:ilvl="4" w:tplc="D55489AA">
      <w:start w:val="1"/>
      <w:numFmt w:val="bullet"/>
      <w:lvlText w:val="o"/>
      <w:lvlJc w:val="left"/>
      <w:pPr>
        <w:ind w:left="3600" w:hanging="360"/>
      </w:pPr>
      <w:rPr>
        <w:rFonts w:ascii="Courier New" w:hAnsi="Courier New" w:hint="default"/>
      </w:rPr>
    </w:lvl>
    <w:lvl w:ilvl="5" w:tplc="A5A8BACC">
      <w:start w:val="1"/>
      <w:numFmt w:val="bullet"/>
      <w:lvlText w:val=""/>
      <w:lvlJc w:val="left"/>
      <w:pPr>
        <w:ind w:left="4320" w:hanging="360"/>
      </w:pPr>
      <w:rPr>
        <w:rFonts w:ascii="Wingdings" w:hAnsi="Wingdings" w:hint="default"/>
      </w:rPr>
    </w:lvl>
    <w:lvl w:ilvl="6" w:tplc="9C4EE4A2">
      <w:start w:val="1"/>
      <w:numFmt w:val="bullet"/>
      <w:lvlText w:val=""/>
      <w:lvlJc w:val="left"/>
      <w:pPr>
        <w:ind w:left="5040" w:hanging="360"/>
      </w:pPr>
      <w:rPr>
        <w:rFonts w:ascii="Symbol" w:hAnsi="Symbol" w:hint="default"/>
      </w:rPr>
    </w:lvl>
    <w:lvl w:ilvl="7" w:tplc="D4C65552">
      <w:start w:val="1"/>
      <w:numFmt w:val="bullet"/>
      <w:lvlText w:val="o"/>
      <w:lvlJc w:val="left"/>
      <w:pPr>
        <w:ind w:left="5760" w:hanging="360"/>
      </w:pPr>
      <w:rPr>
        <w:rFonts w:ascii="Courier New" w:hAnsi="Courier New" w:hint="default"/>
      </w:rPr>
    </w:lvl>
    <w:lvl w:ilvl="8" w:tplc="AED25BCA">
      <w:start w:val="1"/>
      <w:numFmt w:val="bullet"/>
      <w:lvlText w:val=""/>
      <w:lvlJc w:val="left"/>
      <w:pPr>
        <w:ind w:left="6480" w:hanging="360"/>
      </w:pPr>
      <w:rPr>
        <w:rFonts w:ascii="Wingdings" w:hAnsi="Wingdings" w:hint="default"/>
      </w:rPr>
    </w:lvl>
  </w:abstractNum>
  <w:abstractNum w:abstractNumId="2" w15:restartNumberingAfterBreak="0">
    <w:nsid w:val="289B079A"/>
    <w:multiLevelType w:val="hybridMultilevel"/>
    <w:tmpl w:val="9F505DBA"/>
    <w:lvl w:ilvl="0" w:tplc="FC84FEDA">
      <w:start w:val="1"/>
      <w:numFmt w:val="bullet"/>
      <w:lvlText w:val="-"/>
      <w:lvlJc w:val="left"/>
      <w:pPr>
        <w:ind w:left="720" w:hanging="360"/>
      </w:pPr>
      <w:rPr>
        <w:rFonts w:ascii="Calibri" w:hAnsi="Calibri" w:hint="default"/>
      </w:rPr>
    </w:lvl>
    <w:lvl w:ilvl="1" w:tplc="82127472">
      <w:start w:val="1"/>
      <w:numFmt w:val="bullet"/>
      <w:lvlText w:val="o"/>
      <w:lvlJc w:val="left"/>
      <w:pPr>
        <w:ind w:left="1440" w:hanging="360"/>
      </w:pPr>
      <w:rPr>
        <w:rFonts w:ascii="Courier New" w:hAnsi="Courier New" w:hint="default"/>
      </w:rPr>
    </w:lvl>
    <w:lvl w:ilvl="2" w:tplc="DD76B3A6">
      <w:start w:val="1"/>
      <w:numFmt w:val="bullet"/>
      <w:lvlText w:val=""/>
      <w:lvlJc w:val="left"/>
      <w:pPr>
        <w:ind w:left="2160" w:hanging="360"/>
      </w:pPr>
      <w:rPr>
        <w:rFonts w:ascii="Wingdings" w:hAnsi="Wingdings" w:hint="default"/>
      </w:rPr>
    </w:lvl>
    <w:lvl w:ilvl="3" w:tplc="5AAAACFA">
      <w:start w:val="1"/>
      <w:numFmt w:val="bullet"/>
      <w:lvlText w:val=""/>
      <w:lvlJc w:val="left"/>
      <w:pPr>
        <w:ind w:left="2880" w:hanging="360"/>
      </w:pPr>
      <w:rPr>
        <w:rFonts w:ascii="Symbol" w:hAnsi="Symbol" w:hint="default"/>
      </w:rPr>
    </w:lvl>
    <w:lvl w:ilvl="4" w:tplc="80AA5B84">
      <w:start w:val="1"/>
      <w:numFmt w:val="bullet"/>
      <w:lvlText w:val="o"/>
      <w:lvlJc w:val="left"/>
      <w:pPr>
        <w:ind w:left="3600" w:hanging="360"/>
      </w:pPr>
      <w:rPr>
        <w:rFonts w:ascii="Courier New" w:hAnsi="Courier New" w:hint="default"/>
      </w:rPr>
    </w:lvl>
    <w:lvl w:ilvl="5" w:tplc="31AC1A50">
      <w:start w:val="1"/>
      <w:numFmt w:val="bullet"/>
      <w:lvlText w:val=""/>
      <w:lvlJc w:val="left"/>
      <w:pPr>
        <w:ind w:left="4320" w:hanging="360"/>
      </w:pPr>
      <w:rPr>
        <w:rFonts w:ascii="Wingdings" w:hAnsi="Wingdings" w:hint="default"/>
      </w:rPr>
    </w:lvl>
    <w:lvl w:ilvl="6" w:tplc="BCB28E92">
      <w:start w:val="1"/>
      <w:numFmt w:val="bullet"/>
      <w:lvlText w:val=""/>
      <w:lvlJc w:val="left"/>
      <w:pPr>
        <w:ind w:left="5040" w:hanging="360"/>
      </w:pPr>
      <w:rPr>
        <w:rFonts w:ascii="Symbol" w:hAnsi="Symbol" w:hint="default"/>
      </w:rPr>
    </w:lvl>
    <w:lvl w:ilvl="7" w:tplc="E76CA098">
      <w:start w:val="1"/>
      <w:numFmt w:val="bullet"/>
      <w:lvlText w:val="o"/>
      <w:lvlJc w:val="left"/>
      <w:pPr>
        <w:ind w:left="5760" w:hanging="360"/>
      </w:pPr>
      <w:rPr>
        <w:rFonts w:ascii="Courier New" w:hAnsi="Courier New" w:hint="default"/>
      </w:rPr>
    </w:lvl>
    <w:lvl w:ilvl="8" w:tplc="4DD42D66">
      <w:start w:val="1"/>
      <w:numFmt w:val="bullet"/>
      <w:lvlText w:val=""/>
      <w:lvlJc w:val="left"/>
      <w:pPr>
        <w:ind w:left="6480" w:hanging="360"/>
      </w:pPr>
      <w:rPr>
        <w:rFonts w:ascii="Wingdings" w:hAnsi="Wingdings" w:hint="default"/>
      </w:rPr>
    </w:lvl>
  </w:abstractNum>
  <w:abstractNum w:abstractNumId="3" w15:restartNumberingAfterBreak="0">
    <w:nsid w:val="31665BC3"/>
    <w:multiLevelType w:val="hybridMultilevel"/>
    <w:tmpl w:val="05FABB48"/>
    <w:lvl w:ilvl="0" w:tplc="30C67264">
      <w:start w:val="1"/>
      <w:numFmt w:val="bullet"/>
      <w:lvlText w:val="-"/>
      <w:lvlJc w:val="left"/>
      <w:pPr>
        <w:ind w:left="720" w:hanging="360"/>
      </w:pPr>
      <w:rPr>
        <w:rFonts w:ascii="Calibri" w:hAnsi="Calibri" w:hint="default"/>
      </w:rPr>
    </w:lvl>
    <w:lvl w:ilvl="1" w:tplc="CE867070">
      <w:start w:val="1"/>
      <w:numFmt w:val="bullet"/>
      <w:lvlText w:val="o"/>
      <w:lvlJc w:val="left"/>
      <w:pPr>
        <w:ind w:left="1440" w:hanging="360"/>
      </w:pPr>
      <w:rPr>
        <w:rFonts w:ascii="Courier New" w:hAnsi="Courier New" w:hint="default"/>
      </w:rPr>
    </w:lvl>
    <w:lvl w:ilvl="2" w:tplc="D44CE26E">
      <w:start w:val="1"/>
      <w:numFmt w:val="bullet"/>
      <w:lvlText w:val=""/>
      <w:lvlJc w:val="left"/>
      <w:pPr>
        <w:ind w:left="2160" w:hanging="360"/>
      </w:pPr>
      <w:rPr>
        <w:rFonts w:ascii="Wingdings" w:hAnsi="Wingdings" w:hint="default"/>
      </w:rPr>
    </w:lvl>
    <w:lvl w:ilvl="3" w:tplc="1DA4A310">
      <w:start w:val="1"/>
      <w:numFmt w:val="bullet"/>
      <w:lvlText w:val=""/>
      <w:lvlJc w:val="left"/>
      <w:pPr>
        <w:ind w:left="2880" w:hanging="360"/>
      </w:pPr>
      <w:rPr>
        <w:rFonts w:ascii="Symbol" w:hAnsi="Symbol" w:hint="default"/>
      </w:rPr>
    </w:lvl>
    <w:lvl w:ilvl="4" w:tplc="2FE00148">
      <w:start w:val="1"/>
      <w:numFmt w:val="bullet"/>
      <w:lvlText w:val="o"/>
      <w:lvlJc w:val="left"/>
      <w:pPr>
        <w:ind w:left="3600" w:hanging="360"/>
      </w:pPr>
      <w:rPr>
        <w:rFonts w:ascii="Courier New" w:hAnsi="Courier New" w:hint="default"/>
      </w:rPr>
    </w:lvl>
    <w:lvl w:ilvl="5" w:tplc="835AA8B2">
      <w:start w:val="1"/>
      <w:numFmt w:val="bullet"/>
      <w:lvlText w:val=""/>
      <w:lvlJc w:val="left"/>
      <w:pPr>
        <w:ind w:left="4320" w:hanging="360"/>
      </w:pPr>
      <w:rPr>
        <w:rFonts w:ascii="Wingdings" w:hAnsi="Wingdings" w:hint="default"/>
      </w:rPr>
    </w:lvl>
    <w:lvl w:ilvl="6" w:tplc="69545CAA">
      <w:start w:val="1"/>
      <w:numFmt w:val="bullet"/>
      <w:lvlText w:val=""/>
      <w:lvlJc w:val="left"/>
      <w:pPr>
        <w:ind w:left="5040" w:hanging="360"/>
      </w:pPr>
      <w:rPr>
        <w:rFonts w:ascii="Symbol" w:hAnsi="Symbol" w:hint="default"/>
      </w:rPr>
    </w:lvl>
    <w:lvl w:ilvl="7" w:tplc="5B94BD04">
      <w:start w:val="1"/>
      <w:numFmt w:val="bullet"/>
      <w:lvlText w:val="o"/>
      <w:lvlJc w:val="left"/>
      <w:pPr>
        <w:ind w:left="5760" w:hanging="360"/>
      </w:pPr>
      <w:rPr>
        <w:rFonts w:ascii="Courier New" w:hAnsi="Courier New" w:hint="default"/>
      </w:rPr>
    </w:lvl>
    <w:lvl w:ilvl="8" w:tplc="D6AE6348">
      <w:start w:val="1"/>
      <w:numFmt w:val="bullet"/>
      <w:lvlText w:val=""/>
      <w:lvlJc w:val="left"/>
      <w:pPr>
        <w:ind w:left="6480" w:hanging="360"/>
      </w:pPr>
      <w:rPr>
        <w:rFonts w:ascii="Wingdings" w:hAnsi="Wingdings" w:hint="default"/>
      </w:rPr>
    </w:lvl>
  </w:abstractNum>
  <w:abstractNum w:abstractNumId="4" w15:restartNumberingAfterBreak="0">
    <w:nsid w:val="31F54F32"/>
    <w:multiLevelType w:val="hybridMultilevel"/>
    <w:tmpl w:val="F2288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1C7E40"/>
    <w:multiLevelType w:val="hybridMultilevel"/>
    <w:tmpl w:val="60B68E7C"/>
    <w:lvl w:ilvl="0" w:tplc="B39AAD6A">
      <w:start w:val="1"/>
      <w:numFmt w:val="bullet"/>
      <w:lvlText w:val="-"/>
      <w:lvlJc w:val="left"/>
      <w:pPr>
        <w:ind w:left="720" w:hanging="360"/>
      </w:pPr>
      <w:rPr>
        <w:rFonts w:ascii="Calibri" w:hAnsi="Calibri" w:hint="default"/>
      </w:rPr>
    </w:lvl>
    <w:lvl w:ilvl="1" w:tplc="6518BEE6">
      <w:start w:val="1"/>
      <w:numFmt w:val="bullet"/>
      <w:lvlText w:val="o"/>
      <w:lvlJc w:val="left"/>
      <w:pPr>
        <w:ind w:left="1440" w:hanging="360"/>
      </w:pPr>
      <w:rPr>
        <w:rFonts w:ascii="Courier New" w:hAnsi="Courier New" w:hint="default"/>
      </w:rPr>
    </w:lvl>
    <w:lvl w:ilvl="2" w:tplc="1F86B424">
      <w:start w:val="1"/>
      <w:numFmt w:val="bullet"/>
      <w:lvlText w:val=""/>
      <w:lvlJc w:val="left"/>
      <w:pPr>
        <w:ind w:left="2160" w:hanging="360"/>
      </w:pPr>
      <w:rPr>
        <w:rFonts w:ascii="Wingdings" w:hAnsi="Wingdings" w:hint="default"/>
      </w:rPr>
    </w:lvl>
    <w:lvl w:ilvl="3" w:tplc="76AADD7A">
      <w:start w:val="1"/>
      <w:numFmt w:val="bullet"/>
      <w:lvlText w:val=""/>
      <w:lvlJc w:val="left"/>
      <w:pPr>
        <w:ind w:left="2880" w:hanging="360"/>
      </w:pPr>
      <w:rPr>
        <w:rFonts w:ascii="Symbol" w:hAnsi="Symbol" w:hint="default"/>
      </w:rPr>
    </w:lvl>
    <w:lvl w:ilvl="4" w:tplc="53622740">
      <w:start w:val="1"/>
      <w:numFmt w:val="bullet"/>
      <w:lvlText w:val="o"/>
      <w:lvlJc w:val="left"/>
      <w:pPr>
        <w:ind w:left="3600" w:hanging="360"/>
      </w:pPr>
      <w:rPr>
        <w:rFonts w:ascii="Courier New" w:hAnsi="Courier New" w:hint="default"/>
      </w:rPr>
    </w:lvl>
    <w:lvl w:ilvl="5" w:tplc="401613F4">
      <w:start w:val="1"/>
      <w:numFmt w:val="bullet"/>
      <w:lvlText w:val=""/>
      <w:lvlJc w:val="left"/>
      <w:pPr>
        <w:ind w:left="4320" w:hanging="360"/>
      </w:pPr>
      <w:rPr>
        <w:rFonts w:ascii="Wingdings" w:hAnsi="Wingdings" w:hint="default"/>
      </w:rPr>
    </w:lvl>
    <w:lvl w:ilvl="6" w:tplc="C552525E">
      <w:start w:val="1"/>
      <w:numFmt w:val="bullet"/>
      <w:lvlText w:val=""/>
      <w:lvlJc w:val="left"/>
      <w:pPr>
        <w:ind w:left="5040" w:hanging="360"/>
      </w:pPr>
      <w:rPr>
        <w:rFonts w:ascii="Symbol" w:hAnsi="Symbol" w:hint="default"/>
      </w:rPr>
    </w:lvl>
    <w:lvl w:ilvl="7" w:tplc="399ED212">
      <w:start w:val="1"/>
      <w:numFmt w:val="bullet"/>
      <w:lvlText w:val="o"/>
      <w:lvlJc w:val="left"/>
      <w:pPr>
        <w:ind w:left="5760" w:hanging="360"/>
      </w:pPr>
      <w:rPr>
        <w:rFonts w:ascii="Courier New" w:hAnsi="Courier New" w:hint="default"/>
      </w:rPr>
    </w:lvl>
    <w:lvl w:ilvl="8" w:tplc="74C4E0DE">
      <w:start w:val="1"/>
      <w:numFmt w:val="bullet"/>
      <w:lvlText w:val=""/>
      <w:lvlJc w:val="left"/>
      <w:pPr>
        <w:ind w:left="6480" w:hanging="360"/>
      </w:pPr>
      <w:rPr>
        <w:rFonts w:ascii="Wingdings" w:hAnsi="Wingdings" w:hint="default"/>
      </w:rPr>
    </w:lvl>
  </w:abstractNum>
  <w:abstractNum w:abstractNumId="6" w15:restartNumberingAfterBreak="0">
    <w:nsid w:val="488D1B01"/>
    <w:multiLevelType w:val="hybridMultilevel"/>
    <w:tmpl w:val="5F20A4A4"/>
    <w:lvl w:ilvl="0" w:tplc="AEDCAE7E">
      <w:start w:val="1"/>
      <w:numFmt w:val="bullet"/>
      <w:lvlText w:val=""/>
      <w:lvlJc w:val="left"/>
      <w:pPr>
        <w:ind w:left="720" w:hanging="360"/>
      </w:pPr>
      <w:rPr>
        <w:rFonts w:ascii="Symbol" w:hAnsi="Symbol" w:hint="default"/>
      </w:rPr>
    </w:lvl>
    <w:lvl w:ilvl="1" w:tplc="A3D0EE5E">
      <w:start w:val="1"/>
      <w:numFmt w:val="bullet"/>
      <w:lvlText w:val="-"/>
      <w:lvlJc w:val="left"/>
      <w:pPr>
        <w:ind w:left="1440" w:hanging="360"/>
      </w:pPr>
      <w:rPr>
        <w:rFonts w:ascii="Calibri" w:hAnsi="Calibri" w:hint="default"/>
      </w:rPr>
    </w:lvl>
    <w:lvl w:ilvl="2" w:tplc="3448F7BE">
      <w:start w:val="1"/>
      <w:numFmt w:val="bullet"/>
      <w:lvlText w:val=""/>
      <w:lvlJc w:val="left"/>
      <w:pPr>
        <w:ind w:left="2160" w:hanging="360"/>
      </w:pPr>
      <w:rPr>
        <w:rFonts w:ascii="Wingdings" w:hAnsi="Wingdings" w:hint="default"/>
      </w:rPr>
    </w:lvl>
    <w:lvl w:ilvl="3" w:tplc="BA748444">
      <w:start w:val="1"/>
      <w:numFmt w:val="bullet"/>
      <w:lvlText w:val=""/>
      <w:lvlJc w:val="left"/>
      <w:pPr>
        <w:ind w:left="2880" w:hanging="360"/>
      </w:pPr>
      <w:rPr>
        <w:rFonts w:ascii="Symbol" w:hAnsi="Symbol" w:hint="default"/>
      </w:rPr>
    </w:lvl>
    <w:lvl w:ilvl="4" w:tplc="836C26EC">
      <w:start w:val="1"/>
      <w:numFmt w:val="bullet"/>
      <w:lvlText w:val="o"/>
      <w:lvlJc w:val="left"/>
      <w:pPr>
        <w:ind w:left="3600" w:hanging="360"/>
      </w:pPr>
      <w:rPr>
        <w:rFonts w:ascii="Courier New" w:hAnsi="Courier New" w:hint="default"/>
      </w:rPr>
    </w:lvl>
    <w:lvl w:ilvl="5" w:tplc="7B2A74D4">
      <w:start w:val="1"/>
      <w:numFmt w:val="bullet"/>
      <w:lvlText w:val=""/>
      <w:lvlJc w:val="left"/>
      <w:pPr>
        <w:ind w:left="4320" w:hanging="360"/>
      </w:pPr>
      <w:rPr>
        <w:rFonts w:ascii="Wingdings" w:hAnsi="Wingdings" w:hint="default"/>
      </w:rPr>
    </w:lvl>
    <w:lvl w:ilvl="6" w:tplc="809A072E">
      <w:start w:val="1"/>
      <w:numFmt w:val="bullet"/>
      <w:lvlText w:val=""/>
      <w:lvlJc w:val="left"/>
      <w:pPr>
        <w:ind w:left="5040" w:hanging="360"/>
      </w:pPr>
      <w:rPr>
        <w:rFonts w:ascii="Symbol" w:hAnsi="Symbol" w:hint="default"/>
      </w:rPr>
    </w:lvl>
    <w:lvl w:ilvl="7" w:tplc="EA50C792">
      <w:start w:val="1"/>
      <w:numFmt w:val="bullet"/>
      <w:lvlText w:val="o"/>
      <w:lvlJc w:val="left"/>
      <w:pPr>
        <w:ind w:left="5760" w:hanging="360"/>
      </w:pPr>
      <w:rPr>
        <w:rFonts w:ascii="Courier New" w:hAnsi="Courier New" w:hint="default"/>
      </w:rPr>
    </w:lvl>
    <w:lvl w:ilvl="8" w:tplc="BBB21A5C">
      <w:start w:val="1"/>
      <w:numFmt w:val="bullet"/>
      <w:lvlText w:val=""/>
      <w:lvlJc w:val="left"/>
      <w:pPr>
        <w:ind w:left="6480" w:hanging="360"/>
      </w:pPr>
      <w:rPr>
        <w:rFonts w:ascii="Wingdings" w:hAnsi="Wingdings" w:hint="default"/>
      </w:rPr>
    </w:lvl>
  </w:abstractNum>
  <w:abstractNum w:abstractNumId="7" w15:restartNumberingAfterBreak="0">
    <w:nsid w:val="4FF52CF9"/>
    <w:multiLevelType w:val="hybridMultilevel"/>
    <w:tmpl w:val="988803F4"/>
    <w:lvl w:ilvl="0" w:tplc="15166A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E7DAE"/>
    <w:multiLevelType w:val="hybridMultilevel"/>
    <w:tmpl w:val="BCD60E5C"/>
    <w:lvl w:ilvl="0" w:tplc="3BF6DDB8">
      <w:start w:val="1"/>
      <w:numFmt w:val="bullet"/>
      <w:lvlText w:val="-"/>
      <w:lvlJc w:val="left"/>
      <w:pPr>
        <w:ind w:left="720" w:hanging="360"/>
      </w:pPr>
      <w:rPr>
        <w:rFonts w:ascii="Calibri" w:hAnsi="Calibri" w:hint="default"/>
      </w:rPr>
    </w:lvl>
    <w:lvl w:ilvl="1" w:tplc="9B1E5C5C">
      <w:start w:val="1"/>
      <w:numFmt w:val="bullet"/>
      <w:lvlText w:val="o"/>
      <w:lvlJc w:val="left"/>
      <w:pPr>
        <w:ind w:left="1440" w:hanging="360"/>
      </w:pPr>
      <w:rPr>
        <w:rFonts w:ascii="Courier New" w:hAnsi="Courier New" w:hint="default"/>
      </w:rPr>
    </w:lvl>
    <w:lvl w:ilvl="2" w:tplc="8FEA767E">
      <w:start w:val="1"/>
      <w:numFmt w:val="bullet"/>
      <w:lvlText w:val=""/>
      <w:lvlJc w:val="left"/>
      <w:pPr>
        <w:ind w:left="2160" w:hanging="360"/>
      </w:pPr>
      <w:rPr>
        <w:rFonts w:ascii="Wingdings" w:hAnsi="Wingdings" w:hint="default"/>
      </w:rPr>
    </w:lvl>
    <w:lvl w:ilvl="3" w:tplc="516AD8E6">
      <w:start w:val="1"/>
      <w:numFmt w:val="bullet"/>
      <w:lvlText w:val=""/>
      <w:lvlJc w:val="left"/>
      <w:pPr>
        <w:ind w:left="2880" w:hanging="360"/>
      </w:pPr>
      <w:rPr>
        <w:rFonts w:ascii="Symbol" w:hAnsi="Symbol" w:hint="default"/>
      </w:rPr>
    </w:lvl>
    <w:lvl w:ilvl="4" w:tplc="A2787C64">
      <w:start w:val="1"/>
      <w:numFmt w:val="bullet"/>
      <w:lvlText w:val="o"/>
      <w:lvlJc w:val="left"/>
      <w:pPr>
        <w:ind w:left="3600" w:hanging="360"/>
      </w:pPr>
      <w:rPr>
        <w:rFonts w:ascii="Courier New" w:hAnsi="Courier New" w:hint="default"/>
      </w:rPr>
    </w:lvl>
    <w:lvl w:ilvl="5" w:tplc="744AB776">
      <w:start w:val="1"/>
      <w:numFmt w:val="bullet"/>
      <w:lvlText w:val=""/>
      <w:lvlJc w:val="left"/>
      <w:pPr>
        <w:ind w:left="4320" w:hanging="360"/>
      </w:pPr>
      <w:rPr>
        <w:rFonts w:ascii="Wingdings" w:hAnsi="Wingdings" w:hint="default"/>
      </w:rPr>
    </w:lvl>
    <w:lvl w:ilvl="6" w:tplc="DDD4A9FA">
      <w:start w:val="1"/>
      <w:numFmt w:val="bullet"/>
      <w:lvlText w:val=""/>
      <w:lvlJc w:val="left"/>
      <w:pPr>
        <w:ind w:left="5040" w:hanging="360"/>
      </w:pPr>
      <w:rPr>
        <w:rFonts w:ascii="Symbol" w:hAnsi="Symbol" w:hint="default"/>
      </w:rPr>
    </w:lvl>
    <w:lvl w:ilvl="7" w:tplc="57E0B026">
      <w:start w:val="1"/>
      <w:numFmt w:val="bullet"/>
      <w:lvlText w:val="o"/>
      <w:lvlJc w:val="left"/>
      <w:pPr>
        <w:ind w:left="5760" w:hanging="360"/>
      </w:pPr>
      <w:rPr>
        <w:rFonts w:ascii="Courier New" w:hAnsi="Courier New" w:hint="default"/>
      </w:rPr>
    </w:lvl>
    <w:lvl w:ilvl="8" w:tplc="3BE67456">
      <w:start w:val="1"/>
      <w:numFmt w:val="bullet"/>
      <w:lvlText w:val=""/>
      <w:lvlJc w:val="left"/>
      <w:pPr>
        <w:ind w:left="6480" w:hanging="360"/>
      </w:pPr>
      <w:rPr>
        <w:rFonts w:ascii="Wingdings" w:hAnsi="Wingdings" w:hint="default"/>
      </w:rPr>
    </w:lvl>
  </w:abstractNum>
  <w:abstractNum w:abstractNumId="9" w15:restartNumberingAfterBreak="0">
    <w:nsid w:val="5F631806"/>
    <w:multiLevelType w:val="hybridMultilevel"/>
    <w:tmpl w:val="A058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413E3"/>
    <w:multiLevelType w:val="hybridMultilevel"/>
    <w:tmpl w:val="30942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AA1E1A"/>
    <w:multiLevelType w:val="hybridMultilevel"/>
    <w:tmpl w:val="AD80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41DB5"/>
    <w:multiLevelType w:val="hybridMultilevel"/>
    <w:tmpl w:val="D9787FF6"/>
    <w:lvl w:ilvl="0" w:tplc="7BF84AB4">
      <w:start w:val="1"/>
      <w:numFmt w:val="bullet"/>
      <w:lvlText w:val="-"/>
      <w:lvlJc w:val="left"/>
      <w:pPr>
        <w:ind w:left="720" w:hanging="360"/>
      </w:pPr>
      <w:rPr>
        <w:rFonts w:ascii="Calibri" w:hAnsi="Calibri" w:hint="default"/>
      </w:rPr>
    </w:lvl>
    <w:lvl w:ilvl="1" w:tplc="2A08C072">
      <w:start w:val="1"/>
      <w:numFmt w:val="bullet"/>
      <w:lvlText w:val="o"/>
      <w:lvlJc w:val="left"/>
      <w:pPr>
        <w:ind w:left="1440" w:hanging="360"/>
      </w:pPr>
      <w:rPr>
        <w:rFonts w:ascii="Courier New" w:hAnsi="Courier New" w:hint="default"/>
      </w:rPr>
    </w:lvl>
    <w:lvl w:ilvl="2" w:tplc="5A7A5CF2">
      <w:start w:val="1"/>
      <w:numFmt w:val="bullet"/>
      <w:lvlText w:val=""/>
      <w:lvlJc w:val="left"/>
      <w:pPr>
        <w:ind w:left="2160" w:hanging="360"/>
      </w:pPr>
      <w:rPr>
        <w:rFonts w:ascii="Wingdings" w:hAnsi="Wingdings" w:hint="default"/>
      </w:rPr>
    </w:lvl>
    <w:lvl w:ilvl="3" w:tplc="30EEA55A">
      <w:start w:val="1"/>
      <w:numFmt w:val="bullet"/>
      <w:lvlText w:val=""/>
      <w:lvlJc w:val="left"/>
      <w:pPr>
        <w:ind w:left="2880" w:hanging="360"/>
      </w:pPr>
      <w:rPr>
        <w:rFonts w:ascii="Symbol" w:hAnsi="Symbol" w:hint="default"/>
      </w:rPr>
    </w:lvl>
    <w:lvl w:ilvl="4" w:tplc="E7CAC4EC">
      <w:start w:val="1"/>
      <w:numFmt w:val="bullet"/>
      <w:lvlText w:val="o"/>
      <w:lvlJc w:val="left"/>
      <w:pPr>
        <w:ind w:left="3600" w:hanging="360"/>
      </w:pPr>
      <w:rPr>
        <w:rFonts w:ascii="Courier New" w:hAnsi="Courier New" w:hint="default"/>
      </w:rPr>
    </w:lvl>
    <w:lvl w:ilvl="5" w:tplc="468023BE">
      <w:start w:val="1"/>
      <w:numFmt w:val="bullet"/>
      <w:lvlText w:val=""/>
      <w:lvlJc w:val="left"/>
      <w:pPr>
        <w:ind w:left="4320" w:hanging="360"/>
      </w:pPr>
      <w:rPr>
        <w:rFonts w:ascii="Wingdings" w:hAnsi="Wingdings" w:hint="default"/>
      </w:rPr>
    </w:lvl>
    <w:lvl w:ilvl="6" w:tplc="776CD312">
      <w:start w:val="1"/>
      <w:numFmt w:val="bullet"/>
      <w:lvlText w:val=""/>
      <w:lvlJc w:val="left"/>
      <w:pPr>
        <w:ind w:left="5040" w:hanging="360"/>
      </w:pPr>
      <w:rPr>
        <w:rFonts w:ascii="Symbol" w:hAnsi="Symbol" w:hint="default"/>
      </w:rPr>
    </w:lvl>
    <w:lvl w:ilvl="7" w:tplc="D23827B0">
      <w:start w:val="1"/>
      <w:numFmt w:val="bullet"/>
      <w:lvlText w:val="o"/>
      <w:lvlJc w:val="left"/>
      <w:pPr>
        <w:ind w:left="5760" w:hanging="360"/>
      </w:pPr>
      <w:rPr>
        <w:rFonts w:ascii="Courier New" w:hAnsi="Courier New" w:hint="default"/>
      </w:rPr>
    </w:lvl>
    <w:lvl w:ilvl="8" w:tplc="F4483958">
      <w:start w:val="1"/>
      <w:numFmt w:val="bullet"/>
      <w:lvlText w:val=""/>
      <w:lvlJc w:val="left"/>
      <w:pPr>
        <w:ind w:left="6480" w:hanging="360"/>
      </w:pPr>
      <w:rPr>
        <w:rFonts w:ascii="Wingdings" w:hAnsi="Wingdings" w:hint="default"/>
      </w:rPr>
    </w:lvl>
  </w:abstractNum>
  <w:num w:numId="1" w16cid:durableId="717049850">
    <w:abstractNumId w:val="6"/>
  </w:num>
  <w:num w:numId="2" w16cid:durableId="1426799993">
    <w:abstractNumId w:val="11"/>
  </w:num>
  <w:num w:numId="3" w16cid:durableId="382145125">
    <w:abstractNumId w:val="8"/>
  </w:num>
  <w:num w:numId="4" w16cid:durableId="1685672105">
    <w:abstractNumId w:val="5"/>
  </w:num>
  <w:num w:numId="5" w16cid:durableId="1206598088">
    <w:abstractNumId w:val="3"/>
  </w:num>
  <w:num w:numId="6" w16cid:durableId="2045672028">
    <w:abstractNumId w:val="1"/>
  </w:num>
  <w:num w:numId="7" w16cid:durableId="1412040723">
    <w:abstractNumId w:val="12"/>
  </w:num>
  <w:num w:numId="8" w16cid:durableId="1663659419">
    <w:abstractNumId w:val="2"/>
  </w:num>
  <w:num w:numId="9" w16cid:durableId="1672873324">
    <w:abstractNumId w:val="7"/>
  </w:num>
  <w:num w:numId="10" w16cid:durableId="457181738">
    <w:abstractNumId w:val="4"/>
  </w:num>
  <w:num w:numId="11" w16cid:durableId="661928536">
    <w:abstractNumId w:val="4"/>
  </w:num>
  <w:num w:numId="12" w16cid:durableId="1544247437">
    <w:abstractNumId w:val="10"/>
  </w:num>
  <w:num w:numId="13" w16cid:durableId="1291012858">
    <w:abstractNumId w:val="9"/>
  </w:num>
  <w:num w:numId="14" w16cid:durableId="303396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81"/>
    <w:rsid w:val="00000E56"/>
    <w:rsid w:val="00001454"/>
    <w:rsid w:val="00003436"/>
    <w:rsid w:val="00005967"/>
    <w:rsid w:val="00006A85"/>
    <w:rsid w:val="0000787D"/>
    <w:rsid w:val="000106E7"/>
    <w:rsid w:val="00011633"/>
    <w:rsid w:val="00012ABF"/>
    <w:rsid w:val="0001496C"/>
    <w:rsid w:val="000159AA"/>
    <w:rsid w:val="00017452"/>
    <w:rsid w:val="00020BD9"/>
    <w:rsid w:val="00023CAA"/>
    <w:rsid w:val="00025690"/>
    <w:rsid w:val="000256C9"/>
    <w:rsid w:val="00026C49"/>
    <w:rsid w:val="00026D9D"/>
    <w:rsid w:val="00027443"/>
    <w:rsid w:val="000314E4"/>
    <w:rsid w:val="000323EA"/>
    <w:rsid w:val="00034A34"/>
    <w:rsid w:val="00036F92"/>
    <w:rsid w:val="0003737C"/>
    <w:rsid w:val="00040C20"/>
    <w:rsid w:val="00044A4D"/>
    <w:rsid w:val="000470E1"/>
    <w:rsid w:val="00047702"/>
    <w:rsid w:val="00047EA8"/>
    <w:rsid w:val="00050589"/>
    <w:rsid w:val="000546FE"/>
    <w:rsid w:val="000554FC"/>
    <w:rsid w:val="00055A47"/>
    <w:rsid w:val="00060543"/>
    <w:rsid w:val="00062385"/>
    <w:rsid w:val="00065331"/>
    <w:rsid w:val="00065561"/>
    <w:rsid w:val="0006639B"/>
    <w:rsid w:val="00071AA0"/>
    <w:rsid w:val="00072F4C"/>
    <w:rsid w:val="00072F81"/>
    <w:rsid w:val="000736FF"/>
    <w:rsid w:val="000830C0"/>
    <w:rsid w:val="0008517E"/>
    <w:rsid w:val="00087CD4"/>
    <w:rsid w:val="00091DFA"/>
    <w:rsid w:val="000920A9"/>
    <w:rsid w:val="00094C73"/>
    <w:rsid w:val="000966C0"/>
    <w:rsid w:val="000A0038"/>
    <w:rsid w:val="000A1757"/>
    <w:rsid w:val="000A3D30"/>
    <w:rsid w:val="000A5428"/>
    <w:rsid w:val="000A6863"/>
    <w:rsid w:val="000B31B0"/>
    <w:rsid w:val="000B49DA"/>
    <w:rsid w:val="000B6DEF"/>
    <w:rsid w:val="000C22BC"/>
    <w:rsid w:val="000C3970"/>
    <w:rsid w:val="000C3A02"/>
    <w:rsid w:val="000C4E8F"/>
    <w:rsid w:val="000C6F38"/>
    <w:rsid w:val="000D622E"/>
    <w:rsid w:val="000D62CD"/>
    <w:rsid w:val="000D694A"/>
    <w:rsid w:val="000D7765"/>
    <w:rsid w:val="000E1BBE"/>
    <w:rsid w:val="000E2A74"/>
    <w:rsid w:val="000E3ADD"/>
    <w:rsid w:val="000E40BB"/>
    <w:rsid w:val="000E4C57"/>
    <w:rsid w:val="000E704F"/>
    <w:rsid w:val="000E7F35"/>
    <w:rsid w:val="000F1522"/>
    <w:rsid w:val="000F311C"/>
    <w:rsid w:val="000F3D1A"/>
    <w:rsid w:val="000F4237"/>
    <w:rsid w:val="000F5DBD"/>
    <w:rsid w:val="001002AC"/>
    <w:rsid w:val="00100407"/>
    <w:rsid w:val="0010069F"/>
    <w:rsid w:val="00101AA4"/>
    <w:rsid w:val="001046B3"/>
    <w:rsid w:val="00106833"/>
    <w:rsid w:val="00111E0E"/>
    <w:rsid w:val="00113381"/>
    <w:rsid w:val="00113A0E"/>
    <w:rsid w:val="0011464F"/>
    <w:rsid w:val="00115B4E"/>
    <w:rsid w:val="00115FA9"/>
    <w:rsid w:val="001167AF"/>
    <w:rsid w:val="00117432"/>
    <w:rsid w:val="001212D3"/>
    <w:rsid w:val="001247ED"/>
    <w:rsid w:val="00125495"/>
    <w:rsid w:val="00130FF9"/>
    <w:rsid w:val="00135AAA"/>
    <w:rsid w:val="001367FE"/>
    <w:rsid w:val="00143B2C"/>
    <w:rsid w:val="001448D3"/>
    <w:rsid w:val="00146B74"/>
    <w:rsid w:val="00146C9A"/>
    <w:rsid w:val="00147360"/>
    <w:rsid w:val="001473ED"/>
    <w:rsid w:val="00150E60"/>
    <w:rsid w:val="001514C8"/>
    <w:rsid w:val="00152234"/>
    <w:rsid w:val="00154374"/>
    <w:rsid w:val="0015709F"/>
    <w:rsid w:val="001579FF"/>
    <w:rsid w:val="00160572"/>
    <w:rsid w:val="00163851"/>
    <w:rsid w:val="001646A5"/>
    <w:rsid w:val="00180CF8"/>
    <w:rsid w:val="001813DF"/>
    <w:rsid w:val="00181BB4"/>
    <w:rsid w:val="0018289E"/>
    <w:rsid w:val="00182D0F"/>
    <w:rsid w:val="001842FC"/>
    <w:rsid w:val="00186773"/>
    <w:rsid w:val="00187398"/>
    <w:rsid w:val="00191188"/>
    <w:rsid w:val="001947E8"/>
    <w:rsid w:val="0019684C"/>
    <w:rsid w:val="00197AE5"/>
    <w:rsid w:val="001A0BEC"/>
    <w:rsid w:val="001A107C"/>
    <w:rsid w:val="001A3A60"/>
    <w:rsid w:val="001A666C"/>
    <w:rsid w:val="001A6DA0"/>
    <w:rsid w:val="001A7125"/>
    <w:rsid w:val="001B002A"/>
    <w:rsid w:val="001B1C73"/>
    <w:rsid w:val="001B5D15"/>
    <w:rsid w:val="001B6244"/>
    <w:rsid w:val="001B6A76"/>
    <w:rsid w:val="001B6DB0"/>
    <w:rsid w:val="001C053B"/>
    <w:rsid w:val="001C1124"/>
    <w:rsid w:val="001C146A"/>
    <w:rsid w:val="001C5489"/>
    <w:rsid w:val="001C5757"/>
    <w:rsid w:val="001C74CF"/>
    <w:rsid w:val="001D12A6"/>
    <w:rsid w:val="001D2E74"/>
    <w:rsid w:val="001D48EC"/>
    <w:rsid w:val="001D7543"/>
    <w:rsid w:val="001D77CE"/>
    <w:rsid w:val="001E1F7A"/>
    <w:rsid w:val="001E2699"/>
    <w:rsid w:val="001E50D1"/>
    <w:rsid w:val="001E5B48"/>
    <w:rsid w:val="001E6D99"/>
    <w:rsid w:val="001E79B3"/>
    <w:rsid w:val="001F6EE5"/>
    <w:rsid w:val="001F7B17"/>
    <w:rsid w:val="00200B84"/>
    <w:rsid w:val="002106DA"/>
    <w:rsid w:val="00213D07"/>
    <w:rsid w:val="002145F6"/>
    <w:rsid w:val="00220B2D"/>
    <w:rsid w:val="002217C9"/>
    <w:rsid w:val="00226B64"/>
    <w:rsid w:val="0022744A"/>
    <w:rsid w:val="00232B1E"/>
    <w:rsid w:val="00233AE3"/>
    <w:rsid w:val="00241317"/>
    <w:rsid w:val="0024186F"/>
    <w:rsid w:val="00246B42"/>
    <w:rsid w:val="00252D8E"/>
    <w:rsid w:val="002533AB"/>
    <w:rsid w:val="002541F4"/>
    <w:rsid w:val="00254B6F"/>
    <w:rsid w:val="002559E8"/>
    <w:rsid w:val="00260E6A"/>
    <w:rsid w:val="002617FA"/>
    <w:rsid w:val="002636A0"/>
    <w:rsid w:val="00263CAB"/>
    <w:rsid w:val="00263F38"/>
    <w:rsid w:val="0027697C"/>
    <w:rsid w:val="002776A7"/>
    <w:rsid w:val="00280E50"/>
    <w:rsid w:val="00284179"/>
    <w:rsid w:val="00284884"/>
    <w:rsid w:val="0029139B"/>
    <w:rsid w:val="00295100"/>
    <w:rsid w:val="00295A71"/>
    <w:rsid w:val="00296CDA"/>
    <w:rsid w:val="002974E3"/>
    <w:rsid w:val="002A240A"/>
    <w:rsid w:val="002A39AC"/>
    <w:rsid w:val="002A41E2"/>
    <w:rsid w:val="002A4E1E"/>
    <w:rsid w:val="002B44D8"/>
    <w:rsid w:val="002C011A"/>
    <w:rsid w:val="002C12E2"/>
    <w:rsid w:val="002C4DBE"/>
    <w:rsid w:val="002C7BFD"/>
    <w:rsid w:val="002D1A1B"/>
    <w:rsid w:val="002D2189"/>
    <w:rsid w:val="002D304E"/>
    <w:rsid w:val="002D5698"/>
    <w:rsid w:val="002D7F8B"/>
    <w:rsid w:val="002E23B6"/>
    <w:rsid w:val="002E2D3F"/>
    <w:rsid w:val="002E4C52"/>
    <w:rsid w:val="002E528A"/>
    <w:rsid w:val="002F33D7"/>
    <w:rsid w:val="002F6F45"/>
    <w:rsid w:val="00305549"/>
    <w:rsid w:val="003060A5"/>
    <w:rsid w:val="003068BA"/>
    <w:rsid w:val="00310BF3"/>
    <w:rsid w:val="0031114D"/>
    <w:rsid w:val="0031552E"/>
    <w:rsid w:val="00315B91"/>
    <w:rsid w:val="00316D81"/>
    <w:rsid w:val="003201F6"/>
    <w:rsid w:val="00320C27"/>
    <w:rsid w:val="00325260"/>
    <w:rsid w:val="00330D76"/>
    <w:rsid w:val="00331A6C"/>
    <w:rsid w:val="00333B93"/>
    <w:rsid w:val="00335969"/>
    <w:rsid w:val="00342271"/>
    <w:rsid w:val="00342AB7"/>
    <w:rsid w:val="00344C11"/>
    <w:rsid w:val="00352111"/>
    <w:rsid w:val="00352E0C"/>
    <w:rsid w:val="00354A36"/>
    <w:rsid w:val="00355364"/>
    <w:rsid w:val="00357095"/>
    <w:rsid w:val="00357487"/>
    <w:rsid w:val="0035763B"/>
    <w:rsid w:val="00357791"/>
    <w:rsid w:val="00360A8C"/>
    <w:rsid w:val="00362DCD"/>
    <w:rsid w:val="00363C31"/>
    <w:rsid w:val="0036538A"/>
    <w:rsid w:val="00366A82"/>
    <w:rsid w:val="00371009"/>
    <w:rsid w:val="00371F1F"/>
    <w:rsid w:val="00372D1A"/>
    <w:rsid w:val="003737B6"/>
    <w:rsid w:val="00373B9E"/>
    <w:rsid w:val="00373EF1"/>
    <w:rsid w:val="003741E4"/>
    <w:rsid w:val="003824C4"/>
    <w:rsid w:val="003824D9"/>
    <w:rsid w:val="00387C57"/>
    <w:rsid w:val="00391A29"/>
    <w:rsid w:val="003A00E3"/>
    <w:rsid w:val="003A091C"/>
    <w:rsid w:val="003A1FBA"/>
    <w:rsid w:val="003A2127"/>
    <w:rsid w:val="003A635E"/>
    <w:rsid w:val="003A7743"/>
    <w:rsid w:val="003B0888"/>
    <w:rsid w:val="003B3D6C"/>
    <w:rsid w:val="003B4230"/>
    <w:rsid w:val="003B5681"/>
    <w:rsid w:val="003C35BB"/>
    <w:rsid w:val="003C36BE"/>
    <w:rsid w:val="003C3EBE"/>
    <w:rsid w:val="003C4767"/>
    <w:rsid w:val="003C4A12"/>
    <w:rsid w:val="003C5150"/>
    <w:rsid w:val="003C5552"/>
    <w:rsid w:val="003C69DD"/>
    <w:rsid w:val="003D1125"/>
    <w:rsid w:val="003D154E"/>
    <w:rsid w:val="003D1FA8"/>
    <w:rsid w:val="003D2F1B"/>
    <w:rsid w:val="003D391C"/>
    <w:rsid w:val="003D3D3C"/>
    <w:rsid w:val="003D458E"/>
    <w:rsid w:val="003D490F"/>
    <w:rsid w:val="003D7D4C"/>
    <w:rsid w:val="003D7F8B"/>
    <w:rsid w:val="003E1EE1"/>
    <w:rsid w:val="003E6324"/>
    <w:rsid w:val="003E7221"/>
    <w:rsid w:val="003F3305"/>
    <w:rsid w:val="003F56DB"/>
    <w:rsid w:val="003F630D"/>
    <w:rsid w:val="003F7301"/>
    <w:rsid w:val="004000FC"/>
    <w:rsid w:val="004041C1"/>
    <w:rsid w:val="00405E91"/>
    <w:rsid w:val="00410FD5"/>
    <w:rsid w:val="004122AA"/>
    <w:rsid w:val="00414AE6"/>
    <w:rsid w:val="00417099"/>
    <w:rsid w:val="004205DD"/>
    <w:rsid w:val="00421484"/>
    <w:rsid w:val="00422681"/>
    <w:rsid w:val="00422821"/>
    <w:rsid w:val="0042317D"/>
    <w:rsid w:val="004236E2"/>
    <w:rsid w:val="00423CF9"/>
    <w:rsid w:val="00423E20"/>
    <w:rsid w:val="00430D2F"/>
    <w:rsid w:val="0043152F"/>
    <w:rsid w:val="00434B08"/>
    <w:rsid w:val="00434C46"/>
    <w:rsid w:val="00437D02"/>
    <w:rsid w:val="00443D98"/>
    <w:rsid w:val="0044457C"/>
    <w:rsid w:val="004478EC"/>
    <w:rsid w:val="00447FC7"/>
    <w:rsid w:val="00451311"/>
    <w:rsid w:val="00451BB8"/>
    <w:rsid w:val="00455E11"/>
    <w:rsid w:val="004574FE"/>
    <w:rsid w:val="00457F0E"/>
    <w:rsid w:val="00457FE6"/>
    <w:rsid w:val="004615C4"/>
    <w:rsid w:val="004620C5"/>
    <w:rsid w:val="004631F9"/>
    <w:rsid w:val="00463E7D"/>
    <w:rsid w:val="00464828"/>
    <w:rsid w:val="00466A27"/>
    <w:rsid w:val="00471764"/>
    <w:rsid w:val="0047349F"/>
    <w:rsid w:val="0047465A"/>
    <w:rsid w:val="004753AA"/>
    <w:rsid w:val="00476BE8"/>
    <w:rsid w:val="00477067"/>
    <w:rsid w:val="00483D93"/>
    <w:rsid w:val="00484913"/>
    <w:rsid w:val="00484BA5"/>
    <w:rsid w:val="00485300"/>
    <w:rsid w:val="00486897"/>
    <w:rsid w:val="00492C26"/>
    <w:rsid w:val="00492F85"/>
    <w:rsid w:val="00496257"/>
    <w:rsid w:val="00496E38"/>
    <w:rsid w:val="004A3401"/>
    <w:rsid w:val="004A3690"/>
    <w:rsid w:val="004A3979"/>
    <w:rsid w:val="004A5080"/>
    <w:rsid w:val="004A6489"/>
    <w:rsid w:val="004B073E"/>
    <w:rsid w:val="004B085D"/>
    <w:rsid w:val="004B2BBD"/>
    <w:rsid w:val="004B30ED"/>
    <w:rsid w:val="004B37B1"/>
    <w:rsid w:val="004B4B21"/>
    <w:rsid w:val="004B6E83"/>
    <w:rsid w:val="004C1851"/>
    <w:rsid w:val="004C23FD"/>
    <w:rsid w:val="004C6286"/>
    <w:rsid w:val="004C64F4"/>
    <w:rsid w:val="004C65B2"/>
    <w:rsid w:val="004D1C94"/>
    <w:rsid w:val="004D28D8"/>
    <w:rsid w:val="004D3474"/>
    <w:rsid w:val="004E0E75"/>
    <w:rsid w:val="004E3436"/>
    <w:rsid w:val="004E3620"/>
    <w:rsid w:val="004E4C5F"/>
    <w:rsid w:val="004E5CAB"/>
    <w:rsid w:val="004F030E"/>
    <w:rsid w:val="004F2E63"/>
    <w:rsid w:val="004F371E"/>
    <w:rsid w:val="004F4FD7"/>
    <w:rsid w:val="004F66E5"/>
    <w:rsid w:val="0050355B"/>
    <w:rsid w:val="00506A83"/>
    <w:rsid w:val="0050727B"/>
    <w:rsid w:val="00512990"/>
    <w:rsid w:val="00524E7E"/>
    <w:rsid w:val="0052549B"/>
    <w:rsid w:val="00526045"/>
    <w:rsid w:val="005271C9"/>
    <w:rsid w:val="005322AD"/>
    <w:rsid w:val="00534536"/>
    <w:rsid w:val="00534717"/>
    <w:rsid w:val="0053593E"/>
    <w:rsid w:val="00540682"/>
    <w:rsid w:val="005455C6"/>
    <w:rsid w:val="00546563"/>
    <w:rsid w:val="005518A9"/>
    <w:rsid w:val="0055423A"/>
    <w:rsid w:val="00554A6E"/>
    <w:rsid w:val="00554FE9"/>
    <w:rsid w:val="00555207"/>
    <w:rsid w:val="00555286"/>
    <w:rsid w:val="00555785"/>
    <w:rsid w:val="0055578E"/>
    <w:rsid w:val="00560E68"/>
    <w:rsid w:val="00560ED1"/>
    <w:rsid w:val="0056553E"/>
    <w:rsid w:val="00565F79"/>
    <w:rsid w:val="00570926"/>
    <w:rsid w:val="00572814"/>
    <w:rsid w:val="005737C5"/>
    <w:rsid w:val="00580AA1"/>
    <w:rsid w:val="00586894"/>
    <w:rsid w:val="005917AE"/>
    <w:rsid w:val="005918CC"/>
    <w:rsid w:val="0059322D"/>
    <w:rsid w:val="005A20C8"/>
    <w:rsid w:val="005A32EF"/>
    <w:rsid w:val="005A671B"/>
    <w:rsid w:val="005A685D"/>
    <w:rsid w:val="005A7CAE"/>
    <w:rsid w:val="005B3AC9"/>
    <w:rsid w:val="005B68D1"/>
    <w:rsid w:val="005B7B99"/>
    <w:rsid w:val="005C0DCF"/>
    <w:rsid w:val="005C1C42"/>
    <w:rsid w:val="005C27FB"/>
    <w:rsid w:val="005C32C3"/>
    <w:rsid w:val="005C6497"/>
    <w:rsid w:val="005C763E"/>
    <w:rsid w:val="005D01CF"/>
    <w:rsid w:val="005D0BC2"/>
    <w:rsid w:val="005D0F07"/>
    <w:rsid w:val="005D28B7"/>
    <w:rsid w:val="005D2B11"/>
    <w:rsid w:val="005D3151"/>
    <w:rsid w:val="005D348A"/>
    <w:rsid w:val="005D440A"/>
    <w:rsid w:val="005D5A32"/>
    <w:rsid w:val="005D7728"/>
    <w:rsid w:val="005D7808"/>
    <w:rsid w:val="005E0C72"/>
    <w:rsid w:val="005E3847"/>
    <w:rsid w:val="005E3E71"/>
    <w:rsid w:val="005E41AA"/>
    <w:rsid w:val="005E7D76"/>
    <w:rsid w:val="005F248D"/>
    <w:rsid w:val="005F5D3D"/>
    <w:rsid w:val="005F69F1"/>
    <w:rsid w:val="005F7BA1"/>
    <w:rsid w:val="0060012B"/>
    <w:rsid w:val="00600A93"/>
    <w:rsid w:val="00601142"/>
    <w:rsid w:val="00602B7A"/>
    <w:rsid w:val="00604641"/>
    <w:rsid w:val="00604A77"/>
    <w:rsid w:val="00610965"/>
    <w:rsid w:val="006113A8"/>
    <w:rsid w:val="00612D0C"/>
    <w:rsid w:val="00614F1E"/>
    <w:rsid w:val="006150D8"/>
    <w:rsid w:val="00615484"/>
    <w:rsid w:val="00615544"/>
    <w:rsid w:val="00615D44"/>
    <w:rsid w:val="0061750C"/>
    <w:rsid w:val="00617F38"/>
    <w:rsid w:val="00620841"/>
    <w:rsid w:val="00621662"/>
    <w:rsid w:val="00624AE9"/>
    <w:rsid w:val="00625346"/>
    <w:rsid w:val="00625FCE"/>
    <w:rsid w:val="006260BF"/>
    <w:rsid w:val="0063046B"/>
    <w:rsid w:val="006323CF"/>
    <w:rsid w:val="00636238"/>
    <w:rsid w:val="00637835"/>
    <w:rsid w:val="0064007F"/>
    <w:rsid w:val="0064058B"/>
    <w:rsid w:val="00641F98"/>
    <w:rsid w:val="0064426C"/>
    <w:rsid w:val="00644D60"/>
    <w:rsid w:val="00645DA6"/>
    <w:rsid w:val="00647463"/>
    <w:rsid w:val="00647CB5"/>
    <w:rsid w:val="00650908"/>
    <w:rsid w:val="00654311"/>
    <w:rsid w:val="00654832"/>
    <w:rsid w:val="00654BC2"/>
    <w:rsid w:val="00656BCA"/>
    <w:rsid w:val="006572B3"/>
    <w:rsid w:val="00657F60"/>
    <w:rsid w:val="006649CF"/>
    <w:rsid w:val="006659ED"/>
    <w:rsid w:val="00667F53"/>
    <w:rsid w:val="006725BF"/>
    <w:rsid w:val="00673DE4"/>
    <w:rsid w:val="0067468D"/>
    <w:rsid w:val="00675307"/>
    <w:rsid w:val="00675FE5"/>
    <w:rsid w:val="0067661A"/>
    <w:rsid w:val="006812B8"/>
    <w:rsid w:val="00681B79"/>
    <w:rsid w:val="0068234B"/>
    <w:rsid w:val="00682679"/>
    <w:rsid w:val="006844BD"/>
    <w:rsid w:val="006844D9"/>
    <w:rsid w:val="00685A05"/>
    <w:rsid w:val="006866B2"/>
    <w:rsid w:val="00686B31"/>
    <w:rsid w:val="00686BFB"/>
    <w:rsid w:val="00690679"/>
    <w:rsid w:val="00696176"/>
    <w:rsid w:val="00696BC9"/>
    <w:rsid w:val="006A0087"/>
    <w:rsid w:val="006A4407"/>
    <w:rsid w:val="006A5E47"/>
    <w:rsid w:val="006A6FFB"/>
    <w:rsid w:val="006B166D"/>
    <w:rsid w:val="006B2742"/>
    <w:rsid w:val="006B5B40"/>
    <w:rsid w:val="006B7D50"/>
    <w:rsid w:val="006C2946"/>
    <w:rsid w:val="006C45C1"/>
    <w:rsid w:val="006C5C17"/>
    <w:rsid w:val="006D24BC"/>
    <w:rsid w:val="006D4B5F"/>
    <w:rsid w:val="006D51DA"/>
    <w:rsid w:val="006E0A96"/>
    <w:rsid w:val="006E3071"/>
    <w:rsid w:val="006E370F"/>
    <w:rsid w:val="006E4AB1"/>
    <w:rsid w:val="006E5ACF"/>
    <w:rsid w:val="006E6320"/>
    <w:rsid w:val="006E72C4"/>
    <w:rsid w:val="006F08D4"/>
    <w:rsid w:val="00702570"/>
    <w:rsid w:val="0070340B"/>
    <w:rsid w:val="00704ADA"/>
    <w:rsid w:val="00707B4E"/>
    <w:rsid w:val="007119E5"/>
    <w:rsid w:val="00712E44"/>
    <w:rsid w:val="00714998"/>
    <w:rsid w:val="00715146"/>
    <w:rsid w:val="00715667"/>
    <w:rsid w:val="00722530"/>
    <w:rsid w:val="00722577"/>
    <w:rsid w:val="007233F5"/>
    <w:rsid w:val="00725A7F"/>
    <w:rsid w:val="00726EB5"/>
    <w:rsid w:val="0073150C"/>
    <w:rsid w:val="007315B2"/>
    <w:rsid w:val="00731BAD"/>
    <w:rsid w:val="00733D51"/>
    <w:rsid w:val="00734F36"/>
    <w:rsid w:val="00735375"/>
    <w:rsid w:val="007353B3"/>
    <w:rsid w:val="00736BDE"/>
    <w:rsid w:val="00740351"/>
    <w:rsid w:val="0074140A"/>
    <w:rsid w:val="00741A1B"/>
    <w:rsid w:val="00744088"/>
    <w:rsid w:val="0075266F"/>
    <w:rsid w:val="00753BFF"/>
    <w:rsid w:val="00755400"/>
    <w:rsid w:val="00756C28"/>
    <w:rsid w:val="00757419"/>
    <w:rsid w:val="0075797A"/>
    <w:rsid w:val="007610FC"/>
    <w:rsid w:val="00761E56"/>
    <w:rsid w:val="007620DA"/>
    <w:rsid w:val="00767ADA"/>
    <w:rsid w:val="007701C4"/>
    <w:rsid w:val="00772F83"/>
    <w:rsid w:val="00774223"/>
    <w:rsid w:val="0077612A"/>
    <w:rsid w:val="007767F5"/>
    <w:rsid w:val="00780561"/>
    <w:rsid w:val="00784D03"/>
    <w:rsid w:val="00785B7B"/>
    <w:rsid w:val="00785E72"/>
    <w:rsid w:val="0079205D"/>
    <w:rsid w:val="00792486"/>
    <w:rsid w:val="0079295D"/>
    <w:rsid w:val="0079315F"/>
    <w:rsid w:val="00794D8D"/>
    <w:rsid w:val="007A039A"/>
    <w:rsid w:val="007A0DF3"/>
    <w:rsid w:val="007A2586"/>
    <w:rsid w:val="007A2E61"/>
    <w:rsid w:val="007A326E"/>
    <w:rsid w:val="007A633F"/>
    <w:rsid w:val="007B235C"/>
    <w:rsid w:val="007C0147"/>
    <w:rsid w:val="007C0201"/>
    <w:rsid w:val="007C19C0"/>
    <w:rsid w:val="007C5F88"/>
    <w:rsid w:val="007D2B2C"/>
    <w:rsid w:val="007D3810"/>
    <w:rsid w:val="007D42FC"/>
    <w:rsid w:val="007D5013"/>
    <w:rsid w:val="007D597C"/>
    <w:rsid w:val="007E28CA"/>
    <w:rsid w:val="007E48B9"/>
    <w:rsid w:val="007E5E14"/>
    <w:rsid w:val="007E7497"/>
    <w:rsid w:val="007E770D"/>
    <w:rsid w:val="007F0A97"/>
    <w:rsid w:val="007F4954"/>
    <w:rsid w:val="007F5117"/>
    <w:rsid w:val="00802F82"/>
    <w:rsid w:val="00806050"/>
    <w:rsid w:val="00806C1D"/>
    <w:rsid w:val="0081073D"/>
    <w:rsid w:val="00811008"/>
    <w:rsid w:val="0081219C"/>
    <w:rsid w:val="00813489"/>
    <w:rsid w:val="008203C0"/>
    <w:rsid w:val="00820EE7"/>
    <w:rsid w:val="0082148D"/>
    <w:rsid w:val="0082343D"/>
    <w:rsid w:val="008241F2"/>
    <w:rsid w:val="00825F34"/>
    <w:rsid w:val="00826145"/>
    <w:rsid w:val="00833F5B"/>
    <w:rsid w:val="00834E30"/>
    <w:rsid w:val="0083744A"/>
    <w:rsid w:val="00837A0F"/>
    <w:rsid w:val="0084022F"/>
    <w:rsid w:val="00841C96"/>
    <w:rsid w:val="0084497A"/>
    <w:rsid w:val="00844E44"/>
    <w:rsid w:val="00846488"/>
    <w:rsid w:val="0085308F"/>
    <w:rsid w:val="008538B3"/>
    <w:rsid w:val="00853A4A"/>
    <w:rsid w:val="008546AE"/>
    <w:rsid w:val="00855865"/>
    <w:rsid w:val="0086066F"/>
    <w:rsid w:val="0086113D"/>
    <w:rsid w:val="00861901"/>
    <w:rsid w:val="00862E83"/>
    <w:rsid w:val="008643B6"/>
    <w:rsid w:val="00865109"/>
    <w:rsid w:val="008660DD"/>
    <w:rsid w:val="00866B75"/>
    <w:rsid w:val="00870BB8"/>
    <w:rsid w:val="00873B20"/>
    <w:rsid w:val="00873BEC"/>
    <w:rsid w:val="00880739"/>
    <w:rsid w:val="00880C8E"/>
    <w:rsid w:val="00880DC9"/>
    <w:rsid w:val="00885543"/>
    <w:rsid w:val="00885689"/>
    <w:rsid w:val="008911E5"/>
    <w:rsid w:val="00891746"/>
    <w:rsid w:val="008930B4"/>
    <w:rsid w:val="00897342"/>
    <w:rsid w:val="0089777A"/>
    <w:rsid w:val="008A091C"/>
    <w:rsid w:val="008A2888"/>
    <w:rsid w:val="008A3943"/>
    <w:rsid w:val="008B4BD0"/>
    <w:rsid w:val="008B4E52"/>
    <w:rsid w:val="008B7536"/>
    <w:rsid w:val="008C076A"/>
    <w:rsid w:val="008C1DE8"/>
    <w:rsid w:val="008C597A"/>
    <w:rsid w:val="008C65D1"/>
    <w:rsid w:val="008C71F5"/>
    <w:rsid w:val="008D09ED"/>
    <w:rsid w:val="008D10FA"/>
    <w:rsid w:val="008D1651"/>
    <w:rsid w:val="008D1B3D"/>
    <w:rsid w:val="008D1CC5"/>
    <w:rsid w:val="008D2162"/>
    <w:rsid w:val="008D2440"/>
    <w:rsid w:val="008D450A"/>
    <w:rsid w:val="008D4CCC"/>
    <w:rsid w:val="008D5EF7"/>
    <w:rsid w:val="008D5F1F"/>
    <w:rsid w:val="008D62EF"/>
    <w:rsid w:val="008D730D"/>
    <w:rsid w:val="008E1330"/>
    <w:rsid w:val="008E2E66"/>
    <w:rsid w:val="008E392B"/>
    <w:rsid w:val="008E5ABC"/>
    <w:rsid w:val="008F00AF"/>
    <w:rsid w:val="008F028D"/>
    <w:rsid w:val="008F1267"/>
    <w:rsid w:val="008F163D"/>
    <w:rsid w:val="008F2A1C"/>
    <w:rsid w:val="008F4448"/>
    <w:rsid w:val="008F6D8A"/>
    <w:rsid w:val="008F7310"/>
    <w:rsid w:val="00902690"/>
    <w:rsid w:val="00904F1E"/>
    <w:rsid w:val="00905B35"/>
    <w:rsid w:val="00911240"/>
    <w:rsid w:val="00912F66"/>
    <w:rsid w:val="00913E0E"/>
    <w:rsid w:val="00913F4D"/>
    <w:rsid w:val="00913FE0"/>
    <w:rsid w:val="00916623"/>
    <w:rsid w:val="00921388"/>
    <w:rsid w:val="00924335"/>
    <w:rsid w:val="0092635D"/>
    <w:rsid w:val="009306A0"/>
    <w:rsid w:val="00930B58"/>
    <w:rsid w:val="00934336"/>
    <w:rsid w:val="00936FAD"/>
    <w:rsid w:val="00937304"/>
    <w:rsid w:val="0094289C"/>
    <w:rsid w:val="00945057"/>
    <w:rsid w:val="009457A4"/>
    <w:rsid w:val="0094727B"/>
    <w:rsid w:val="009534D7"/>
    <w:rsid w:val="00953E66"/>
    <w:rsid w:val="00954289"/>
    <w:rsid w:val="0095672B"/>
    <w:rsid w:val="00961A12"/>
    <w:rsid w:val="009642D9"/>
    <w:rsid w:val="009645B3"/>
    <w:rsid w:val="00965435"/>
    <w:rsid w:val="009659A2"/>
    <w:rsid w:val="009667F8"/>
    <w:rsid w:val="009709F7"/>
    <w:rsid w:val="00971F97"/>
    <w:rsid w:val="0097343D"/>
    <w:rsid w:val="00976467"/>
    <w:rsid w:val="00976D1E"/>
    <w:rsid w:val="009773CD"/>
    <w:rsid w:val="00981D2C"/>
    <w:rsid w:val="009827EF"/>
    <w:rsid w:val="00985ED8"/>
    <w:rsid w:val="0098633B"/>
    <w:rsid w:val="009924CD"/>
    <w:rsid w:val="009936CE"/>
    <w:rsid w:val="00994C17"/>
    <w:rsid w:val="00995241"/>
    <w:rsid w:val="00996CAD"/>
    <w:rsid w:val="00996D99"/>
    <w:rsid w:val="009A1197"/>
    <w:rsid w:val="009A1702"/>
    <w:rsid w:val="009A7636"/>
    <w:rsid w:val="009B013E"/>
    <w:rsid w:val="009B2B0F"/>
    <w:rsid w:val="009B2E24"/>
    <w:rsid w:val="009B312B"/>
    <w:rsid w:val="009B3A54"/>
    <w:rsid w:val="009B581E"/>
    <w:rsid w:val="009B6817"/>
    <w:rsid w:val="009C4D90"/>
    <w:rsid w:val="009C6EE7"/>
    <w:rsid w:val="009C7339"/>
    <w:rsid w:val="009D0503"/>
    <w:rsid w:val="009D12FA"/>
    <w:rsid w:val="009D4681"/>
    <w:rsid w:val="009E0E00"/>
    <w:rsid w:val="009E3007"/>
    <w:rsid w:val="009F15BC"/>
    <w:rsid w:val="009F6B9F"/>
    <w:rsid w:val="009F7663"/>
    <w:rsid w:val="009F7AF2"/>
    <w:rsid w:val="009F7D03"/>
    <w:rsid w:val="00A01A11"/>
    <w:rsid w:val="00A06309"/>
    <w:rsid w:val="00A072BB"/>
    <w:rsid w:val="00A079EE"/>
    <w:rsid w:val="00A168ED"/>
    <w:rsid w:val="00A24611"/>
    <w:rsid w:val="00A25173"/>
    <w:rsid w:val="00A25C02"/>
    <w:rsid w:val="00A269E1"/>
    <w:rsid w:val="00A2781B"/>
    <w:rsid w:val="00A30AC8"/>
    <w:rsid w:val="00A31D8A"/>
    <w:rsid w:val="00A31F68"/>
    <w:rsid w:val="00A33ECA"/>
    <w:rsid w:val="00A406CB"/>
    <w:rsid w:val="00A41487"/>
    <w:rsid w:val="00A42C26"/>
    <w:rsid w:val="00A43FA7"/>
    <w:rsid w:val="00A446B1"/>
    <w:rsid w:val="00A45349"/>
    <w:rsid w:val="00A46749"/>
    <w:rsid w:val="00A47789"/>
    <w:rsid w:val="00A52B41"/>
    <w:rsid w:val="00A5324D"/>
    <w:rsid w:val="00A55AB8"/>
    <w:rsid w:val="00A579F9"/>
    <w:rsid w:val="00A60EF0"/>
    <w:rsid w:val="00A631D2"/>
    <w:rsid w:val="00A715C3"/>
    <w:rsid w:val="00A72A19"/>
    <w:rsid w:val="00A73524"/>
    <w:rsid w:val="00A7474C"/>
    <w:rsid w:val="00A8036F"/>
    <w:rsid w:val="00A81F39"/>
    <w:rsid w:val="00A8252A"/>
    <w:rsid w:val="00A833AC"/>
    <w:rsid w:val="00A84D8F"/>
    <w:rsid w:val="00A86AB7"/>
    <w:rsid w:val="00A91308"/>
    <w:rsid w:val="00A966D9"/>
    <w:rsid w:val="00A96913"/>
    <w:rsid w:val="00AA0436"/>
    <w:rsid w:val="00AA2514"/>
    <w:rsid w:val="00AA339F"/>
    <w:rsid w:val="00AA765F"/>
    <w:rsid w:val="00AA76C5"/>
    <w:rsid w:val="00AB0E4F"/>
    <w:rsid w:val="00AB137C"/>
    <w:rsid w:val="00AB2E85"/>
    <w:rsid w:val="00AB2EBA"/>
    <w:rsid w:val="00AB388F"/>
    <w:rsid w:val="00AB7015"/>
    <w:rsid w:val="00AC0016"/>
    <w:rsid w:val="00AC0D17"/>
    <w:rsid w:val="00AC23BA"/>
    <w:rsid w:val="00AC2775"/>
    <w:rsid w:val="00AC2B31"/>
    <w:rsid w:val="00AC3259"/>
    <w:rsid w:val="00AC45C8"/>
    <w:rsid w:val="00AC55D6"/>
    <w:rsid w:val="00AC5BE5"/>
    <w:rsid w:val="00AC738C"/>
    <w:rsid w:val="00AD021A"/>
    <w:rsid w:val="00AD09C1"/>
    <w:rsid w:val="00AD290D"/>
    <w:rsid w:val="00AD36AF"/>
    <w:rsid w:val="00AD6442"/>
    <w:rsid w:val="00AD73B0"/>
    <w:rsid w:val="00AE1216"/>
    <w:rsid w:val="00AE3A40"/>
    <w:rsid w:val="00AE3B74"/>
    <w:rsid w:val="00AF00DF"/>
    <w:rsid w:val="00AF523B"/>
    <w:rsid w:val="00AF581D"/>
    <w:rsid w:val="00AF6031"/>
    <w:rsid w:val="00AF6E60"/>
    <w:rsid w:val="00B01F36"/>
    <w:rsid w:val="00B03264"/>
    <w:rsid w:val="00B032D5"/>
    <w:rsid w:val="00B034B2"/>
    <w:rsid w:val="00B036E5"/>
    <w:rsid w:val="00B045BB"/>
    <w:rsid w:val="00B04B26"/>
    <w:rsid w:val="00B11B18"/>
    <w:rsid w:val="00B16A5B"/>
    <w:rsid w:val="00B20B53"/>
    <w:rsid w:val="00B21206"/>
    <w:rsid w:val="00B25B75"/>
    <w:rsid w:val="00B25BEB"/>
    <w:rsid w:val="00B26627"/>
    <w:rsid w:val="00B3033D"/>
    <w:rsid w:val="00B329E3"/>
    <w:rsid w:val="00B32E9F"/>
    <w:rsid w:val="00B340AB"/>
    <w:rsid w:val="00B348F8"/>
    <w:rsid w:val="00B3707C"/>
    <w:rsid w:val="00B41208"/>
    <w:rsid w:val="00B4227E"/>
    <w:rsid w:val="00B43213"/>
    <w:rsid w:val="00B43AB6"/>
    <w:rsid w:val="00B45FF3"/>
    <w:rsid w:val="00B4733D"/>
    <w:rsid w:val="00B518F4"/>
    <w:rsid w:val="00B54E78"/>
    <w:rsid w:val="00B5602C"/>
    <w:rsid w:val="00B560D9"/>
    <w:rsid w:val="00B56341"/>
    <w:rsid w:val="00B61072"/>
    <w:rsid w:val="00B618D0"/>
    <w:rsid w:val="00B61C52"/>
    <w:rsid w:val="00B6514C"/>
    <w:rsid w:val="00B661B1"/>
    <w:rsid w:val="00B66E99"/>
    <w:rsid w:val="00B67738"/>
    <w:rsid w:val="00B67B83"/>
    <w:rsid w:val="00B70F76"/>
    <w:rsid w:val="00B76EFD"/>
    <w:rsid w:val="00B77947"/>
    <w:rsid w:val="00B83D04"/>
    <w:rsid w:val="00B86D7A"/>
    <w:rsid w:val="00B873F1"/>
    <w:rsid w:val="00B87D05"/>
    <w:rsid w:val="00B93B12"/>
    <w:rsid w:val="00B93D49"/>
    <w:rsid w:val="00B95276"/>
    <w:rsid w:val="00B96086"/>
    <w:rsid w:val="00BA1386"/>
    <w:rsid w:val="00BA325C"/>
    <w:rsid w:val="00BA3BC7"/>
    <w:rsid w:val="00BA5B0F"/>
    <w:rsid w:val="00BB2FCA"/>
    <w:rsid w:val="00BB4F8B"/>
    <w:rsid w:val="00BB656B"/>
    <w:rsid w:val="00BB67AB"/>
    <w:rsid w:val="00BC39F4"/>
    <w:rsid w:val="00BC75DD"/>
    <w:rsid w:val="00BD1AE9"/>
    <w:rsid w:val="00BD2B37"/>
    <w:rsid w:val="00BD30E8"/>
    <w:rsid w:val="00BE1B40"/>
    <w:rsid w:val="00BE3757"/>
    <w:rsid w:val="00BE4143"/>
    <w:rsid w:val="00BE5E0D"/>
    <w:rsid w:val="00BE6F52"/>
    <w:rsid w:val="00BF0C69"/>
    <w:rsid w:val="00BF19DA"/>
    <w:rsid w:val="00BF2812"/>
    <w:rsid w:val="00BF3A0C"/>
    <w:rsid w:val="00BF3DF6"/>
    <w:rsid w:val="00BF5C6C"/>
    <w:rsid w:val="00BF5F66"/>
    <w:rsid w:val="00C00047"/>
    <w:rsid w:val="00C04355"/>
    <w:rsid w:val="00C06112"/>
    <w:rsid w:val="00C10DED"/>
    <w:rsid w:val="00C1262B"/>
    <w:rsid w:val="00C142DB"/>
    <w:rsid w:val="00C14313"/>
    <w:rsid w:val="00C158F7"/>
    <w:rsid w:val="00C15F92"/>
    <w:rsid w:val="00C17075"/>
    <w:rsid w:val="00C20848"/>
    <w:rsid w:val="00C20D38"/>
    <w:rsid w:val="00C2114A"/>
    <w:rsid w:val="00C21651"/>
    <w:rsid w:val="00C24F79"/>
    <w:rsid w:val="00C265D1"/>
    <w:rsid w:val="00C27EAC"/>
    <w:rsid w:val="00C32D6E"/>
    <w:rsid w:val="00C37858"/>
    <w:rsid w:val="00C408FF"/>
    <w:rsid w:val="00C421C3"/>
    <w:rsid w:val="00C443BA"/>
    <w:rsid w:val="00C46145"/>
    <w:rsid w:val="00C46827"/>
    <w:rsid w:val="00C46E56"/>
    <w:rsid w:val="00C51630"/>
    <w:rsid w:val="00C5769C"/>
    <w:rsid w:val="00C634C6"/>
    <w:rsid w:val="00C63A77"/>
    <w:rsid w:val="00C67697"/>
    <w:rsid w:val="00C7110D"/>
    <w:rsid w:val="00C73614"/>
    <w:rsid w:val="00C736E6"/>
    <w:rsid w:val="00C7377C"/>
    <w:rsid w:val="00C74B9F"/>
    <w:rsid w:val="00C75A21"/>
    <w:rsid w:val="00C77105"/>
    <w:rsid w:val="00C80E93"/>
    <w:rsid w:val="00C85D27"/>
    <w:rsid w:val="00C861BC"/>
    <w:rsid w:val="00C86679"/>
    <w:rsid w:val="00C86A1F"/>
    <w:rsid w:val="00C87078"/>
    <w:rsid w:val="00C87FFD"/>
    <w:rsid w:val="00C905AC"/>
    <w:rsid w:val="00C90D71"/>
    <w:rsid w:val="00C9192D"/>
    <w:rsid w:val="00C93D0A"/>
    <w:rsid w:val="00C95D4B"/>
    <w:rsid w:val="00C96DA7"/>
    <w:rsid w:val="00C97AE1"/>
    <w:rsid w:val="00CA05E5"/>
    <w:rsid w:val="00CA09CE"/>
    <w:rsid w:val="00CA1157"/>
    <w:rsid w:val="00CA128F"/>
    <w:rsid w:val="00CA1B51"/>
    <w:rsid w:val="00CA1F2C"/>
    <w:rsid w:val="00CA6849"/>
    <w:rsid w:val="00CA693A"/>
    <w:rsid w:val="00CA6BB4"/>
    <w:rsid w:val="00CB2BB6"/>
    <w:rsid w:val="00CB3A8E"/>
    <w:rsid w:val="00CB3D2B"/>
    <w:rsid w:val="00CB4C88"/>
    <w:rsid w:val="00CC191D"/>
    <w:rsid w:val="00CC4D0A"/>
    <w:rsid w:val="00CC599A"/>
    <w:rsid w:val="00CD00D8"/>
    <w:rsid w:val="00CD5883"/>
    <w:rsid w:val="00CD624A"/>
    <w:rsid w:val="00CD639D"/>
    <w:rsid w:val="00CD7885"/>
    <w:rsid w:val="00CE187A"/>
    <w:rsid w:val="00CE21B4"/>
    <w:rsid w:val="00CE50CB"/>
    <w:rsid w:val="00CF1199"/>
    <w:rsid w:val="00CF3CE8"/>
    <w:rsid w:val="00CF5FE1"/>
    <w:rsid w:val="00D007BF"/>
    <w:rsid w:val="00D04DE3"/>
    <w:rsid w:val="00D062FF"/>
    <w:rsid w:val="00D066BF"/>
    <w:rsid w:val="00D11485"/>
    <w:rsid w:val="00D1364F"/>
    <w:rsid w:val="00D14FF4"/>
    <w:rsid w:val="00D222DB"/>
    <w:rsid w:val="00D23342"/>
    <w:rsid w:val="00D25B66"/>
    <w:rsid w:val="00D25BC1"/>
    <w:rsid w:val="00D25BCA"/>
    <w:rsid w:val="00D27AE5"/>
    <w:rsid w:val="00D31E2D"/>
    <w:rsid w:val="00D346E9"/>
    <w:rsid w:val="00D35644"/>
    <w:rsid w:val="00D37877"/>
    <w:rsid w:val="00D42F4A"/>
    <w:rsid w:val="00D45497"/>
    <w:rsid w:val="00D4788E"/>
    <w:rsid w:val="00D5082A"/>
    <w:rsid w:val="00D52F53"/>
    <w:rsid w:val="00D61017"/>
    <w:rsid w:val="00D62B5E"/>
    <w:rsid w:val="00D62C59"/>
    <w:rsid w:val="00D679B3"/>
    <w:rsid w:val="00D712FD"/>
    <w:rsid w:val="00D71A0F"/>
    <w:rsid w:val="00D72237"/>
    <w:rsid w:val="00D72486"/>
    <w:rsid w:val="00D75D75"/>
    <w:rsid w:val="00D75F8F"/>
    <w:rsid w:val="00D8163E"/>
    <w:rsid w:val="00D81797"/>
    <w:rsid w:val="00D84BFE"/>
    <w:rsid w:val="00D8616B"/>
    <w:rsid w:val="00D871BC"/>
    <w:rsid w:val="00D87695"/>
    <w:rsid w:val="00D9065E"/>
    <w:rsid w:val="00D92117"/>
    <w:rsid w:val="00D931F0"/>
    <w:rsid w:val="00D9390D"/>
    <w:rsid w:val="00D95B76"/>
    <w:rsid w:val="00DA2156"/>
    <w:rsid w:val="00DA26D0"/>
    <w:rsid w:val="00DA26FC"/>
    <w:rsid w:val="00DA294F"/>
    <w:rsid w:val="00DA35EE"/>
    <w:rsid w:val="00DA4821"/>
    <w:rsid w:val="00DA752E"/>
    <w:rsid w:val="00DA7BD4"/>
    <w:rsid w:val="00DB0DC5"/>
    <w:rsid w:val="00DB0E4E"/>
    <w:rsid w:val="00DB5C87"/>
    <w:rsid w:val="00DB650C"/>
    <w:rsid w:val="00DB7449"/>
    <w:rsid w:val="00DC12B1"/>
    <w:rsid w:val="00DC1D03"/>
    <w:rsid w:val="00DC5F83"/>
    <w:rsid w:val="00DC64DB"/>
    <w:rsid w:val="00DC6DD3"/>
    <w:rsid w:val="00DD1084"/>
    <w:rsid w:val="00DD70F8"/>
    <w:rsid w:val="00DD78D9"/>
    <w:rsid w:val="00DE0F39"/>
    <w:rsid w:val="00DE1DE5"/>
    <w:rsid w:val="00DE2B12"/>
    <w:rsid w:val="00DE34A3"/>
    <w:rsid w:val="00DE45A9"/>
    <w:rsid w:val="00DE6CA2"/>
    <w:rsid w:val="00DE7A46"/>
    <w:rsid w:val="00DE7ED9"/>
    <w:rsid w:val="00DF3B19"/>
    <w:rsid w:val="00DF64EF"/>
    <w:rsid w:val="00E12E23"/>
    <w:rsid w:val="00E145B2"/>
    <w:rsid w:val="00E1570D"/>
    <w:rsid w:val="00E157A9"/>
    <w:rsid w:val="00E16E3F"/>
    <w:rsid w:val="00E16E7A"/>
    <w:rsid w:val="00E2044D"/>
    <w:rsid w:val="00E209B2"/>
    <w:rsid w:val="00E232C2"/>
    <w:rsid w:val="00E250C5"/>
    <w:rsid w:val="00E25282"/>
    <w:rsid w:val="00E2622E"/>
    <w:rsid w:val="00E31981"/>
    <w:rsid w:val="00E32DAB"/>
    <w:rsid w:val="00E34475"/>
    <w:rsid w:val="00E35443"/>
    <w:rsid w:val="00E37CF6"/>
    <w:rsid w:val="00E41B22"/>
    <w:rsid w:val="00E47ED0"/>
    <w:rsid w:val="00E52DC7"/>
    <w:rsid w:val="00E54966"/>
    <w:rsid w:val="00E61A45"/>
    <w:rsid w:val="00E62935"/>
    <w:rsid w:val="00E63F2B"/>
    <w:rsid w:val="00E649C4"/>
    <w:rsid w:val="00E65AF8"/>
    <w:rsid w:val="00E66F61"/>
    <w:rsid w:val="00E67BDF"/>
    <w:rsid w:val="00E72A16"/>
    <w:rsid w:val="00E73763"/>
    <w:rsid w:val="00E74798"/>
    <w:rsid w:val="00E74DEF"/>
    <w:rsid w:val="00E7691B"/>
    <w:rsid w:val="00E81133"/>
    <w:rsid w:val="00E85E7B"/>
    <w:rsid w:val="00E906A5"/>
    <w:rsid w:val="00E90A14"/>
    <w:rsid w:val="00E90EE9"/>
    <w:rsid w:val="00E9659C"/>
    <w:rsid w:val="00EA10DB"/>
    <w:rsid w:val="00EA6469"/>
    <w:rsid w:val="00EA6ABA"/>
    <w:rsid w:val="00EA6D78"/>
    <w:rsid w:val="00EB01A3"/>
    <w:rsid w:val="00EB1224"/>
    <w:rsid w:val="00EB5E7D"/>
    <w:rsid w:val="00EB6218"/>
    <w:rsid w:val="00EB72B2"/>
    <w:rsid w:val="00EC3531"/>
    <w:rsid w:val="00EC568D"/>
    <w:rsid w:val="00EC73EE"/>
    <w:rsid w:val="00ED2125"/>
    <w:rsid w:val="00ED52C8"/>
    <w:rsid w:val="00ED5850"/>
    <w:rsid w:val="00ED7A7F"/>
    <w:rsid w:val="00EE3D07"/>
    <w:rsid w:val="00EE6D41"/>
    <w:rsid w:val="00EE7DCF"/>
    <w:rsid w:val="00EF01F8"/>
    <w:rsid w:val="00EF056D"/>
    <w:rsid w:val="00EF46FD"/>
    <w:rsid w:val="00EF52BB"/>
    <w:rsid w:val="00EF550F"/>
    <w:rsid w:val="00EF7665"/>
    <w:rsid w:val="00F00CD4"/>
    <w:rsid w:val="00F01E4C"/>
    <w:rsid w:val="00F02370"/>
    <w:rsid w:val="00F0322D"/>
    <w:rsid w:val="00F03946"/>
    <w:rsid w:val="00F11277"/>
    <w:rsid w:val="00F121AB"/>
    <w:rsid w:val="00F122C3"/>
    <w:rsid w:val="00F125A4"/>
    <w:rsid w:val="00F15559"/>
    <w:rsid w:val="00F220A0"/>
    <w:rsid w:val="00F2257B"/>
    <w:rsid w:val="00F2377F"/>
    <w:rsid w:val="00F24819"/>
    <w:rsid w:val="00F25AA7"/>
    <w:rsid w:val="00F25E8F"/>
    <w:rsid w:val="00F26C34"/>
    <w:rsid w:val="00F315B7"/>
    <w:rsid w:val="00F363E8"/>
    <w:rsid w:val="00F45897"/>
    <w:rsid w:val="00F55158"/>
    <w:rsid w:val="00F607A7"/>
    <w:rsid w:val="00F610DC"/>
    <w:rsid w:val="00F64BCE"/>
    <w:rsid w:val="00F6711E"/>
    <w:rsid w:val="00F704F6"/>
    <w:rsid w:val="00F718C9"/>
    <w:rsid w:val="00F71B23"/>
    <w:rsid w:val="00F73BA2"/>
    <w:rsid w:val="00F7604E"/>
    <w:rsid w:val="00F81387"/>
    <w:rsid w:val="00F8154C"/>
    <w:rsid w:val="00F818E0"/>
    <w:rsid w:val="00F87039"/>
    <w:rsid w:val="00F9092D"/>
    <w:rsid w:val="00F90C4A"/>
    <w:rsid w:val="00F9114B"/>
    <w:rsid w:val="00F92980"/>
    <w:rsid w:val="00F944BC"/>
    <w:rsid w:val="00F94FB9"/>
    <w:rsid w:val="00F96107"/>
    <w:rsid w:val="00F96A2E"/>
    <w:rsid w:val="00F96B96"/>
    <w:rsid w:val="00F96E60"/>
    <w:rsid w:val="00FA5272"/>
    <w:rsid w:val="00FA7E4B"/>
    <w:rsid w:val="00FB11E9"/>
    <w:rsid w:val="00FB375F"/>
    <w:rsid w:val="00FB509D"/>
    <w:rsid w:val="00FB5153"/>
    <w:rsid w:val="00FB58A3"/>
    <w:rsid w:val="00FB6E88"/>
    <w:rsid w:val="00FC147F"/>
    <w:rsid w:val="00FC30D6"/>
    <w:rsid w:val="00FC4329"/>
    <w:rsid w:val="00FC7D77"/>
    <w:rsid w:val="00FD0934"/>
    <w:rsid w:val="00FD374A"/>
    <w:rsid w:val="00FD496F"/>
    <w:rsid w:val="00FD4B07"/>
    <w:rsid w:val="00FE2AB1"/>
    <w:rsid w:val="00FE2E3B"/>
    <w:rsid w:val="00FE2EDE"/>
    <w:rsid w:val="00FE4E4E"/>
    <w:rsid w:val="00FE6762"/>
    <w:rsid w:val="00FE73D4"/>
    <w:rsid w:val="00FF069A"/>
    <w:rsid w:val="00FF2028"/>
    <w:rsid w:val="00FF5D64"/>
    <w:rsid w:val="0224728B"/>
    <w:rsid w:val="02CC9AFC"/>
    <w:rsid w:val="033B60DF"/>
    <w:rsid w:val="03F88080"/>
    <w:rsid w:val="048D62A3"/>
    <w:rsid w:val="0698F674"/>
    <w:rsid w:val="0741FBFA"/>
    <w:rsid w:val="089822F9"/>
    <w:rsid w:val="0CC1A12C"/>
    <w:rsid w:val="105E97E8"/>
    <w:rsid w:val="115C1BD3"/>
    <w:rsid w:val="15D5B4FA"/>
    <w:rsid w:val="1A8FE364"/>
    <w:rsid w:val="1C605C4F"/>
    <w:rsid w:val="263166BB"/>
    <w:rsid w:val="266BB679"/>
    <w:rsid w:val="266D2AB2"/>
    <w:rsid w:val="26AA317D"/>
    <w:rsid w:val="2709CBD7"/>
    <w:rsid w:val="29A8808C"/>
    <w:rsid w:val="2ADE558F"/>
    <w:rsid w:val="2AED5D36"/>
    <w:rsid w:val="3478713E"/>
    <w:rsid w:val="37660610"/>
    <w:rsid w:val="37F896DF"/>
    <w:rsid w:val="3C939D68"/>
    <w:rsid w:val="3CDD48BA"/>
    <w:rsid w:val="47489EE8"/>
    <w:rsid w:val="4A77EE78"/>
    <w:rsid w:val="4BE1C334"/>
    <w:rsid w:val="4ECC6D1F"/>
    <w:rsid w:val="52B62BE5"/>
    <w:rsid w:val="537753D8"/>
    <w:rsid w:val="598FBC01"/>
    <w:rsid w:val="59F5D0CA"/>
    <w:rsid w:val="5C537322"/>
    <w:rsid w:val="5E27F10B"/>
    <w:rsid w:val="5FCF5B47"/>
    <w:rsid w:val="608EAFC6"/>
    <w:rsid w:val="6126F4C1"/>
    <w:rsid w:val="62145E91"/>
    <w:rsid w:val="63EE7956"/>
    <w:rsid w:val="6C2C4040"/>
    <w:rsid w:val="6CE736C3"/>
    <w:rsid w:val="6D0C2113"/>
    <w:rsid w:val="6F8CCCEC"/>
    <w:rsid w:val="70AFD1BD"/>
    <w:rsid w:val="7882565C"/>
    <w:rsid w:val="78A95605"/>
    <w:rsid w:val="7A6D8557"/>
    <w:rsid w:val="7E3264BE"/>
    <w:rsid w:val="7FB2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C687B9"/>
  <w15:chartTrackingRefBased/>
  <w15:docId w15:val="{CEEB045F-A9E9-49CE-A2A2-A480ABC7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F81"/>
    <w:pPr>
      <w:ind w:left="720"/>
      <w:contextualSpacing/>
    </w:pPr>
  </w:style>
  <w:style w:type="character" w:styleId="CommentReference">
    <w:name w:val="annotation reference"/>
    <w:basedOn w:val="DefaultParagraphFont"/>
    <w:uiPriority w:val="99"/>
    <w:unhideWhenUsed/>
    <w:rsid w:val="00A42C26"/>
    <w:rPr>
      <w:sz w:val="16"/>
      <w:szCs w:val="16"/>
    </w:rPr>
  </w:style>
  <w:style w:type="paragraph" w:styleId="CommentText">
    <w:name w:val="annotation text"/>
    <w:basedOn w:val="Normal"/>
    <w:link w:val="CommentTextChar"/>
    <w:unhideWhenUsed/>
    <w:rsid w:val="00A42C26"/>
    <w:pPr>
      <w:spacing w:line="240" w:lineRule="auto"/>
    </w:pPr>
    <w:rPr>
      <w:sz w:val="20"/>
      <w:szCs w:val="20"/>
    </w:rPr>
  </w:style>
  <w:style w:type="character" w:customStyle="1" w:styleId="CommentTextChar">
    <w:name w:val="Comment Text Char"/>
    <w:basedOn w:val="DefaultParagraphFont"/>
    <w:link w:val="CommentText"/>
    <w:rsid w:val="00A42C26"/>
    <w:rPr>
      <w:sz w:val="20"/>
      <w:szCs w:val="20"/>
    </w:rPr>
  </w:style>
  <w:style w:type="paragraph" w:styleId="CommentSubject">
    <w:name w:val="annotation subject"/>
    <w:basedOn w:val="CommentText"/>
    <w:next w:val="CommentText"/>
    <w:link w:val="CommentSubjectChar"/>
    <w:uiPriority w:val="99"/>
    <w:semiHidden/>
    <w:unhideWhenUsed/>
    <w:rsid w:val="00A42C26"/>
    <w:rPr>
      <w:b/>
      <w:bCs/>
    </w:rPr>
  </w:style>
  <w:style w:type="character" w:customStyle="1" w:styleId="CommentSubjectChar">
    <w:name w:val="Comment Subject Char"/>
    <w:basedOn w:val="CommentTextChar"/>
    <w:link w:val="CommentSubject"/>
    <w:uiPriority w:val="99"/>
    <w:semiHidden/>
    <w:rsid w:val="00A42C26"/>
    <w:rPr>
      <w:b/>
      <w:bCs/>
      <w:sz w:val="20"/>
      <w:szCs w:val="20"/>
    </w:rPr>
  </w:style>
  <w:style w:type="paragraph" w:styleId="BalloonText">
    <w:name w:val="Balloon Text"/>
    <w:basedOn w:val="Normal"/>
    <w:link w:val="BalloonTextChar"/>
    <w:uiPriority w:val="99"/>
    <w:semiHidden/>
    <w:unhideWhenUsed/>
    <w:rsid w:val="00A42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C26"/>
    <w:rPr>
      <w:rFonts w:ascii="Segoe UI" w:hAnsi="Segoe UI" w:cs="Segoe UI"/>
      <w:sz w:val="18"/>
      <w:szCs w:val="18"/>
    </w:rPr>
  </w:style>
  <w:style w:type="paragraph" w:styleId="FootnoteText">
    <w:name w:val="footnote text"/>
    <w:basedOn w:val="Normal"/>
    <w:link w:val="FootnoteTextChar"/>
    <w:uiPriority w:val="99"/>
    <w:semiHidden/>
    <w:unhideWhenUsed/>
    <w:rsid w:val="00DB5C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5C87"/>
    <w:rPr>
      <w:sz w:val="20"/>
      <w:szCs w:val="20"/>
    </w:rPr>
  </w:style>
  <w:style w:type="character" w:styleId="FootnoteReference">
    <w:name w:val="footnote reference"/>
    <w:basedOn w:val="DefaultParagraphFont"/>
    <w:uiPriority w:val="99"/>
    <w:semiHidden/>
    <w:unhideWhenUsed/>
    <w:rsid w:val="00DB5C87"/>
    <w:rPr>
      <w:vertAlign w:val="superscript"/>
    </w:rPr>
  </w:style>
  <w:style w:type="paragraph" w:styleId="Header">
    <w:name w:val="header"/>
    <w:basedOn w:val="Normal"/>
    <w:link w:val="HeaderChar"/>
    <w:uiPriority w:val="99"/>
    <w:unhideWhenUsed/>
    <w:rsid w:val="0094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89C"/>
  </w:style>
  <w:style w:type="paragraph" w:styleId="Footer">
    <w:name w:val="footer"/>
    <w:basedOn w:val="Normal"/>
    <w:link w:val="FooterChar"/>
    <w:uiPriority w:val="99"/>
    <w:unhideWhenUsed/>
    <w:rsid w:val="0094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89C"/>
  </w:style>
  <w:style w:type="paragraph" w:styleId="Bibliography">
    <w:name w:val="Bibliography"/>
    <w:basedOn w:val="Normal"/>
    <w:next w:val="Normal"/>
    <w:uiPriority w:val="37"/>
    <w:unhideWhenUsed/>
    <w:rsid w:val="00753BFF"/>
    <w:pPr>
      <w:spacing w:after="0" w:line="480" w:lineRule="auto"/>
      <w:ind w:left="720" w:hanging="720"/>
    </w:pPr>
  </w:style>
  <w:style w:type="character" w:styleId="EndnoteReference">
    <w:name w:val="endnote reference"/>
    <w:basedOn w:val="DefaultParagraphFont"/>
    <w:uiPriority w:val="99"/>
    <w:semiHidden/>
    <w:unhideWhenUsed/>
    <w:rsid w:val="00B5602C"/>
    <w:rPr>
      <w:vertAlign w:val="superscript"/>
    </w:rPr>
  </w:style>
  <w:style w:type="table" w:styleId="TableGrid">
    <w:name w:val="Table Grid"/>
    <w:basedOn w:val="TableNormal"/>
    <w:uiPriority w:val="39"/>
    <w:rsid w:val="00F6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A6C"/>
    <w:rPr>
      <w:color w:val="0563C1" w:themeColor="hyperlink"/>
      <w:u w:val="single"/>
    </w:rPr>
  </w:style>
  <w:style w:type="character" w:customStyle="1" w:styleId="UnresolvedMention1">
    <w:name w:val="Unresolved Mention1"/>
    <w:basedOn w:val="DefaultParagraphFont"/>
    <w:uiPriority w:val="99"/>
    <w:semiHidden/>
    <w:unhideWhenUsed/>
    <w:rsid w:val="00331A6C"/>
    <w:rPr>
      <w:color w:val="605E5C"/>
      <w:shd w:val="clear" w:color="auto" w:fill="E1DFDD"/>
    </w:rPr>
  </w:style>
  <w:style w:type="paragraph" w:styleId="Revision">
    <w:name w:val="Revision"/>
    <w:hidden/>
    <w:uiPriority w:val="99"/>
    <w:semiHidden/>
    <w:rsid w:val="006113A8"/>
    <w:pPr>
      <w:spacing w:after="0" w:line="240" w:lineRule="auto"/>
    </w:pPr>
  </w:style>
  <w:style w:type="character" w:styleId="FollowedHyperlink">
    <w:name w:val="FollowedHyperlink"/>
    <w:basedOn w:val="DefaultParagraphFont"/>
    <w:uiPriority w:val="99"/>
    <w:semiHidden/>
    <w:unhideWhenUsed/>
    <w:rsid w:val="00740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74515">
      <w:bodyDiv w:val="1"/>
      <w:marLeft w:val="0"/>
      <w:marRight w:val="0"/>
      <w:marTop w:val="0"/>
      <w:marBottom w:val="0"/>
      <w:divBdr>
        <w:top w:val="none" w:sz="0" w:space="0" w:color="auto"/>
        <w:left w:val="none" w:sz="0" w:space="0" w:color="auto"/>
        <w:bottom w:val="none" w:sz="0" w:space="0" w:color="auto"/>
        <w:right w:val="none" w:sz="0" w:space="0" w:color="auto"/>
      </w:divBdr>
    </w:div>
    <w:div w:id="1411537861">
      <w:bodyDiv w:val="1"/>
      <w:marLeft w:val="0"/>
      <w:marRight w:val="0"/>
      <w:marTop w:val="0"/>
      <w:marBottom w:val="0"/>
      <w:divBdr>
        <w:top w:val="none" w:sz="0" w:space="0" w:color="auto"/>
        <w:left w:val="none" w:sz="0" w:space="0" w:color="auto"/>
        <w:bottom w:val="none" w:sz="0" w:space="0" w:color="auto"/>
        <w:right w:val="none" w:sz="0" w:space="0" w:color="auto"/>
      </w:divBdr>
    </w:div>
    <w:div w:id="1452750132">
      <w:bodyDiv w:val="1"/>
      <w:marLeft w:val="0"/>
      <w:marRight w:val="0"/>
      <w:marTop w:val="0"/>
      <w:marBottom w:val="0"/>
      <w:divBdr>
        <w:top w:val="none" w:sz="0" w:space="0" w:color="auto"/>
        <w:left w:val="none" w:sz="0" w:space="0" w:color="auto"/>
        <w:bottom w:val="none" w:sz="0" w:space="0" w:color="auto"/>
        <w:right w:val="none" w:sz="0" w:space="0" w:color="auto"/>
      </w:divBdr>
    </w:div>
    <w:div w:id="1552418585">
      <w:bodyDiv w:val="1"/>
      <w:marLeft w:val="0"/>
      <w:marRight w:val="0"/>
      <w:marTop w:val="0"/>
      <w:marBottom w:val="0"/>
      <w:divBdr>
        <w:top w:val="none" w:sz="0" w:space="0" w:color="auto"/>
        <w:left w:val="none" w:sz="0" w:space="0" w:color="auto"/>
        <w:bottom w:val="none" w:sz="0" w:space="0" w:color="auto"/>
        <w:right w:val="none" w:sz="0" w:space="0" w:color="auto"/>
      </w:divBdr>
    </w:div>
    <w:div w:id="156239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B0FFE-F395-4E2F-B868-AB4B7C04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18221</Words>
  <Characters>103866</Characters>
  <Application>Microsoft Office Word</Application>
  <DocSecurity>4</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Bogart, Kathleen</dc:creator>
  <cp:keywords/>
  <dc:description/>
  <cp:lastModifiedBy>Rosie Thomas</cp:lastModifiedBy>
  <cp:revision>2</cp:revision>
  <dcterms:created xsi:type="dcterms:W3CDTF">2023-02-20T08:36:00Z</dcterms:created>
  <dcterms:modified xsi:type="dcterms:W3CDTF">2023-02-20T08:36:00Z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id="oud2yYFx"/&gt;&lt;style id="http://www.zotero.org/styles/apa" locale="en-US" hasBibliography="1" bibliographyStyleHasBeenSet="1"/&gt;&lt;prefs&gt;&lt;pref name="fieldType" value="Field"/&gt;&lt;/prefs&gt;&lt;/data&gt;</vt:lpwstr>
  </property>
</Properties>
</file>