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D7EA" w14:textId="610526A4" w:rsidR="00A3103A" w:rsidRDefault="00A3103A" w:rsidP="00A3103A">
      <w:pPr>
        <w:rPr>
          <w:rFonts w:ascii="Garamond" w:hAnsi="Garamond" w:cs="Tahoma"/>
          <w:b/>
          <w:bCs/>
          <w:kern w:val="36"/>
          <w:sz w:val="28"/>
          <w:szCs w:val="28"/>
          <w:lang w:val="en-US"/>
        </w:rPr>
      </w:pPr>
      <w:r w:rsidRPr="00C978C3">
        <w:rPr>
          <w:rFonts w:ascii="Garamond" w:hAnsi="Garamond" w:cs="Tahoma"/>
          <w:b/>
          <w:bCs/>
          <w:kern w:val="36"/>
          <w:sz w:val="28"/>
          <w:szCs w:val="28"/>
          <w:lang w:val="en-US"/>
        </w:rPr>
        <w:t xml:space="preserve">Introduction to Part II </w:t>
      </w:r>
    </w:p>
    <w:p w14:paraId="1DA84D2D" w14:textId="77777777" w:rsidR="00C978C3" w:rsidRPr="00C978C3" w:rsidRDefault="00C978C3" w:rsidP="00A3103A">
      <w:pPr>
        <w:rPr>
          <w:rFonts w:ascii="Garamond" w:hAnsi="Garamond" w:cs="Tahoma"/>
          <w:b/>
          <w:bCs/>
          <w:sz w:val="28"/>
          <w:szCs w:val="28"/>
          <w:lang w:val="en-US"/>
        </w:rPr>
      </w:pPr>
    </w:p>
    <w:p w14:paraId="2F23F604" w14:textId="095A95B4" w:rsidR="004727CA" w:rsidRPr="0001474D" w:rsidRDefault="00A21CAA" w:rsidP="00A3103A">
      <w:pPr>
        <w:pStyle w:val="Heading1"/>
        <w:spacing w:before="0" w:beforeAutospacing="0" w:after="0" w:afterAutospacing="0"/>
        <w:rPr>
          <w:rFonts w:ascii="Garamond" w:eastAsia="Times New Roman" w:hAnsi="Garamond" w:cs="Times New Roman"/>
          <w:b w:val="0"/>
          <w:bCs w:val="0"/>
          <w:sz w:val="24"/>
          <w:szCs w:val="24"/>
        </w:rPr>
      </w:pPr>
      <w:r w:rsidRPr="00F05A71">
        <w:rPr>
          <w:rFonts w:ascii="Garamond" w:hAnsi="Garamond" w:cs="Times New Roman"/>
          <w:b w:val="0"/>
          <w:bCs w:val="0"/>
          <w:sz w:val="24"/>
          <w:szCs w:val="24"/>
        </w:rPr>
        <w:t>The second part of this special issue spans t</w:t>
      </w:r>
      <w:r w:rsidR="00F05A71">
        <w:rPr>
          <w:rFonts w:ascii="Garamond" w:hAnsi="Garamond" w:cs="Times New Roman"/>
          <w:b w:val="0"/>
          <w:bCs w:val="0"/>
          <w:sz w:val="24"/>
          <w:szCs w:val="24"/>
        </w:rPr>
        <w:t>wo de</w:t>
      </w:r>
      <w:r w:rsidR="00F732D4">
        <w:rPr>
          <w:rFonts w:ascii="Garamond" w:hAnsi="Garamond" w:cs="Times New Roman"/>
          <w:b w:val="0"/>
          <w:bCs w:val="0"/>
          <w:sz w:val="24"/>
          <w:szCs w:val="24"/>
        </w:rPr>
        <w:t>c</w:t>
      </w:r>
      <w:r w:rsidR="00F05A71">
        <w:rPr>
          <w:rFonts w:ascii="Garamond" w:hAnsi="Garamond" w:cs="Times New Roman"/>
          <w:b w:val="0"/>
          <w:bCs w:val="0"/>
          <w:sz w:val="24"/>
          <w:szCs w:val="24"/>
        </w:rPr>
        <w:t>ades</w:t>
      </w:r>
      <w:r w:rsidRPr="00F05A71">
        <w:rPr>
          <w:rFonts w:ascii="Garamond" w:hAnsi="Garamond" w:cs="Times New Roman"/>
          <w:b w:val="0"/>
          <w:bCs w:val="0"/>
          <w:sz w:val="24"/>
          <w:szCs w:val="24"/>
        </w:rPr>
        <w:t xml:space="preserve"> of unprecedented change in society </w:t>
      </w:r>
      <w:r w:rsidR="0033395C" w:rsidRPr="00F05A71">
        <w:rPr>
          <w:rFonts w:ascii="Garamond" w:hAnsi="Garamond" w:cs="Times New Roman"/>
          <w:b w:val="0"/>
          <w:bCs w:val="0"/>
          <w:sz w:val="24"/>
          <w:szCs w:val="24"/>
        </w:rPr>
        <w:t xml:space="preserve">and </w:t>
      </w:r>
      <w:r w:rsidR="00F05A71">
        <w:rPr>
          <w:rFonts w:ascii="Garamond" w:hAnsi="Garamond" w:cs="Times New Roman"/>
          <w:b w:val="0"/>
          <w:bCs w:val="0"/>
          <w:sz w:val="24"/>
          <w:szCs w:val="24"/>
        </w:rPr>
        <w:t xml:space="preserve">the global economy </w:t>
      </w:r>
      <w:r w:rsidR="003F4D90">
        <w:rPr>
          <w:rFonts w:ascii="Garamond" w:hAnsi="Garamond" w:cs="Times New Roman"/>
          <w:b w:val="0"/>
          <w:bCs w:val="0"/>
          <w:sz w:val="24"/>
          <w:szCs w:val="24"/>
        </w:rPr>
        <w:t>that</w:t>
      </w:r>
      <w:r w:rsidR="00F05A71">
        <w:rPr>
          <w:rFonts w:ascii="Garamond" w:hAnsi="Garamond" w:cs="Times New Roman"/>
          <w:b w:val="0"/>
          <w:bCs w:val="0"/>
          <w:sz w:val="24"/>
          <w:szCs w:val="24"/>
        </w:rPr>
        <w:t xml:space="preserve"> the wat</w:t>
      </w:r>
      <w:r w:rsidR="00F732D4">
        <w:rPr>
          <w:rFonts w:ascii="Garamond" w:hAnsi="Garamond" w:cs="Times New Roman"/>
          <w:b w:val="0"/>
          <w:bCs w:val="0"/>
          <w:sz w:val="24"/>
          <w:szCs w:val="24"/>
        </w:rPr>
        <w:t>e</w:t>
      </w:r>
      <w:r w:rsidR="00F05A71">
        <w:rPr>
          <w:rFonts w:ascii="Garamond" w:hAnsi="Garamond" w:cs="Times New Roman"/>
          <w:b w:val="0"/>
          <w:bCs w:val="0"/>
          <w:sz w:val="24"/>
          <w:szCs w:val="24"/>
        </w:rPr>
        <w:t xml:space="preserve">r sector </w:t>
      </w:r>
      <w:r w:rsidR="00F732D4">
        <w:rPr>
          <w:rFonts w:ascii="Garamond" w:hAnsi="Garamond" w:cs="Times New Roman"/>
          <w:b w:val="0"/>
          <w:bCs w:val="0"/>
          <w:sz w:val="24"/>
          <w:szCs w:val="24"/>
        </w:rPr>
        <w:t>and water science ha</w:t>
      </w:r>
      <w:r w:rsidR="003F4D90">
        <w:rPr>
          <w:rFonts w:ascii="Garamond" w:hAnsi="Garamond" w:cs="Times New Roman"/>
          <w:b w:val="0"/>
          <w:bCs w:val="0"/>
          <w:sz w:val="24"/>
          <w:szCs w:val="24"/>
        </w:rPr>
        <w:t>ve</w:t>
      </w:r>
      <w:r w:rsidR="00F05A71">
        <w:rPr>
          <w:rFonts w:ascii="Garamond" w:hAnsi="Garamond" w:cs="Times New Roman"/>
          <w:b w:val="0"/>
          <w:bCs w:val="0"/>
          <w:sz w:val="24"/>
          <w:szCs w:val="24"/>
        </w:rPr>
        <w:t xml:space="preserve"> acco</w:t>
      </w:r>
      <w:r w:rsidR="00F732D4">
        <w:rPr>
          <w:rFonts w:ascii="Garamond" w:hAnsi="Garamond" w:cs="Times New Roman"/>
          <w:b w:val="0"/>
          <w:bCs w:val="0"/>
          <w:sz w:val="24"/>
          <w:szCs w:val="24"/>
        </w:rPr>
        <w:t>m</w:t>
      </w:r>
      <w:r w:rsidR="00F05A71">
        <w:rPr>
          <w:rFonts w:ascii="Garamond" w:hAnsi="Garamond" w:cs="Times New Roman"/>
          <w:b w:val="0"/>
          <w:bCs w:val="0"/>
          <w:sz w:val="24"/>
          <w:szCs w:val="24"/>
        </w:rPr>
        <w:t>modate</w:t>
      </w:r>
      <w:r w:rsidR="00634747">
        <w:rPr>
          <w:rFonts w:ascii="Garamond" w:hAnsi="Garamond" w:cs="Times New Roman"/>
          <w:b w:val="0"/>
          <w:bCs w:val="0"/>
          <w:sz w:val="24"/>
          <w:szCs w:val="24"/>
        </w:rPr>
        <w:t>d</w:t>
      </w:r>
      <w:r w:rsidR="00F732D4">
        <w:rPr>
          <w:rFonts w:ascii="Garamond" w:hAnsi="Garamond" w:cs="Times New Roman"/>
          <w:b w:val="0"/>
          <w:bCs w:val="0"/>
          <w:sz w:val="24"/>
          <w:szCs w:val="24"/>
        </w:rPr>
        <w:t xml:space="preserve"> through a greatly increased role of the private sector and evolution of the concept</w:t>
      </w:r>
      <w:r w:rsidR="00634747">
        <w:rPr>
          <w:rFonts w:ascii="Garamond" w:hAnsi="Garamond" w:cs="Times New Roman"/>
          <w:b w:val="0"/>
          <w:bCs w:val="0"/>
          <w:sz w:val="24"/>
          <w:szCs w:val="24"/>
        </w:rPr>
        <w:t>, practice and politics of</w:t>
      </w:r>
      <w:r w:rsidR="00F732D4">
        <w:rPr>
          <w:rFonts w:ascii="Garamond" w:hAnsi="Garamond" w:cs="Times New Roman"/>
          <w:b w:val="0"/>
          <w:bCs w:val="0"/>
          <w:sz w:val="24"/>
          <w:szCs w:val="24"/>
        </w:rPr>
        <w:t xml:space="preserve"> the water-energy-food nexus</w:t>
      </w:r>
      <w:r w:rsidR="00634747">
        <w:rPr>
          <w:rFonts w:ascii="Garamond" w:hAnsi="Garamond" w:cs="Times New Roman"/>
          <w:b w:val="0"/>
          <w:bCs w:val="0"/>
          <w:sz w:val="24"/>
          <w:szCs w:val="24"/>
        </w:rPr>
        <w:t>.</w:t>
      </w:r>
      <w:r w:rsidR="00F732D4">
        <w:rPr>
          <w:rFonts w:ascii="Garamond" w:hAnsi="Garamond" w:cs="Times New Roman"/>
          <w:b w:val="0"/>
          <w:bCs w:val="0"/>
          <w:sz w:val="24"/>
          <w:szCs w:val="24"/>
        </w:rPr>
        <w:t xml:space="preserve">  Tony Allan’s response was to engage with a </w:t>
      </w:r>
      <w:r w:rsidR="00710FF1">
        <w:rPr>
          <w:rFonts w:ascii="Garamond" w:hAnsi="Garamond" w:cs="Times New Roman"/>
          <w:b w:val="0"/>
          <w:bCs w:val="0"/>
          <w:sz w:val="24"/>
          <w:szCs w:val="24"/>
        </w:rPr>
        <w:t>broader</w:t>
      </w:r>
      <w:r w:rsidR="00F732D4">
        <w:rPr>
          <w:rFonts w:ascii="Garamond" w:hAnsi="Garamond" w:cs="Times New Roman"/>
          <w:b w:val="0"/>
          <w:bCs w:val="0"/>
          <w:sz w:val="24"/>
          <w:szCs w:val="24"/>
        </w:rPr>
        <w:t xml:space="preserve"> and broader spectrum of </w:t>
      </w:r>
      <w:r w:rsidR="00710FF1">
        <w:rPr>
          <w:rFonts w:ascii="Garamond" w:hAnsi="Garamond" w:cs="Times New Roman"/>
          <w:b w:val="0"/>
          <w:bCs w:val="0"/>
          <w:sz w:val="24"/>
          <w:szCs w:val="24"/>
        </w:rPr>
        <w:t xml:space="preserve">people and institutions that, looking back, we can </w:t>
      </w:r>
      <w:r w:rsidR="00634747">
        <w:rPr>
          <w:rFonts w:ascii="Garamond" w:hAnsi="Garamond" w:cs="Times New Roman"/>
          <w:b w:val="0"/>
          <w:bCs w:val="0"/>
          <w:sz w:val="24"/>
          <w:szCs w:val="24"/>
        </w:rPr>
        <w:t xml:space="preserve">only </w:t>
      </w:r>
      <w:r w:rsidR="00710FF1">
        <w:rPr>
          <w:rFonts w:ascii="Garamond" w:hAnsi="Garamond" w:cs="Times New Roman"/>
          <w:b w:val="0"/>
          <w:bCs w:val="0"/>
          <w:sz w:val="24"/>
          <w:szCs w:val="24"/>
        </w:rPr>
        <w:t>describe as trans-disciplinary.</w:t>
      </w:r>
      <w:r w:rsidR="00A3103A" w:rsidRPr="00F05A71">
        <w:rPr>
          <w:rFonts w:ascii="Garamond" w:eastAsia="Times New Roman" w:hAnsi="Garamond" w:cs="Times New Roman"/>
          <w:b w:val="0"/>
          <w:bCs w:val="0"/>
          <w:sz w:val="28"/>
          <w:szCs w:val="28"/>
        </w:rPr>
        <w:t xml:space="preserve"> </w:t>
      </w:r>
      <w:r w:rsidR="003F1587" w:rsidRPr="0001474D">
        <w:rPr>
          <w:rFonts w:ascii="Garamond" w:eastAsia="Times New Roman" w:hAnsi="Garamond" w:cs="Times New Roman"/>
          <w:b w:val="0"/>
          <w:bCs w:val="0"/>
          <w:sz w:val="24"/>
          <w:szCs w:val="24"/>
        </w:rPr>
        <w:t xml:space="preserve">There was no letup </w:t>
      </w:r>
      <w:r w:rsidR="00E15C1F">
        <w:rPr>
          <w:rFonts w:ascii="Garamond" w:eastAsia="Times New Roman" w:hAnsi="Garamond" w:cs="Times New Roman"/>
          <w:b w:val="0"/>
          <w:bCs w:val="0"/>
          <w:sz w:val="24"/>
          <w:szCs w:val="24"/>
        </w:rPr>
        <w:t>in his activism</w:t>
      </w:r>
      <w:r w:rsidR="003F1587" w:rsidRPr="0001474D">
        <w:rPr>
          <w:rFonts w:ascii="Garamond" w:eastAsia="Times New Roman" w:hAnsi="Garamond" w:cs="Times New Roman"/>
          <w:b w:val="0"/>
          <w:bCs w:val="0"/>
          <w:sz w:val="24"/>
          <w:szCs w:val="24"/>
        </w:rPr>
        <w:t xml:space="preserve"> but he deliberately shifted his stance from mainstream consideration of water resources to investigation of the food system</w:t>
      </w:r>
      <w:r w:rsidR="00E15C1F">
        <w:rPr>
          <w:rFonts w:ascii="Garamond" w:eastAsia="Times New Roman" w:hAnsi="Garamond" w:cs="Times New Roman"/>
          <w:b w:val="0"/>
          <w:bCs w:val="0"/>
          <w:sz w:val="24"/>
          <w:szCs w:val="24"/>
        </w:rPr>
        <w:t xml:space="preserve">, far and away the </w:t>
      </w:r>
      <w:r w:rsidR="003F1587" w:rsidRPr="0001474D">
        <w:rPr>
          <w:rFonts w:ascii="Garamond" w:eastAsia="Times New Roman" w:hAnsi="Garamond" w:cs="Times New Roman"/>
          <w:b w:val="0"/>
          <w:bCs w:val="0"/>
          <w:sz w:val="24"/>
          <w:szCs w:val="24"/>
        </w:rPr>
        <w:t xml:space="preserve">principal </w:t>
      </w:r>
      <w:r w:rsidR="00634747">
        <w:rPr>
          <w:rFonts w:ascii="Garamond" w:eastAsia="Times New Roman" w:hAnsi="Garamond" w:cs="Times New Roman"/>
          <w:b w:val="0"/>
          <w:bCs w:val="0"/>
          <w:sz w:val="24"/>
          <w:szCs w:val="24"/>
        </w:rPr>
        <w:t>consumer</w:t>
      </w:r>
      <w:r w:rsidR="003F1587" w:rsidRPr="0001474D">
        <w:rPr>
          <w:rFonts w:ascii="Garamond" w:eastAsia="Times New Roman" w:hAnsi="Garamond" w:cs="Times New Roman"/>
          <w:b w:val="0"/>
          <w:bCs w:val="0"/>
          <w:sz w:val="24"/>
          <w:szCs w:val="24"/>
        </w:rPr>
        <w:t xml:space="preserve"> of </w:t>
      </w:r>
      <w:r w:rsidR="00E15C1F">
        <w:rPr>
          <w:rFonts w:ascii="Garamond" w:eastAsia="Times New Roman" w:hAnsi="Garamond" w:cs="Times New Roman"/>
          <w:b w:val="0"/>
          <w:bCs w:val="0"/>
          <w:sz w:val="24"/>
          <w:szCs w:val="24"/>
        </w:rPr>
        <w:t>water</w:t>
      </w:r>
      <w:r w:rsidR="003F4D90">
        <w:rPr>
          <w:rFonts w:ascii="Garamond" w:eastAsia="Times New Roman" w:hAnsi="Garamond" w:cs="Times New Roman"/>
          <w:b w:val="0"/>
          <w:bCs w:val="0"/>
          <w:sz w:val="24"/>
          <w:szCs w:val="24"/>
        </w:rPr>
        <w:t>.  This shift was</w:t>
      </w:r>
      <w:r w:rsidR="003F1587" w:rsidRPr="0001474D">
        <w:rPr>
          <w:rFonts w:ascii="Garamond" w:eastAsia="Times New Roman" w:hAnsi="Garamond" w:cs="Times New Roman"/>
          <w:b w:val="0"/>
          <w:bCs w:val="0"/>
          <w:sz w:val="24"/>
          <w:szCs w:val="24"/>
        </w:rPr>
        <w:t xml:space="preserve"> marked by publication of the </w:t>
      </w:r>
      <w:r w:rsidR="003F1587" w:rsidRPr="00634747">
        <w:rPr>
          <w:rFonts w:ascii="Garamond" w:eastAsia="Times New Roman" w:hAnsi="Garamond" w:cs="Times New Roman"/>
          <w:b w:val="0"/>
          <w:bCs w:val="0"/>
          <w:i/>
          <w:iCs/>
          <w:sz w:val="24"/>
          <w:szCs w:val="24"/>
        </w:rPr>
        <w:t xml:space="preserve">Oxford handbook of food, water and society </w:t>
      </w:r>
      <w:r w:rsidR="003F1587" w:rsidRPr="0001474D">
        <w:rPr>
          <w:rFonts w:ascii="Garamond" w:eastAsia="Times New Roman" w:hAnsi="Garamond" w:cs="Times New Roman"/>
          <w:b w:val="0"/>
          <w:bCs w:val="0"/>
          <w:sz w:val="24"/>
          <w:szCs w:val="24"/>
        </w:rPr>
        <w:t xml:space="preserve">(Allan </w:t>
      </w:r>
      <w:r w:rsidR="003F1587" w:rsidRPr="0001474D">
        <w:rPr>
          <w:rFonts w:ascii="Garamond" w:eastAsia="Times New Roman" w:hAnsi="Garamond" w:cs="Times New Roman"/>
          <w:b w:val="0"/>
          <w:bCs w:val="0"/>
          <w:i/>
          <w:iCs/>
          <w:sz w:val="24"/>
          <w:szCs w:val="24"/>
        </w:rPr>
        <w:t>et al.</w:t>
      </w:r>
      <w:r w:rsidR="003F1587" w:rsidRPr="0001474D">
        <w:rPr>
          <w:rFonts w:ascii="Garamond" w:eastAsia="Times New Roman" w:hAnsi="Garamond" w:cs="Times New Roman"/>
          <w:b w:val="0"/>
          <w:bCs w:val="0"/>
          <w:sz w:val="24"/>
          <w:szCs w:val="24"/>
        </w:rPr>
        <w:t xml:space="preserve"> 2019).</w:t>
      </w:r>
    </w:p>
    <w:p w14:paraId="2E68F5D6" w14:textId="77777777" w:rsidR="004727CA" w:rsidRPr="0001474D" w:rsidRDefault="004727CA" w:rsidP="00A3103A">
      <w:pPr>
        <w:pStyle w:val="Heading1"/>
        <w:spacing w:before="0" w:beforeAutospacing="0" w:after="0" w:afterAutospacing="0"/>
        <w:rPr>
          <w:rFonts w:ascii="Garamond" w:eastAsia="Times New Roman" w:hAnsi="Garamond" w:cs="Times New Roman"/>
          <w:b w:val="0"/>
          <w:bCs w:val="0"/>
          <w:sz w:val="24"/>
          <w:szCs w:val="24"/>
        </w:rPr>
      </w:pPr>
    </w:p>
    <w:p w14:paraId="28CEB170" w14:textId="3DD4A373" w:rsidR="007E1AFB" w:rsidRDefault="003F4D90" w:rsidP="007E1AFB">
      <w:pPr>
        <w:spacing w:after="0" w:line="240" w:lineRule="auto"/>
        <w:rPr>
          <w:rStyle w:val="normaltextrun"/>
          <w:rFonts w:ascii="Garamond" w:hAnsi="Garamond" w:cs="Times New Roman"/>
          <w:sz w:val="24"/>
          <w:szCs w:val="24"/>
        </w:rPr>
      </w:pPr>
      <w:r>
        <w:rPr>
          <w:rFonts w:ascii="Garamond" w:eastAsia="Times New Roman" w:hAnsi="Garamond" w:cs="Times New Roman"/>
          <w:sz w:val="24"/>
          <w:szCs w:val="24"/>
        </w:rPr>
        <w:t>Here, t</w:t>
      </w:r>
      <w:r w:rsidR="004727CA" w:rsidRPr="007E1AFB">
        <w:rPr>
          <w:rFonts w:ascii="Garamond" w:eastAsia="Times New Roman" w:hAnsi="Garamond" w:cs="Times New Roman"/>
          <w:sz w:val="24"/>
          <w:szCs w:val="24"/>
        </w:rPr>
        <w:t>he introductory commentary by Carl Hausman</w:t>
      </w:r>
      <w:r w:rsidR="007E1AFB" w:rsidRPr="007E1AFB">
        <w:rPr>
          <w:rFonts w:ascii="Garamond" w:eastAsia="Times New Roman" w:hAnsi="Garamond" w:cs="Times New Roman"/>
          <w:sz w:val="24"/>
          <w:szCs w:val="24"/>
        </w:rPr>
        <w:t>n</w:t>
      </w:r>
      <w:r w:rsidR="004727CA" w:rsidRPr="007E1AFB">
        <w:rPr>
          <w:rFonts w:ascii="Garamond" w:eastAsia="Times New Roman" w:hAnsi="Garamond" w:cs="Times New Roman"/>
          <w:sz w:val="24"/>
          <w:szCs w:val="24"/>
        </w:rPr>
        <w:t xml:space="preserve">, CEO of the commodity trader </w:t>
      </w:r>
      <w:proofErr w:type="spellStart"/>
      <w:r w:rsidR="00533FF4">
        <w:rPr>
          <w:rFonts w:ascii="Garamond" w:eastAsia="Times New Roman" w:hAnsi="Garamond" w:cs="Times New Roman"/>
          <w:sz w:val="24"/>
          <w:szCs w:val="24"/>
        </w:rPr>
        <w:t>Cereol</w:t>
      </w:r>
      <w:proofErr w:type="spellEnd"/>
      <w:r w:rsidR="004727CA" w:rsidRPr="007E1AFB">
        <w:rPr>
          <w:rFonts w:ascii="Garamond" w:eastAsia="Times New Roman" w:hAnsi="Garamond" w:cs="Times New Roman"/>
          <w:sz w:val="24"/>
          <w:szCs w:val="24"/>
        </w:rPr>
        <w:t xml:space="preserve"> </w:t>
      </w:r>
      <w:r w:rsidR="00533FF4">
        <w:rPr>
          <w:rFonts w:ascii="Garamond" w:eastAsia="Times New Roman" w:hAnsi="Garamond" w:cs="Times New Roman"/>
          <w:sz w:val="24"/>
          <w:szCs w:val="24"/>
        </w:rPr>
        <w:t>when</w:t>
      </w:r>
      <w:r w:rsidR="004727CA" w:rsidRPr="007E1AFB">
        <w:rPr>
          <w:rFonts w:ascii="Garamond" w:eastAsia="Times New Roman" w:hAnsi="Garamond" w:cs="Times New Roman"/>
          <w:sz w:val="24"/>
          <w:szCs w:val="24"/>
        </w:rPr>
        <w:t xml:space="preserve"> he </w:t>
      </w:r>
      <w:r w:rsidR="00533FF4">
        <w:rPr>
          <w:rFonts w:ascii="Garamond" w:eastAsia="Times New Roman" w:hAnsi="Garamond" w:cs="Times New Roman"/>
          <w:sz w:val="24"/>
          <w:szCs w:val="24"/>
        </w:rPr>
        <w:t xml:space="preserve">first </w:t>
      </w:r>
      <w:r w:rsidR="004727CA" w:rsidRPr="007E1AFB">
        <w:rPr>
          <w:rFonts w:ascii="Garamond" w:eastAsia="Times New Roman" w:hAnsi="Garamond" w:cs="Times New Roman"/>
          <w:sz w:val="24"/>
          <w:szCs w:val="24"/>
        </w:rPr>
        <w:t xml:space="preserve">encountered Tony Allan, </w:t>
      </w:r>
      <w:r w:rsidR="00B018C3" w:rsidRPr="007E1AFB">
        <w:rPr>
          <w:rFonts w:ascii="Garamond" w:eastAsia="Times New Roman" w:hAnsi="Garamond" w:cs="Times New Roman"/>
          <w:sz w:val="24"/>
          <w:szCs w:val="24"/>
        </w:rPr>
        <w:t xml:space="preserve">underscores two essential issues that Tony Allan’s evangelism carried to </w:t>
      </w:r>
      <w:r w:rsidR="007E1AFB" w:rsidRPr="007E1AFB">
        <w:rPr>
          <w:rFonts w:ascii="Garamond" w:eastAsia="Times New Roman" w:hAnsi="Garamond" w:cs="Times New Roman"/>
          <w:sz w:val="24"/>
          <w:szCs w:val="24"/>
        </w:rPr>
        <w:t>global decision makers</w:t>
      </w:r>
      <w:r w:rsidR="00B018C3" w:rsidRPr="007E1AFB">
        <w:rPr>
          <w:rFonts w:ascii="Garamond" w:eastAsia="Times New Roman" w:hAnsi="Garamond" w:cs="Times New Roman"/>
          <w:sz w:val="24"/>
          <w:szCs w:val="24"/>
        </w:rPr>
        <w:t xml:space="preserve">: </w:t>
      </w:r>
      <w:r w:rsidR="007E1AFB" w:rsidRPr="007E1AFB">
        <w:rPr>
          <w:rFonts w:ascii="Garamond" w:eastAsia="Times New Roman" w:hAnsi="Garamond" w:cs="Times New Roman"/>
          <w:sz w:val="24"/>
          <w:szCs w:val="24"/>
        </w:rPr>
        <w:t xml:space="preserve">1) </w:t>
      </w:r>
      <w:r w:rsidR="00B018C3" w:rsidRPr="007E1AFB">
        <w:rPr>
          <w:rFonts w:ascii="Garamond" w:eastAsia="Times New Roman" w:hAnsi="Garamond" w:cs="Times New Roman"/>
          <w:sz w:val="24"/>
          <w:szCs w:val="24"/>
        </w:rPr>
        <w:t>t</w:t>
      </w:r>
      <w:r w:rsidR="00A3103A" w:rsidRPr="007E1AFB">
        <w:rPr>
          <w:rFonts w:ascii="Garamond" w:hAnsi="Garamond" w:cs="Times New Roman"/>
          <w:sz w:val="24"/>
          <w:szCs w:val="24"/>
          <w:lang w:val="en-US"/>
        </w:rPr>
        <w:t>rading a commodity means trading all the inputs</w:t>
      </w:r>
      <w:r w:rsidR="00B018C3" w:rsidRPr="007E1AFB">
        <w:rPr>
          <w:rFonts w:ascii="Garamond" w:hAnsi="Garamond" w:cs="Times New Roman"/>
          <w:sz w:val="24"/>
          <w:szCs w:val="24"/>
        </w:rPr>
        <w:t xml:space="preserve">, </w:t>
      </w:r>
      <w:r w:rsidR="00E15C1F">
        <w:rPr>
          <w:rFonts w:ascii="Garamond" w:hAnsi="Garamond" w:cs="Times New Roman"/>
          <w:sz w:val="24"/>
          <w:szCs w:val="24"/>
        </w:rPr>
        <w:t xml:space="preserve">not only virtual water but virtual environment, </w:t>
      </w:r>
      <w:r w:rsidR="00B018C3" w:rsidRPr="007E1AFB">
        <w:rPr>
          <w:rFonts w:ascii="Garamond" w:hAnsi="Garamond" w:cs="Times New Roman"/>
          <w:sz w:val="24"/>
          <w:szCs w:val="24"/>
        </w:rPr>
        <w:t xml:space="preserve">and </w:t>
      </w:r>
      <w:r w:rsidR="007E1AFB" w:rsidRPr="007E1AFB">
        <w:rPr>
          <w:rFonts w:ascii="Garamond" w:hAnsi="Garamond" w:cs="Times New Roman"/>
          <w:sz w:val="24"/>
          <w:szCs w:val="24"/>
        </w:rPr>
        <w:t>2)</w:t>
      </w:r>
      <w:r w:rsidR="00B018C3" w:rsidRPr="007E1AFB">
        <w:rPr>
          <w:rFonts w:ascii="Garamond" w:hAnsi="Garamond" w:cs="Times New Roman"/>
          <w:sz w:val="24"/>
          <w:szCs w:val="24"/>
        </w:rPr>
        <w:t xml:space="preserve"> appreciation of the linkages between land, water, people and production </w:t>
      </w:r>
      <w:r w:rsidR="007E1AFB" w:rsidRPr="007E1AFB">
        <w:rPr>
          <w:rFonts w:ascii="Garamond" w:hAnsi="Garamond" w:cs="Times New Roman"/>
          <w:sz w:val="24"/>
          <w:szCs w:val="24"/>
        </w:rPr>
        <w:t>requires both</w:t>
      </w:r>
      <w:r w:rsidR="00B018C3" w:rsidRPr="007E1AFB">
        <w:rPr>
          <w:rFonts w:ascii="Garamond" w:hAnsi="Garamond" w:cs="Times New Roman"/>
          <w:sz w:val="24"/>
          <w:szCs w:val="24"/>
        </w:rPr>
        <w:t xml:space="preserve"> sound science and humility</w:t>
      </w:r>
      <w:r w:rsidR="00F86AD1">
        <w:rPr>
          <w:rFonts w:ascii="Garamond" w:hAnsi="Garamond" w:cs="Times New Roman"/>
          <w:sz w:val="24"/>
          <w:szCs w:val="24"/>
        </w:rPr>
        <w:t xml:space="preserve"> </w:t>
      </w:r>
      <w:r>
        <w:rPr>
          <w:rFonts w:ascii="Garamond" w:hAnsi="Garamond" w:cs="Times New Roman"/>
          <w:sz w:val="24"/>
          <w:szCs w:val="24"/>
        </w:rPr>
        <w:t>I</w:t>
      </w:r>
      <w:r w:rsidR="00F86AD1">
        <w:rPr>
          <w:rFonts w:ascii="Garamond" w:hAnsi="Garamond" w:cs="Times New Roman"/>
          <w:sz w:val="24"/>
          <w:szCs w:val="24"/>
        </w:rPr>
        <w:t>n</w:t>
      </w:r>
      <w:r w:rsidR="0047684F">
        <w:rPr>
          <w:rFonts w:ascii="Garamond" w:hAnsi="Garamond" w:cs="Times New Roman"/>
          <w:sz w:val="24"/>
          <w:szCs w:val="24"/>
        </w:rPr>
        <w:t xml:space="preserve"> </w:t>
      </w:r>
      <w:r w:rsidR="007E1AFB" w:rsidRPr="007E1AFB">
        <w:rPr>
          <w:rFonts w:ascii="Garamond" w:eastAsia="Times New Roman" w:hAnsi="Garamond" w:cs="Tahoma"/>
          <w:i/>
          <w:iCs/>
          <w:sz w:val="24"/>
          <w:szCs w:val="24"/>
        </w:rPr>
        <w:t>The role of the private sector in sustainable development</w:t>
      </w:r>
      <w:r w:rsidR="00F86AD1">
        <w:rPr>
          <w:rFonts w:ascii="Garamond" w:eastAsia="Times New Roman" w:hAnsi="Garamond" w:cs="Tahoma"/>
          <w:i/>
          <w:iCs/>
          <w:sz w:val="24"/>
          <w:szCs w:val="24"/>
        </w:rPr>
        <w:t>,</w:t>
      </w:r>
      <w:r w:rsidR="007E1AFB" w:rsidRPr="007E1AFB">
        <w:rPr>
          <w:rFonts w:ascii="Garamond" w:hAnsi="Garamond" w:cs="Tahoma"/>
          <w:sz w:val="24"/>
          <w:szCs w:val="24"/>
        </w:rPr>
        <w:t xml:space="preserve"> </w:t>
      </w:r>
      <w:r w:rsidR="00403BA0">
        <w:rPr>
          <w:rFonts w:ascii="Garamond" w:hAnsi="Garamond" w:cs="Times New Roman"/>
          <w:sz w:val="24"/>
          <w:szCs w:val="24"/>
        </w:rPr>
        <w:t xml:space="preserve">Rabi </w:t>
      </w:r>
      <w:proofErr w:type="spellStart"/>
      <w:r w:rsidR="00403BA0">
        <w:rPr>
          <w:rFonts w:ascii="Garamond" w:hAnsi="Garamond" w:cs="Times New Roman"/>
          <w:sz w:val="24"/>
          <w:szCs w:val="24"/>
        </w:rPr>
        <w:t>Mohtar</w:t>
      </w:r>
      <w:proofErr w:type="spellEnd"/>
      <w:r w:rsidR="00403BA0">
        <w:rPr>
          <w:rFonts w:ascii="Garamond" w:hAnsi="Garamond" w:cs="Times New Roman"/>
          <w:sz w:val="24"/>
          <w:szCs w:val="24"/>
        </w:rPr>
        <w:t xml:space="preserve"> </w:t>
      </w:r>
      <w:r w:rsidR="007E1AFB" w:rsidRPr="007E1AFB">
        <w:rPr>
          <w:rFonts w:ascii="Garamond" w:hAnsi="Garamond" w:cs="Tahoma"/>
          <w:sz w:val="24"/>
          <w:szCs w:val="24"/>
        </w:rPr>
        <w:t>reflects that t</w:t>
      </w:r>
      <w:r w:rsidR="007E1AFB" w:rsidRPr="007E1AFB">
        <w:rPr>
          <w:rFonts w:ascii="Garamond" w:eastAsia="Times New Roman" w:hAnsi="Garamond" w:cs="Tahoma"/>
          <w:sz w:val="24"/>
          <w:szCs w:val="24"/>
        </w:rPr>
        <w:t>he private sector supplies most of our basic needs in the water, energy and food chains.  The</w:t>
      </w:r>
      <w:r w:rsidR="00F86AD1">
        <w:rPr>
          <w:rFonts w:ascii="Garamond" w:eastAsia="Times New Roman" w:hAnsi="Garamond" w:cs="Tahoma"/>
          <w:sz w:val="24"/>
          <w:szCs w:val="24"/>
        </w:rPr>
        <w:t>y</w:t>
      </w:r>
      <w:r w:rsidR="007E1AFB" w:rsidRPr="007E1AFB">
        <w:rPr>
          <w:rFonts w:ascii="Garamond" w:eastAsia="Times New Roman" w:hAnsi="Garamond" w:cs="Tahoma"/>
          <w:sz w:val="24"/>
          <w:szCs w:val="24"/>
        </w:rPr>
        <w:t xml:space="preserve"> are our lifelines but they are also responsible for most </w:t>
      </w:r>
      <w:r w:rsidR="00F86AD1">
        <w:rPr>
          <w:rFonts w:ascii="Garamond" w:eastAsia="Times New Roman" w:hAnsi="Garamond" w:cs="Tahoma"/>
          <w:sz w:val="24"/>
          <w:szCs w:val="24"/>
        </w:rPr>
        <w:t>greenhouse gas emissions and</w:t>
      </w:r>
      <w:r w:rsidR="007E1AFB" w:rsidRPr="007E1AFB">
        <w:rPr>
          <w:rFonts w:ascii="Garamond" w:eastAsia="Times New Roman" w:hAnsi="Garamond" w:cs="Tahoma"/>
          <w:sz w:val="24"/>
          <w:szCs w:val="24"/>
        </w:rPr>
        <w:t xml:space="preserve"> pollution.  Achieving a new business model for the sustainable development</w:t>
      </w:r>
      <w:r w:rsidR="00F86AD1">
        <w:rPr>
          <w:rFonts w:ascii="Garamond" w:eastAsia="Times New Roman" w:hAnsi="Garamond" w:cs="Tahoma"/>
          <w:sz w:val="24"/>
          <w:szCs w:val="24"/>
        </w:rPr>
        <w:t xml:space="preserve"> requires</w:t>
      </w:r>
      <w:r w:rsidR="007E1AFB" w:rsidRPr="007E1AFB">
        <w:rPr>
          <w:rFonts w:ascii="Garamond" w:eastAsia="Times New Roman" w:hAnsi="Garamond" w:cs="Tahoma"/>
          <w:sz w:val="24"/>
          <w:szCs w:val="24"/>
        </w:rPr>
        <w:t xml:space="preserve"> concerned scientists and politicians </w:t>
      </w:r>
      <w:r w:rsidR="00403BA0">
        <w:rPr>
          <w:rFonts w:ascii="Garamond" w:eastAsia="Times New Roman" w:hAnsi="Garamond" w:cs="Tahoma"/>
          <w:sz w:val="24"/>
          <w:szCs w:val="24"/>
        </w:rPr>
        <w:t xml:space="preserve">to </w:t>
      </w:r>
      <w:r w:rsidR="007E1AFB" w:rsidRPr="007E1AFB">
        <w:rPr>
          <w:rFonts w:ascii="Garamond" w:eastAsia="Times New Roman" w:hAnsi="Garamond" w:cs="Tahoma"/>
          <w:sz w:val="24"/>
          <w:szCs w:val="24"/>
        </w:rPr>
        <w:t xml:space="preserve">engage and work with the private sector - which requires a better understanding of the challenges and constraints on commodity flow along these supply chains.  </w:t>
      </w:r>
      <w:r w:rsidR="007E1AFB" w:rsidRPr="007E1AFB">
        <w:rPr>
          <w:rFonts w:ascii="Garamond" w:hAnsi="Garamond" w:cs="Tahoma"/>
          <w:sz w:val="24"/>
          <w:szCs w:val="24"/>
        </w:rPr>
        <w:t xml:space="preserve">David Lloyd-Owen discusses the pros and cons of </w:t>
      </w:r>
      <w:proofErr w:type="gramStart"/>
      <w:r w:rsidR="007E1AFB" w:rsidRPr="007E1AFB">
        <w:rPr>
          <w:rFonts w:ascii="Garamond" w:hAnsi="Garamond" w:cs="Tahoma"/>
          <w:i/>
          <w:iCs/>
          <w:sz w:val="24"/>
          <w:szCs w:val="24"/>
        </w:rPr>
        <w:t>The</w:t>
      </w:r>
      <w:proofErr w:type="gramEnd"/>
      <w:r w:rsidR="007E1AFB" w:rsidRPr="007E1AFB">
        <w:rPr>
          <w:rFonts w:ascii="Garamond" w:hAnsi="Garamond" w:cs="Tahoma"/>
          <w:i/>
          <w:iCs/>
          <w:sz w:val="24"/>
          <w:szCs w:val="24"/>
        </w:rPr>
        <w:t xml:space="preserve"> private sector and water services</w:t>
      </w:r>
      <w:r w:rsidR="0047684F">
        <w:rPr>
          <w:rFonts w:ascii="Garamond" w:hAnsi="Garamond" w:cs="Tahoma"/>
          <w:i/>
          <w:iCs/>
          <w:sz w:val="24"/>
          <w:szCs w:val="24"/>
        </w:rPr>
        <w:t xml:space="preserve"> </w:t>
      </w:r>
      <w:r w:rsidR="0047684F">
        <w:rPr>
          <w:rFonts w:ascii="Garamond" w:hAnsi="Garamond" w:cs="Tahoma"/>
          <w:sz w:val="24"/>
          <w:szCs w:val="24"/>
        </w:rPr>
        <w:t>which remain</w:t>
      </w:r>
      <w:r w:rsidR="00F86AD1">
        <w:rPr>
          <w:rFonts w:ascii="Garamond" w:hAnsi="Garamond" w:cs="Tahoma"/>
          <w:sz w:val="24"/>
          <w:szCs w:val="24"/>
        </w:rPr>
        <w:t>s</w:t>
      </w:r>
      <w:r w:rsidR="0047684F">
        <w:rPr>
          <w:rFonts w:ascii="Garamond" w:hAnsi="Garamond" w:cs="Tahoma"/>
          <w:sz w:val="24"/>
          <w:szCs w:val="24"/>
        </w:rPr>
        <w:t xml:space="preserve"> very much a live political and practical issue</w:t>
      </w:r>
      <w:r w:rsidR="007E1AFB" w:rsidRPr="007E1AFB">
        <w:rPr>
          <w:rFonts w:ascii="Garamond" w:hAnsi="Garamond" w:cs="Tahoma"/>
          <w:i/>
          <w:iCs/>
          <w:sz w:val="24"/>
          <w:szCs w:val="24"/>
        </w:rPr>
        <w:t xml:space="preserve">. </w:t>
      </w:r>
      <w:r w:rsidR="007E1AFB" w:rsidRPr="007E1AFB">
        <w:rPr>
          <w:rFonts w:ascii="Garamond" w:hAnsi="Garamond" w:cs="Tahoma"/>
          <w:sz w:val="24"/>
          <w:szCs w:val="24"/>
        </w:rPr>
        <w:t xml:space="preserve"> Brendan Bromwich, Damien Crilly and Jyoti Banerjee</w:t>
      </w:r>
      <w:r w:rsidR="0047684F">
        <w:rPr>
          <w:rFonts w:ascii="Garamond" w:hAnsi="Garamond" w:cs="Tahoma"/>
          <w:sz w:val="24"/>
          <w:szCs w:val="24"/>
        </w:rPr>
        <w:t>, respectively engineer, public administrator and academic</w:t>
      </w:r>
      <w:r w:rsidR="00DD1045">
        <w:rPr>
          <w:rFonts w:ascii="Garamond" w:hAnsi="Garamond" w:cs="Tahoma"/>
          <w:sz w:val="24"/>
          <w:szCs w:val="24"/>
        </w:rPr>
        <w:t xml:space="preserve">, </w:t>
      </w:r>
      <w:r w:rsidR="007E1AFB" w:rsidRPr="007E1AFB">
        <w:rPr>
          <w:rFonts w:ascii="Garamond" w:hAnsi="Garamond" w:cs="Tahoma"/>
          <w:sz w:val="24"/>
          <w:szCs w:val="24"/>
        </w:rPr>
        <w:t xml:space="preserve">draw on cultural theory to consider </w:t>
      </w:r>
      <w:r w:rsidR="007E1AFB" w:rsidRPr="007E1AFB">
        <w:rPr>
          <w:rStyle w:val="normaltextrun"/>
          <w:rFonts w:ascii="Garamond" w:hAnsi="Garamond"/>
          <w:i/>
          <w:iCs/>
          <w:sz w:val="24"/>
          <w:szCs w:val="24"/>
        </w:rPr>
        <w:t>Water governance and coordination across diverse risk-management cultures</w:t>
      </w:r>
      <w:r w:rsidR="00DD1045">
        <w:rPr>
          <w:rStyle w:val="normaltextrun"/>
          <w:rFonts w:ascii="Garamond" w:hAnsi="Garamond"/>
          <w:i/>
          <w:iCs/>
          <w:sz w:val="24"/>
          <w:szCs w:val="24"/>
        </w:rPr>
        <w:t xml:space="preserve"> </w:t>
      </w:r>
      <w:r w:rsidR="00DD1045" w:rsidRPr="00DD1045">
        <w:rPr>
          <w:rStyle w:val="normaltextrun"/>
          <w:rFonts w:ascii="Garamond" w:hAnsi="Garamond"/>
          <w:sz w:val="24"/>
          <w:szCs w:val="24"/>
        </w:rPr>
        <w:t>and advoca</w:t>
      </w:r>
      <w:r w:rsidR="00F86AD1">
        <w:rPr>
          <w:rStyle w:val="normaltextrun"/>
          <w:rFonts w:ascii="Garamond" w:hAnsi="Garamond"/>
          <w:sz w:val="24"/>
          <w:szCs w:val="24"/>
        </w:rPr>
        <w:t>te</w:t>
      </w:r>
      <w:r w:rsidR="007E1AFB" w:rsidRPr="007E1AFB">
        <w:rPr>
          <w:rStyle w:val="normaltextrun"/>
          <w:rFonts w:ascii="Garamond" w:hAnsi="Garamond" w:cs="Times New Roman"/>
          <w:sz w:val="24"/>
          <w:szCs w:val="24"/>
        </w:rPr>
        <w:t xml:space="preserve"> layered, collaborative governance at regional and catchment levels that draws on the strengths of the public, private and voluntary-sector.</w:t>
      </w:r>
    </w:p>
    <w:p w14:paraId="457F019B" w14:textId="6EC4C3FB" w:rsidR="00A3103A" w:rsidRDefault="00DD1045" w:rsidP="00D423B6">
      <w:pPr>
        <w:pStyle w:val="Heading1"/>
        <w:rPr>
          <w:rFonts w:ascii="Garamond" w:hAnsi="Garamond"/>
          <w:b w:val="0"/>
          <w:bCs w:val="0"/>
          <w:sz w:val="24"/>
          <w:szCs w:val="24"/>
        </w:rPr>
      </w:pPr>
      <w:r w:rsidRPr="00403BA0">
        <w:rPr>
          <w:rStyle w:val="normaltextrun"/>
          <w:rFonts w:ascii="Garamond" w:hAnsi="Garamond" w:cs="Times New Roman"/>
          <w:b w:val="0"/>
          <w:bCs w:val="0"/>
          <w:sz w:val="24"/>
          <w:szCs w:val="24"/>
        </w:rPr>
        <w:t>The f</w:t>
      </w:r>
      <w:r w:rsidR="00890F3C" w:rsidRPr="00403BA0">
        <w:rPr>
          <w:rStyle w:val="normaltextrun"/>
          <w:rFonts w:ascii="Garamond" w:hAnsi="Garamond" w:cs="Times New Roman"/>
          <w:b w:val="0"/>
          <w:bCs w:val="0"/>
          <w:sz w:val="24"/>
          <w:szCs w:val="24"/>
        </w:rPr>
        <w:t>our</w:t>
      </w:r>
      <w:r w:rsidRPr="00403BA0">
        <w:rPr>
          <w:rStyle w:val="normaltextrun"/>
          <w:rFonts w:ascii="Garamond" w:hAnsi="Garamond" w:cs="Times New Roman"/>
          <w:b w:val="0"/>
          <w:bCs w:val="0"/>
          <w:sz w:val="24"/>
          <w:szCs w:val="24"/>
        </w:rPr>
        <w:t xml:space="preserve"> following research papers consider </w:t>
      </w:r>
      <w:r w:rsidR="00403BA0" w:rsidRPr="00403BA0">
        <w:rPr>
          <w:rStyle w:val="normaltextrun"/>
          <w:rFonts w:ascii="Garamond" w:hAnsi="Garamond" w:cs="Times New Roman"/>
          <w:b w:val="0"/>
          <w:bCs w:val="0"/>
          <w:sz w:val="24"/>
          <w:szCs w:val="24"/>
        </w:rPr>
        <w:t>the</w:t>
      </w:r>
      <w:r w:rsidR="00A3103A" w:rsidRPr="00403BA0">
        <w:rPr>
          <w:rFonts w:ascii="Garamond" w:hAnsi="Garamond" w:cs="Tahoma"/>
          <w:b w:val="0"/>
          <w:bCs w:val="0"/>
          <w:sz w:val="24"/>
          <w:szCs w:val="24"/>
        </w:rPr>
        <w:t xml:space="preserve"> economic mobility of water</w:t>
      </w:r>
      <w:r w:rsidRPr="00403BA0">
        <w:rPr>
          <w:rFonts w:ascii="Garamond" w:hAnsi="Garamond" w:cs="Tahoma"/>
          <w:b w:val="0"/>
          <w:bCs w:val="0"/>
          <w:sz w:val="24"/>
          <w:szCs w:val="24"/>
        </w:rPr>
        <w:t xml:space="preserve">, </w:t>
      </w:r>
      <w:r w:rsidR="00403BA0" w:rsidRPr="00403BA0">
        <w:rPr>
          <w:rFonts w:ascii="Garamond" w:hAnsi="Garamond" w:cs="Tahoma"/>
          <w:b w:val="0"/>
          <w:bCs w:val="0"/>
          <w:sz w:val="24"/>
          <w:szCs w:val="24"/>
        </w:rPr>
        <w:t>l</w:t>
      </w:r>
      <w:r w:rsidRPr="00403BA0">
        <w:rPr>
          <w:rFonts w:ascii="Garamond" w:hAnsi="Garamond"/>
          <w:b w:val="0"/>
          <w:bCs w:val="0"/>
          <w:sz w:val="24"/>
          <w:szCs w:val="24"/>
        </w:rPr>
        <w:t>ocal and global responses to unsustainable groundwater consumption</w:t>
      </w:r>
      <w:r w:rsidR="003C5940" w:rsidRPr="00403BA0">
        <w:rPr>
          <w:rFonts w:ascii="Garamond" w:hAnsi="Garamond"/>
          <w:b w:val="0"/>
          <w:bCs w:val="0"/>
          <w:sz w:val="24"/>
          <w:szCs w:val="24"/>
        </w:rPr>
        <w:t xml:space="preserve">, </w:t>
      </w:r>
      <w:r w:rsidR="00403BA0" w:rsidRPr="00403BA0">
        <w:rPr>
          <w:rFonts w:ascii="Garamond" w:hAnsi="Garamond"/>
          <w:b w:val="0"/>
          <w:bCs w:val="0"/>
          <w:sz w:val="24"/>
          <w:szCs w:val="24"/>
        </w:rPr>
        <w:t>v</w:t>
      </w:r>
      <w:r w:rsidR="003C5940" w:rsidRPr="00403BA0">
        <w:rPr>
          <w:rFonts w:ascii="Garamond" w:hAnsi="Garamond" w:cs="Times New Roman"/>
          <w:b w:val="0"/>
          <w:bCs w:val="0"/>
          <w:sz w:val="24"/>
          <w:szCs w:val="24"/>
        </w:rPr>
        <w:t xml:space="preserve">irtual water and the new geopolitics of food, and </w:t>
      </w:r>
      <w:r w:rsidR="00403BA0" w:rsidRPr="00403BA0">
        <w:rPr>
          <w:rFonts w:ascii="Garamond" w:hAnsi="Garamond" w:cs="Times New Roman"/>
          <w:b w:val="0"/>
          <w:bCs w:val="0"/>
          <w:sz w:val="24"/>
          <w:szCs w:val="24"/>
        </w:rPr>
        <w:t>v</w:t>
      </w:r>
      <w:r w:rsidR="003C5940" w:rsidRPr="00403BA0">
        <w:rPr>
          <w:rFonts w:ascii="Garamond" w:eastAsia="MS Mincho" w:hAnsi="Garamond"/>
          <w:b w:val="0"/>
          <w:bCs w:val="0"/>
          <w:sz w:val="24"/>
          <w:szCs w:val="24"/>
        </w:rPr>
        <w:t>irtual-water decoupling in Egypt.</w:t>
      </w:r>
      <w:r w:rsidR="00A3103A" w:rsidRPr="001613BC">
        <w:rPr>
          <w:rFonts w:ascii="Garamond" w:hAnsi="Garamond" w:cs="Tahoma"/>
          <w:b w:val="0"/>
          <w:bCs w:val="0"/>
          <w:i/>
          <w:iCs/>
          <w:sz w:val="24"/>
          <w:szCs w:val="24"/>
        </w:rPr>
        <w:t xml:space="preserve"> </w:t>
      </w:r>
      <w:r w:rsidR="001613BC" w:rsidRPr="00D423B6">
        <w:rPr>
          <w:rFonts w:ascii="Garamond" w:hAnsi="Garamond" w:cs="Tahoma"/>
          <w:b w:val="0"/>
          <w:bCs w:val="0"/>
          <w:sz w:val="24"/>
          <w:szCs w:val="24"/>
        </w:rPr>
        <w:t xml:space="preserve">In </w:t>
      </w:r>
      <w:r w:rsidR="001613BC" w:rsidRPr="00D423B6">
        <w:rPr>
          <w:rFonts w:ascii="Garamond" w:hAnsi="Garamond"/>
          <w:b w:val="0"/>
          <w:bCs w:val="0"/>
          <w:i/>
          <w:iCs/>
          <w:sz w:val="24"/>
          <w:szCs w:val="24"/>
        </w:rPr>
        <w:t>Chronic crisis: 30 years on from the Dublin Principles and still no market to value water</w:t>
      </w:r>
      <w:r w:rsidR="00D423B6">
        <w:rPr>
          <w:rFonts w:ascii="Garamond" w:hAnsi="Garamond"/>
          <w:b w:val="0"/>
          <w:bCs w:val="0"/>
          <w:i/>
          <w:iCs/>
          <w:sz w:val="24"/>
          <w:szCs w:val="24"/>
        </w:rPr>
        <w:t xml:space="preserve">, </w:t>
      </w:r>
      <w:r w:rsidR="00A3103A" w:rsidRPr="00D423B6">
        <w:rPr>
          <w:rFonts w:ascii="Garamond" w:hAnsi="Garamond" w:cs="Tahoma"/>
          <w:b w:val="0"/>
          <w:bCs w:val="0"/>
          <w:sz w:val="24"/>
          <w:szCs w:val="24"/>
        </w:rPr>
        <w:t xml:space="preserve">Martin </w:t>
      </w:r>
      <w:proofErr w:type="spellStart"/>
      <w:r w:rsidR="00A3103A" w:rsidRPr="00D423B6">
        <w:rPr>
          <w:rFonts w:ascii="Garamond" w:hAnsi="Garamond" w:cs="Tahoma"/>
          <w:b w:val="0"/>
          <w:bCs w:val="0"/>
          <w:sz w:val="24"/>
          <w:szCs w:val="24"/>
        </w:rPr>
        <w:t>Keulertz</w:t>
      </w:r>
      <w:proofErr w:type="spellEnd"/>
      <w:r w:rsidR="003C5940" w:rsidRPr="00D423B6">
        <w:rPr>
          <w:rFonts w:ascii="Garamond" w:hAnsi="Garamond" w:cs="Tahoma"/>
          <w:b w:val="0"/>
          <w:bCs w:val="0"/>
          <w:sz w:val="24"/>
          <w:szCs w:val="24"/>
        </w:rPr>
        <w:t xml:space="preserve"> and </w:t>
      </w:r>
      <w:r w:rsidR="00A3103A" w:rsidRPr="00D423B6">
        <w:rPr>
          <w:rFonts w:ascii="Garamond" w:hAnsi="Garamond" w:cs="Tahoma"/>
          <w:b w:val="0"/>
          <w:bCs w:val="0"/>
          <w:sz w:val="24"/>
          <w:szCs w:val="24"/>
        </w:rPr>
        <w:t>Phil Riddell</w:t>
      </w:r>
      <w:r w:rsidR="003C5940" w:rsidRPr="00D423B6">
        <w:rPr>
          <w:rFonts w:ascii="Garamond" w:hAnsi="Garamond" w:cs="Tahoma"/>
          <w:b w:val="0"/>
          <w:bCs w:val="0"/>
          <w:sz w:val="24"/>
          <w:szCs w:val="24"/>
        </w:rPr>
        <w:t xml:space="preserve"> </w:t>
      </w:r>
      <w:r w:rsidR="001613BC" w:rsidRPr="00D423B6">
        <w:rPr>
          <w:rFonts w:ascii="Garamond" w:hAnsi="Garamond" w:cs="Tahoma"/>
          <w:b w:val="0"/>
          <w:bCs w:val="0"/>
          <w:sz w:val="24"/>
          <w:szCs w:val="24"/>
        </w:rPr>
        <w:t>think outside of the box to propose ways to establish regulated water markets that will enable water to flow to its greatest economic</w:t>
      </w:r>
      <w:r w:rsidR="00D423B6">
        <w:rPr>
          <w:rFonts w:ascii="Garamond" w:hAnsi="Garamond" w:cs="Tahoma"/>
          <w:b w:val="0"/>
          <w:bCs w:val="0"/>
          <w:sz w:val="24"/>
          <w:szCs w:val="24"/>
        </w:rPr>
        <w:t>,</w:t>
      </w:r>
      <w:r w:rsidR="001613BC" w:rsidRPr="00D423B6">
        <w:rPr>
          <w:rFonts w:ascii="Garamond" w:hAnsi="Garamond" w:cs="Tahoma"/>
          <w:b w:val="0"/>
          <w:bCs w:val="0"/>
          <w:sz w:val="24"/>
          <w:szCs w:val="24"/>
        </w:rPr>
        <w:t xml:space="preserve"> societal and environmental</w:t>
      </w:r>
      <w:r w:rsidR="00D423B6">
        <w:rPr>
          <w:rFonts w:ascii="Garamond" w:hAnsi="Garamond" w:cs="Tahoma"/>
          <w:b w:val="0"/>
          <w:bCs w:val="0"/>
          <w:sz w:val="24"/>
          <w:szCs w:val="24"/>
        </w:rPr>
        <w:t xml:space="preserve"> </w:t>
      </w:r>
      <w:r w:rsidR="001613BC" w:rsidRPr="00D423B6">
        <w:rPr>
          <w:rFonts w:ascii="Garamond" w:hAnsi="Garamond" w:cs="Tahoma"/>
          <w:b w:val="0"/>
          <w:bCs w:val="0"/>
          <w:sz w:val="24"/>
          <w:szCs w:val="24"/>
        </w:rPr>
        <w:t>value.</w:t>
      </w:r>
      <w:r w:rsidR="00D423B6">
        <w:rPr>
          <w:rFonts w:ascii="Garamond" w:hAnsi="Garamond" w:cs="Tahoma"/>
          <w:b w:val="0"/>
          <w:bCs w:val="0"/>
          <w:sz w:val="24"/>
          <w:szCs w:val="24"/>
        </w:rPr>
        <w:t xml:space="preserve">  </w:t>
      </w:r>
      <w:r w:rsidR="00D32CBF" w:rsidRPr="00D423B6">
        <w:rPr>
          <w:rFonts w:ascii="Garamond" w:hAnsi="Garamond"/>
          <w:b w:val="0"/>
          <w:bCs w:val="0"/>
          <w:sz w:val="24"/>
          <w:szCs w:val="24"/>
        </w:rPr>
        <w:t xml:space="preserve">In </w:t>
      </w:r>
      <w:r w:rsidR="00D32CBF" w:rsidRPr="00D423B6">
        <w:rPr>
          <w:rFonts w:ascii="Garamond" w:hAnsi="Garamond"/>
          <w:b w:val="0"/>
          <w:bCs w:val="0"/>
          <w:i/>
          <w:iCs/>
          <w:sz w:val="24"/>
          <w:szCs w:val="24"/>
        </w:rPr>
        <w:t>L</w:t>
      </w:r>
      <w:r w:rsidR="00D32CBF" w:rsidRPr="00D423B6">
        <w:rPr>
          <w:rFonts w:ascii="Garamond" w:hAnsi="Garamond"/>
          <w:b w:val="0"/>
          <w:bCs w:val="0"/>
          <w:i/>
          <w:iCs/>
          <w:color w:val="000000"/>
          <w:sz w:val="24"/>
          <w:szCs w:val="24"/>
        </w:rPr>
        <w:t xml:space="preserve">ocal and </w:t>
      </w:r>
      <w:r w:rsidR="00D32CBF" w:rsidRPr="00D423B6">
        <w:rPr>
          <w:rFonts w:ascii="Garamond" w:hAnsi="Garamond"/>
          <w:b w:val="0"/>
          <w:bCs w:val="0"/>
          <w:i/>
          <w:iCs/>
          <w:sz w:val="24"/>
          <w:szCs w:val="24"/>
        </w:rPr>
        <w:t>g</w:t>
      </w:r>
      <w:r w:rsidR="00D32CBF" w:rsidRPr="00D423B6">
        <w:rPr>
          <w:rFonts w:ascii="Garamond" w:hAnsi="Garamond"/>
          <w:b w:val="0"/>
          <w:bCs w:val="0"/>
          <w:i/>
          <w:iCs/>
          <w:color w:val="000000"/>
          <w:sz w:val="24"/>
          <w:szCs w:val="24"/>
        </w:rPr>
        <w:t xml:space="preserve">lobal </w:t>
      </w:r>
      <w:r w:rsidR="00D32CBF" w:rsidRPr="00D423B6">
        <w:rPr>
          <w:rFonts w:ascii="Garamond" w:hAnsi="Garamond"/>
          <w:b w:val="0"/>
          <w:bCs w:val="0"/>
          <w:i/>
          <w:iCs/>
          <w:sz w:val="24"/>
          <w:szCs w:val="24"/>
        </w:rPr>
        <w:t>r</w:t>
      </w:r>
      <w:r w:rsidR="00D32CBF" w:rsidRPr="00D423B6">
        <w:rPr>
          <w:rFonts w:ascii="Garamond" w:hAnsi="Garamond"/>
          <w:b w:val="0"/>
          <w:bCs w:val="0"/>
          <w:i/>
          <w:iCs/>
          <w:color w:val="000000"/>
          <w:sz w:val="24"/>
          <w:szCs w:val="24"/>
        </w:rPr>
        <w:t xml:space="preserve">esponses to </w:t>
      </w:r>
      <w:r w:rsidR="00D32CBF" w:rsidRPr="00D423B6">
        <w:rPr>
          <w:rFonts w:ascii="Garamond" w:hAnsi="Garamond"/>
          <w:b w:val="0"/>
          <w:bCs w:val="0"/>
          <w:i/>
          <w:iCs/>
          <w:sz w:val="24"/>
          <w:szCs w:val="24"/>
        </w:rPr>
        <w:t>uns</w:t>
      </w:r>
      <w:r w:rsidR="00D32CBF" w:rsidRPr="00D423B6">
        <w:rPr>
          <w:rFonts w:ascii="Garamond" w:hAnsi="Garamond"/>
          <w:b w:val="0"/>
          <w:bCs w:val="0"/>
          <w:i/>
          <w:iCs/>
          <w:color w:val="000000"/>
          <w:sz w:val="24"/>
          <w:szCs w:val="24"/>
        </w:rPr>
        <w:t>ustainab</w:t>
      </w:r>
      <w:r w:rsidR="00D32CBF" w:rsidRPr="00D423B6">
        <w:rPr>
          <w:rFonts w:ascii="Garamond" w:hAnsi="Garamond"/>
          <w:b w:val="0"/>
          <w:bCs w:val="0"/>
          <w:i/>
          <w:iCs/>
          <w:sz w:val="24"/>
          <w:szCs w:val="24"/>
        </w:rPr>
        <w:t>le</w:t>
      </w:r>
      <w:r w:rsidR="00D32CBF" w:rsidRPr="00D423B6">
        <w:rPr>
          <w:rFonts w:ascii="Garamond" w:hAnsi="Garamond"/>
          <w:b w:val="0"/>
          <w:bCs w:val="0"/>
          <w:i/>
          <w:iCs/>
          <w:color w:val="000000"/>
          <w:sz w:val="24"/>
          <w:szCs w:val="24"/>
        </w:rPr>
        <w:t xml:space="preserve"> </w:t>
      </w:r>
      <w:r w:rsidR="00D32CBF" w:rsidRPr="00D423B6">
        <w:rPr>
          <w:rFonts w:ascii="Garamond" w:hAnsi="Garamond"/>
          <w:b w:val="0"/>
          <w:bCs w:val="0"/>
          <w:i/>
          <w:iCs/>
          <w:sz w:val="24"/>
          <w:szCs w:val="24"/>
        </w:rPr>
        <w:t>groundwater consumption</w:t>
      </w:r>
      <w:r w:rsidR="00D32CBF" w:rsidRPr="00D423B6">
        <w:rPr>
          <w:rFonts w:ascii="Garamond" w:hAnsi="Garamond"/>
          <w:b w:val="0"/>
          <w:bCs w:val="0"/>
          <w:sz w:val="24"/>
          <w:szCs w:val="24"/>
        </w:rPr>
        <w:t xml:space="preserve">, </w:t>
      </w:r>
      <w:r w:rsidR="00403BA0" w:rsidRPr="00D423B6">
        <w:rPr>
          <w:rFonts w:ascii="Garamond" w:hAnsi="Garamond"/>
          <w:b w:val="0"/>
          <w:bCs w:val="0"/>
          <w:color w:val="000000"/>
          <w:sz w:val="24"/>
          <w:szCs w:val="24"/>
        </w:rPr>
        <w:t xml:space="preserve">Iman </w:t>
      </w:r>
      <w:proofErr w:type="spellStart"/>
      <w:r w:rsidR="00403BA0" w:rsidRPr="00D423B6">
        <w:rPr>
          <w:rFonts w:ascii="Garamond" w:hAnsi="Garamond"/>
          <w:b w:val="0"/>
          <w:bCs w:val="0"/>
          <w:color w:val="000000"/>
          <w:sz w:val="24"/>
          <w:szCs w:val="24"/>
        </w:rPr>
        <w:t>Haqiqi</w:t>
      </w:r>
      <w:proofErr w:type="spellEnd"/>
      <w:r w:rsidR="00403BA0" w:rsidRPr="00D423B6">
        <w:rPr>
          <w:rFonts w:ascii="Garamond" w:hAnsi="Garamond"/>
          <w:b w:val="0"/>
          <w:bCs w:val="0"/>
          <w:color w:val="000000"/>
          <w:sz w:val="24"/>
          <w:szCs w:val="24"/>
        </w:rPr>
        <w:t xml:space="preserve">, Chris Perry and </w:t>
      </w:r>
      <w:r w:rsidR="00403BA0" w:rsidRPr="00D423B6">
        <w:rPr>
          <w:rFonts w:ascii="Garamond" w:hAnsi="Garamond"/>
          <w:b w:val="0"/>
          <w:bCs w:val="0"/>
          <w:sz w:val="24"/>
          <w:szCs w:val="24"/>
        </w:rPr>
        <w:t xml:space="preserve">Thomas Hertel grapple with unsustainable use of groundwater for irrigation.  </w:t>
      </w:r>
      <w:r w:rsidR="00403BA0">
        <w:rPr>
          <w:rFonts w:ascii="Garamond" w:hAnsi="Garamond"/>
          <w:b w:val="0"/>
          <w:bCs w:val="0"/>
          <w:sz w:val="24"/>
          <w:szCs w:val="24"/>
        </w:rPr>
        <w:t>T</w:t>
      </w:r>
      <w:r w:rsidR="00D32CBF" w:rsidRPr="00D423B6">
        <w:rPr>
          <w:rFonts w:ascii="Garamond" w:hAnsi="Garamond"/>
          <w:b w:val="0"/>
          <w:bCs w:val="0"/>
          <w:sz w:val="24"/>
          <w:szCs w:val="24"/>
        </w:rPr>
        <w:t>hey</w:t>
      </w:r>
      <w:r w:rsidR="007B2B64" w:rsidRPr="00D423B6">
        <w:rPr>
          <w:rFonts w:ascii="Garamond" w:hAnsi="Garamond"/>
          <w:b w:val="0"/>
          <w:bCs w:val="0"/>
          <w:sz w:val="24"/>
          <w:szCs w:val="24"/>
        </w:rPr>
        <w:t xml:space="preserve"> evaluat</w:t>
      </w:r>
      <w:r w:rsidR="00D32CBF" w:rsidRPr="00D423B6">
        <w:rPr>
          <w:rFonts w:ascii="Garamond" w:hAnsi="Garamond"/>
          <w:b w:val="0"/>
          <w:bCs w:val="0"/>
          <w:sz w:val="24"/>
          <w:szCs w:val="24"/>
        </w:rPr>
        <w:t>e</w:t>
      </w:r>
      <w:r w:rsidR="007B2B64" w:rsidRPr="00D423B6">
        <w:rPr>
          <w:rFonts w:ascii="Garamond" w:hAnsi="Garamond"/>
          <w:b w:val="0"/>
          <w:bCs w:val="0"/>
          <w:sz w:val="24"/>
          <w:szCs w:val="24"/>
        </w:rPr>
        <w:t xml:space="preserve"> the impact of </w:t>
      </w:r>
      <w:r w:rsidR="00E41048" w:rsidRPr="00D423B6">
        <w:rPr>
          <w:rFonts w:ascii="Garamond" w:hAnsi="Garamond"/>
          <w:b w:val="0"/>
          <w:bCs w:val="0"/>
          <w:sz w:val="24"/>
          <w:szCs w:val="24"/>
        </w:rPr>
        <w:t>future</w:t>
      </w:r>
      <w:r w:rsidR="007B2B64" w:rsidRPr="00D423B6">
        <w:rPr>
          <w:rFonts w:ascii="Garamond" w:hAnsi="Garamond"/>
          <w:b w:val="0"/>
          <w:bCs w:val="0"/>
          <w:sz w:val="24"/>
          <w:szCs w:val="24"/>
        </w:rPr>
        <w:t xml:space="preserve"> restrictions on </w:t>
      </w:r>
      <w:r w:rsidR="00E41048" w:rsidRPr="00D423B6">
        <w:rPr>
          <w:rFonts w:ascii="Garamond" w:hAnsi="Garamond"/>
          <w:b w:val="0"/>
          <w:bCs w:val="0"/>
          <w:sz w:val="24"/>
          <w:szCs w:val="24"/>
        </w:rPr>
        <w:t xml:space="preserve">exploitation of groundwater on </w:t>
      </w:r>
      <w:r w:rsidR="007B2B64" w:rsidRPr="00D423B6">
        <w:rPr>
          <w:rFonts w:ascii="Garamond" w:hAnsi="Garamond"/>
          <w:b w:val="0"/>
          <w:bCs w:val="0"/>
          <w:sz w:val="24"/>
          <w:szCs w:val="24"/>
        </w:rPr>
        <w:t xml:space="preserve">local and global food production, prices, </w:t>
      </w:r>
      <w:r w:rsidR="00E41048" w:rsidRPr="00D423B6">
        <w:rPr>
          <w:rFonts w:ascii="Garamond" w:hAnsi="Garamond"/>
          <w:b w:val="0"/>
          <w:bCs w:val="0"/>
          <w:sz w:val="24"/>
          <w:szCs w:val="24"/>
        </w:rPr>
        <w:t xml:space="preserve">local and distant </w:t>
      </w:r>
      <w:r w:rsidR="007B2B64" w:rsidRPr="00D423B6">
        <w:rPr>
          <w:rFonts w:ascii="Garamond" w:hAnsi="Garamond"/>
          <w:b w:val="0"/>
          <w:bCs w:val="0"/>
          <w:sz w:val="24"/>
          <w:szCs w:val="24"/>
        </w:rPr>
        <w:t>land use</w:t>
      </w:r>
      <w:r w:rsidR="00E41048" w:rsidRPr="00D423B6">
        <w:rPr>
          <w:rFonts w:ascii="Garamond" w:hAnsi="Garamond"/>
          <w:b w:val="0"/>
          <w:bCs w:val="0"/>
          <w:sz w:val="24"/>
          <w:szCs w:val="24"/>
        </w:rPr>
        <w:t xml:space="preserve"> and management</w:t>
      </w:r>
      <w:r w:rsidR="007B2B64" w:rsidRPr="00D423B6">
        <w:rPr>
          <w:rFonts w:ascii="Garamond" w:hAnsi="Garamond"/>
          <w:b w:val="0"/>
          <w:bCs w:val="0"/>
          <w:sz w:val="24"/>
          <w:szCs w:val="24"/>
        </w:rPr>
        <w:t xml:space="preserve">.  Optimistically, they conclude that local-to-global linkages and market responses will surely lessen the </w:t>
      </w:r>
      <w:r w:rsidR="004D5680" w:rsidRPr="00D423B6">
        <w:rPr>
          <w:rFonts w:ascii="Garamond" w:hAnsi="Garamond"/>
          <w:b w:val="0"/>
          <w:bCs w:val="0"/>
          <w:sz w:val="24"/>
          <w:szCs w:val="24"/>
        </w:rPr>
        <w:t>impact</w:t>
      </w:r>
      <w:r w:rsidR="007B2B64" w:rsidRPr="00D423B6">
        <w:rPr>
          <w:rFonts w:ascii="Garamond" w:hAnsi="Garamond"/>
          <w:b w:val="0"/>
          <w:bCs w:val="0"/>
          <w:sz w:val="24"/>
          <w:szCs w:val="24"/>
        </w:rPr>
        <w:t xml:space="preserve"> on food security. </w:t>
      </w:r>
      <w:r w:rsidR="00D179AF" w:rsidRPr="00D423B6">
        <w:rPr>
          <w:rFonts w:ascii="Garamond" w:hAnsi="Garamond"/>
          <w:b w:val="0"/>
          <w:bCs w:val="0"/>
          <w:sz w:val="24"/>
          <w:szCs w:val="24"/>
        </w:rPr>
        <w:t xml:space="preserve"> </w:t>
      </w:r>
      <w:r w:rsidR="00D22473" w:rsidRPr="00D423B6">
        <w:rPr>
          <w:rFonts w:ascii="Garamond" w:hAnsi="Garamond"/>
          <w:b w:val="0"/>
          <w:bCs w:val="0"/>
          <w:sz w:val="24"/>
          <w:szCs w:val="24"/>
        </w:rPr>
        <w:t xml:space="preserve">In </w:t>
      </w:r>
      <w:r w:rsidR="00D22473" w:rsidRPr="00D423B6">
        <w:rPr>
          <w:rFonts w:ascii="Garamond" w:hAnsi="Garamond" w:cs="Times New Roman"/>
          <w:b w:val="0"/>
          <w:bCs w:val="0"/>
          <w:i/>
          <w:iCs/>
          <w:sz w:val="24"/>
          <w:szCs w:val="24"/>
        </w:rPr>
        <w:t>Virtual water and the new geopolitics of food</w:t>
      </w:r>
      <w:r w:rsidR="00D22473" w:rsidRPr="00D423B6">
        <w:rPr>
          <w:rFonts w:ascii="Garamond" w:hAnsi="Garamond" w:cs="Times New Roman"/>
          <w:b w:val="0"/>
          <w:bCs w:val="0"/>
          <w:sz w:val="24"/>
          <w:szCs w:val="24"/>
        </w:rPr>
        <w:t xml:space="preserve">, Eckart Woertz traces the evolution of global food politics from dumping of agricultural commodities from North America and Europe to </w:t>
      </w:r>
      <w:r w:rsidR="00D179AF" w:rsidRPr="00D423B6">
        <w:rPr>
          <w:rFonts w:ascii="Garamond" w:hAnsi="Garamond" w:cs="Times New Roman"/>
          <w:b w:val="0"/>
          <w:bCs w:val="0"/>
          <w:sz w:val="24"/>
          <w:szCs w:val="24"/>
        </w:rPr>
        <w:t xml:space="preserve">today’s asymmetric </w:t>
      </w:r>
      <w:r w:rsidR="00D22473" w:rsidRPr="00D423B6">
        <w:rPr>
          <w:rFonts w:ascii="Garamond" w:hAnsi="Garamond" w:cs="Times New Roman"/>
          <w:b w:val="0"/>
          <w:bCs w:val="0"/>
          <w:sz w:val="24"/>
          <w:szCs w:val="24"/>
        </w:rPr>
        <w:t>interdependence</w:t>
      </w:r>
      <w:r w:rsidR="00AB4A99" w:rsidRPr="00D423B6">
        <w:rPr>
          <w:rFonts w:ascii="Garamond" w:hAnsi="Garamond" w:cs="Times New Roman"/>
          <w:b w:val="0"/>
          <w:bCs w:val="0"/>
          <w:sz w:val="24"/>
          <w:szCs w:val="24"/>
        </w:rPr>
        <w:t xml:space="preserve">.  </w:t>
      </w:r>
      <w:r w:rsidR="004D5680" w:rsidRPr="00D423B6">
        <w:rPr>
          <w:rFonts w:ascii="Garamond" w:hAnsi="Garamond" w:cs="Times New Roman"/>
          <w:b w:val="0"/>
          <w:bCs w:val="0"/>
          <w:sz w:val="24"/>
          <w:szCs w:val="24"/>
        </w:rPr>
        <w:t xml:space="preserve">In the aftermath of the second world war, nobody thought of the food imports as mitigating water scarcity – which they did – </w:t>
      </w:r>
      <w:r w:rsidR="00D179AF" w:rsidRPr="00D423B6">
        <w:rPr>
          <w:rFonts w:ascii="Garamond" w:hAnsi="Garamond" w:cs="Times New Roman"/>
          <w:b w:val="0"/>
          <w:bCs w:val="0"/>
          <w:sz w:val="24"/>
          <w:szCs w:val="24"/>
        </w:rPr>
        <w:t>but</w:t>
      </w:r>
      <w:r w:rsidR="00D22473" w:rsidRPr="00D423B6">
        <w:rPr>
          <w:rFonts w:ascii="Garamond" w:hAnsi="Garamond" w:cs="Times New Roman"/>
          <w:b w:val="0"/>
          <w:bCs w:val="0"/>
          <w:sz w:val="24"/>
          <w:szCs w:val="24"/>
        </w:rPr>
        <w:t xml:space="preserve"> the virtual water paradigm switched attention from conflicting claims over water resources and critically questioned countries’ aspirations of self-sufficiency that flew in the face of resource endowments. </w:t>
      </w:r>
      <w:r w:rsidR="00D179AF" w:rsidRPr="00D423B6">
        <w:rPr>
          <w:rFonts w:ascii="Garamond" w:hAnsi="Garamond" w:cs="Times New Roman"/>
          <w:b w:val="0"/>
          <w:bCs w:val="0"/>
          <w:sz w:val="24"/>
          <w:szCs w:val="24"/>
        </w:rPr>
        <w:t xml:space="preserve"> The global food trade</w:t>
      </w:r>
      <w:r w:rsidR="00D32CBF" w:rsidRPr="00D423B6">
        <w:rPr>
          <w:rFonts w:ascii="Garamond" w:hAnsi="Garamond" w:cs="Times New Roman"/>
          <w:b w:val="0"/>
          <w:bCs w:val="0"/>
          <w:sz w:val="24"/>
          <w:szCs w:val="24"/>
        </w:rPr>
        <w:t xml:space="preserve"> </w:t>
      </w:r>
      <w:r w:rsidR="00A32FB8" w:rsidRPr="00D423B6">
        <w:rPr>
          <w:rFonts w:ascii="Garamond" w:hAnsi="Garamond" w:cs="Times New Roman"/>
          <w:b w:val="0"/>
          <w:bCs w:val="0"/>
          <w:sz w:val="24"/>
          <w:szCs w:val="24"/>
        </w:rPr>
        <w:t>has</w:t>
      </w:r>
      <w:r w:rsidR="00D179AF" w:rsidRPr="00D423B6">
        <w:rPr>
          <w:rFonts w:ascii="Garamond" w:hAnsi="Garamond" w:cs="Times New Roman"/>
          <w:b w:val="0"/>
          <w:bCs w:val="0"/>
          <w:sz w:val="24"/>
          <w:szCs w:val="24"/>
        </w:rPr>
        <w:t xml:space="preserve"> transmogrified; </w:t>
      </w:r>
      <w:r w:rsidR="00D32CBF" w:rsidRPr="00D423B6">
        <w:rPr>
          <w:rFonts w:ascii="Garamond" w:hAnsi="Garamond" w:cs="Times New Roman"/>
          <w:b w:val="0"/>
          <w:bCs w:val="0"/>
          <w:sz w:val="24"/>
          <w:szCs w:val="24"/>
        </w:rPr>
        <w:t>trade, processing, distribution, and the provision of inputs to the food system are now dominated by a</w:t>
      </w:r>
      <w:r w:rsidR="00D32CBF">
        <w:rPr>
          <w:rFonts w:ascii="Garamond" w:hAnsi="Garamond" w:cs="Times New Roman"/>
          <w:sz w:val="24"/>
          <w:szCs w:val="24"/>
        </w:rPr>
        <w:t xml:space="preserve"> </w:t>
      </w:r>
      <w:r w:rsidR="00D32CBF" w:rsidRPr="00D423B6">
        <w:rPr>
          <w:rFonts w:ascii="Garamond" w:hAnsi="Garamond" w:cs="Times New Roman"/>
          <w:b w:val="0"/>
          <w:bCs w:val="0"/>
          <w:sz w:val="24"/>
          <w:szCs w:val="24"/>
        </w:rPr>
        <w:t xml:space="preserve">handful of </w:t>
      </w:r>
      <w:r w:rsidR="00D179AF" w:rsidRPr="00D423B6">
        <w:rPr>
          <w:rFonts w:ascii="Garamond" w:hAnsi="Garamond" w:cs="Times New Roman"/>
          <w:b w:val="0"/>
          <w:bCs w:val="0"/>
          <w:sz w:val="24"/>
          <w:szCs w:val="24"/>
        </w:rPr>
        <w:t>international corporations</w:t>
      </w:r>
      <w:r w:rsidR="00D32CBF" w:rsidRPr="00D423B6">
        <w:rPr>
          <w:rFonts w:ascii="Garamond" w:hAnsi="Garamond" w:cs="Times New Roman"/>
          <w:b w:val="0"/>
          <w:bCs w:val="0"/>
          <w:sz w:val="24"/>
          <w:szCs w:val="24"/>
        </w:rPr>
        <w:t>;</w:t>
      </w:r>
      <w:r w:rsidR="00D179AF" w:rsidRPr="00D423B6">
        <w:rPr>
          <w:rFonts w:ascii="Garamond" w:hAnsi="Garamond" w:cs="Times New Roman"/>
          <w:b w:val="0"/>
          <w:bCs w:val="0"/>
          <w:sz w:val="24"/>
          <w:szCs w:val="24"/>
        </w:rPr>
        <w:t xml:space="preserve"> an increasing share of exports now comes from tropical countries, </w:t>
      </w:r>
      <w:r w:rsidR="00D179AF" w:rsidRPr="00D423B6">
        <w:rPr>
          <w:rFonts w:ascii="Garamond" w:hAnsi="Garamond" w:cs="Times New Roman"/>
          <w:b w:val="0"/>
          <w:bCs w:val="0"/>
          <w:sz w:val="24"/>
          <w:szCs w:val="24"/>
        </w:rPr>
        <w:lastRenderedPageBreak/>
        <w:t xml:space="preserve">and Russia </w:t>
      </w:r>
      <w:r w:rsidR="00A32FB8" w:rsidRPr="00D423B6">
        <w:rPr>
          <w:rFonts w:ascii="Garamond" w:hAnsi="Garamond" w:cs="Times New Roman"/>
          <w:b w:val="0"/>
          <w:bCs w:val="0"/>
          <w:sz w:val="24"/>
          <w:szCs w:val="24"/>
        </w:rPr>
        <w:t xml:space="preserve">has </w:t>
      </w:r>
      <w:r w:rsidR="00D179AF" w:rsidRPr="00D423B6">
        <w:rPr>
          <w:rFonts w:ascii="Garamond" w:hAnsi="Garamond" w:cs="Times New Roman"/>
          <w:b w:val="0"/>
          <w:bCs w:val="0"/>
          <w:sz w:val="24"/>
          <w:szCs w:val="24"/>
        </w:rPr>
        <w:t xml:space="preserve">regained its historic position as a grain exporter.  </w:t>
      </w:r>
      <w:r w:rsidR="00144A9C" w:rsidRPr="00D423B6">
        <w:rPr>
          <w:rFonts w:ascii="Garamond" w:hAnsi="Garamond" w:cs="Times New Roman"/>
          <w:b w:val="0"/>
          <w:bCs w:val="0"/>
          <w:sz w:val="24"/>
          <w:szCs w:val="24"/>
        </w:rPr>
        <w:t>A</w:t>
      </w:r>
      <w:r w:rsidR="00D179AF" w:rsidRPr="00D423B6">
        <w:rPr>
          <w:rFonts w:ascii="Garamond" w:hAnsi="Garamond" w:cs="Times New Roman"/>
          <w:b w:val="0"/>
          <w:bCs w:val="0"/>
          <w:sz w:val="24"/>
          <w:szCs w:val="24"/>
        </w:rPr>
        <w:t xml:space="preserve">ttempts to secure </w:t>
      </w:r>
      <w:r w:rsidR="00A32FB8" w:rsidRPr="00D423B6">
        <w:rPr>
          <w:rFonts w:ascii="Garamond" w:hAnsi="Garamond" w:cs="Times New Roman"/>
          <w:b w:val="0"/>
          <w:bCs w:val="0"/>
          <w:sz w:val="24"/>
          <w:szCs w:val="24"/>
        </w:rPr>
        <w:t xml:space="preserve">food </w:t>
      </w:r>
      <w:r w:rsidR="00D179AF" w:rsidRPr="00D423B6">
        <w:rPr>
          <w:rFonts w:ascii="Garamond" w:hAnsi="Garamond" w:cs="Times New Roman"/>
          <w:b w:val="0"/>
          <w:bCs w:val="0"/>
          <w:sz w:val="24"/>
          <w:szCs w:val="24"/>
        </w:rPr>
        <w:t>supplies by investment in farmland abroad, commonly in countries with insecure land rights and problematic governance, brought a political backlash</w:t>
      </w:r>
      <w:r w:rsidR="00144A9C" w:rsidRPr="00D423B6">
        <w:rPr>
          <w:rFonts w:ascii="Garamond" w:hAnsi="Garamond" w:cs="Times New Roman"/>
          <w:b w:val="0"/>
          <w:bCs w:val="0"/>
          <w:sz w:val="24"/>
          <w:szCs w:val="24"/>
        </w:rPr>
        <w:t>;</w:t>
      </w:r>
      <w:r w:rsidR="00D179AF" w:rsidRPr="00D423B6">
        <w:rPr>
          <w:rFonts w:ascii="Garamond" w:hAnsi="Garamond" w:cs="Times New Roman"/>
          <w:b w:val="0"/>
          <w:bCs w:val="0"/>
          <w:sz w:val="24"/>
          <w:szCs w:val="24"/>
        </w:rPr>
        <w:t xml:space="preserve"> decades after investments were announced, imports continued to come from established suppliers and, when states </w:t>
      </w:r>
      <w:r w:rsidR="00144A9C" w:rsidRPr="00D423B6">
        <w:rPr>
          <w:rFonts w:ascii="Garamond" w:hAnsi="Garamond" w:cs="Times New Roman"/>
          <w:b w:val="0"/>
          <w:bCs w:val="0"/>
          <w:sz w:val="24"/>
          <w:szCs w:val="24"/>
        </w:rPr>
        <w:t>actually</w:t>
      </w:r>
      <w:r w:rsidR="00D179AF" w:rsidRPr="00D423B6">
        <w:rPr>
          <w:rFonts w:ascii="Garamond" w:hAnsi="Garamond" w:cs="Times New Roman"/>
          <w:b w:val="0"/>
          <w:bCs w:val="0"/>
          <w:sz w:val="24"/>
          <w:szCs w:val="24"/>
        </w:rPr>
        <w:t xml:space="preserve"> put money on the table, it was further up the value chain in food processing and distribution, rather than in politically controversial farmland acquisitions.</w:t>
      </w:r>
      <w:r w:rsidR="00365EBD" w:rsidRPr="00D423B6">
        <w:rPr>
          <w:rFonts w:ascii="Garamond" w:hAnsi="Garamond" w:cs="Times New Roman"/>
          <w:b w:val="0"/>
          <w:bCs w:val="0"/>
          <w:sz w:val="24"/>
          <w:szCs w:val="24"/>
        </w:rPr>
        <w:t xml:space="preserve">  </w:t>
      </w:r>
      <w:r w:rsidR="00D179AF" w:rsidRPr="00D423B6">
        <w:rPr>
          <w:rFonts w:ascii="Garamond" w:hAnsi="Garamond" w:cs="Times New Roman"/>
          <w:b w:val="0"/>
          <w:bCs w:val="0"/>
          <w:sz w:val="24"/>
          <w:szCs w:val="24"/>
        </w:rPr>
        <w:t>Food security and virtual water considerations continue to play out in the new geopolitics of food</w:t>
      </w:r>
      <w:r w:rsidR="00E44458" w:rsidRPr="00D423B6">
        <w:rPr>
          <w:rFonts w:ascii="Garamond" w:hAnsi="Garamond" w:cs="Times New Roman"/>
          <w:b w:val="0"/>
          <w:bCs w:val="0"/>
          <w:sz w:val="24"/>
          <w:szCs w:val="24"/>
        </w:rPr>
        <w:t>:</w:t>
      </w:r>
      <w:r w:rsidR="00D22473" w:rsidRPr="00D423B6">
        <w:rPr>
          <w:rFonts w:ascii="Garamond" w:hAnsi="Garamond" w:cs="Times New Roman"/>
          <w:b w:val="0"/>
          <w:bCs w:val="0"/>
          <w:sz w:val="24"/>
          <w:szCs w:val="24"/>
        </w:rPr>
        <w:t xml:space="preserve"> after the global financial-food crisis of 2007/8, imports suddenly seemed tenuous</w:t>
      </w:r>
      <w:r w:rsidR="00A32FB8" w:rsidRPr="00D423B6">
        <w:rPr>
          <w:rFonts w:ascii="Garamond" w:hAnsi="Garamond" w:cs="Times New Roman"/>
          <w:b w:val="0"/>
          <w:bCs w:val="0"/>
          <w:sz w:val="24"/>
          <w:szCs w:val="24"/>
        </w:rPr>
        <w:t xml:space="preserve"> and g</w:t>
      </w:r>
      <w:r w:rsidR="00D22473" w:rsidRPr="00D423B6">
        <w:rPr>
          <w:rFonts w:ascii="Garamond" w:hAnsi="Garamond" w:cs="Times New Roman"/>
          <w:b w:val="0"/>
          <w:bCs w:val="0"/>
          <w:sz w:val="24"/>
          <w:szCs w:val="24"/>
        </w:rPr>
        <w:t>lobalization created asymmetric trade interdependence that can be weaponized</w:t>
      </w:r>
      <w:r w:rsidR="00A32FB8" w:rsidRPr="00D423B6">
        <w:rPr>
          <w:rFonts w:ascii="Garamond" w:hAnsi="Garamond" w:cs="Times New Roman"/>
          <w:b w:val="0"/>
          <w:bCs w:val="0"/>
          <w:sz w:val="24"/>
          <w:szCs w:val="24"/>
        </w:rPr>
        <w:t>.</w:t>
      </w:r>
      <w:r w:rsidR="00D22473" w:rsidRPr="00D423B6">
        <w:rPr>
          <w:rFonts w:ascii="Garamond" w:hAnsi="Garamond" w:cs="Times New Roman"/>
          <w:b w:val="0"/>
          <w:bCs w:val="0"/>
          <w:sz w:val="24"/>
          <w:szCs w:val="24"/>
        </w:rPr>
        <w:t xml:space="preserve"> </w:t>
      </w:r>
      <w:r w:rsidR="00D17F84">
        <w:rPr>
          <w:rFonts w:ascii="Garamond" w:hAnsi="Garamond" w:cs="Times New Roman"/>
          <w:b w:val="0"/>
          <w:bCs w:val="0"/>
          <w:sz w:val="24"/>
          <w:szCs w:val="24"/>
        </w:rPr>
        <w:t xml:space="preserve"> </w:t>
      </w:r>
      <w:r w:rsidR="00D22473" w:rsidRPr="00D423B6">
        <w:rPr>
          <w:rFonts w:ascii="Garamond" w:hAnsi="Garamond" w:cs="Times New Roman"/>
          <w:b w:val="0"/>
          <w:bCs w:val="0"/>
          <w:sz w:val="24"/>
          <w:szCs w:val="24"/>
        </w:rPr>
        <w:t>Almost thirty years after Tony Allan first introduced the virtual water paradigm</w:t>
      </w:r>
      <w:r w:rsidR="00403BA0">
        <w:rPr>
          <w:rFonts w:ascii="Garamond" w:hAnsi="Garamond" w:cs="Times New Roman"/>
          <w:b w:val="0"/>
          <w:bCs w:val="0"/>
          <w:sz w:val="24"/>
          <w:szCs w:val="24"/>
        </w:rPr>
        <w:t>, it</w:t>
      </w:r>
      <w:r w:rsidR="00D22473" w:rsidRPr="00D423B6">
        <w:rPr>
          <w:rFonts w:ascii="Garamond" w:hAnsi="Garamond" w:cs="Times New Roman"/>
          <w:b w:val="0"/>
          <w:bCs w:val="0"/>
          <w:sz w:val="24"/>
          <w:szCs w:val="24"/>
        </w:rPr>
        <w:t xml:space="preserve"> continues to surprise us. </w:t>
      </w:r>
      <w:r w:rsidR="00D17F84">
        <w:rPr>
          <w:rFonts w:ascii="Garamond" w:hAnsi="Garamond" w:cs="Times New Roman"/>
          <w:b w:val="0"/>
          <w:bCs w:val="0"/>
          <w:sz w:val="24"/>
          <w:szCs w:val="24"/>
        </w:rPr>
        <w:t xml:space="preserve"> </w:t>
      </w:r>
      <w:r w:rsidR="00A32FB8" w:rsidRPr="00D423B6">
        <w:rPr>
          <w:rFonts w:ascii="Garamond" w:eastAsia="MS Mincho" w:hAnsi="Garamond"/>
          <w:b w:val="0"/>
          <w:bCs w:val="0"/>
          <w:color w:val="000000"/>
          <w:sz w:val="24"/>
          <w:szCs w:val="24"/>
        </w:rPr>
        <w:t xml:space="preserve">Tony Allan’s unfinished paper on </w:t>
      </w:r>
      <w:r w:rsidR="007B2B64" w:rsidRPr="00D423B6">
        <w:rPr>
          <w:rFonts w:ascii="Garamond" w:eastAsia="MS Mincho" w:hAnsi="Garamond"/>
          <w:b w:val="0"/>
          <w:bCs w:val="0"/>
          <w:i/>
          <w:iCs/>
          <w:color w:val="000000"/>
          <w:sz w:val="24"/>
          <w:szCs w:val="24"/>
        </w:rPr>
        <w:t>Virtual-water decoupling in Egypt, 1962-2013</w:t>
      </w:r>
      <w:r w:rsidR="007B2B64" w:rsidRPr="00D423B6">
        <w:rPr>
          <w:rFonts w:ascii="Garamond" w:eastAsia="MS Mincho" w:hAnsi="Garamond"/>
          <w:b w:val="0"/>
          <w:bCs w:val="0"/>
          <w:color w:val="000000"/>
          <w:sz w:val="24"/>
          <w:szCs w:val="24"/>
        </w:rPr>
        <w:t xml:space="preserve"> </w:t>
      </w:r>
      <w:r w:rsidR="00A32FB8" w:rsidRPr="00D423B6">
        <w:rPr>
          <w:rFonts w:ascii="Garamond" w:eastAsia="MS Mincho" w:hAnsi="Garamond"/>
          <w:b w:val="0"/>
          <w:bCs w:val="0"/>
          <w:color w:val="000000"/>
          <w:sz w:val="24"/>
          <w:szCs w:val="24"/>
        </w:rPr>
        <w:t>is</w:t>
      </w:r>
      <w:r w:rsidR="007B2B64" w:rsidRPr="00D423B6">
        <w:rPr>
          <w:rFonts w:ascii="Garamond" w:eastAsia="MS Mincho" w:hAnsi="Garamond"/>
          <w:b w:val="0"/>
          <w:bCs w:val="0"/>
          <w:color w:val="000000"/>
          <w:sz w:val="24"/>
          <w:szCs w:val="24"/>
        </w:rPr>
        <w:t xml:space="preserve"> completed here by </w:t>
      </w:r>
      <w:r w:rsidR="007B2B64" w:rsidRPr="00D423B6">
        <w:rPr>
          <w:rFonts w:ascii="Garamond" w:hAnsi="Garamond"/>
          <w:b w:val="0"/>
          <w:bCs w:val="0"/>
          <w:sz w:val="24"/>
          <w:szCs w:val="24"/>
        </w:rPr>
        <w:t xml:space="preserve">Ahmed </w:t>
      </w:r>
      <w:proofErr w:type="spellStart"/>
      <w:r w:rsidR="007B2B64" w:rsidRPr="00D423B6">
        <w:rPr>
          <w:rFonts w:ascii="Garamond" w:hAnsi="Garamond"/>
          <w:b w:val="0"/>
          <w:bCs w:val="0"/>
          <w:sz w:val="24"/>
          <w:szCs w:val="24"/>
        </w:rPr>
        <w:t>Tayia</w:t>
      </w:r>
      <w:proofErr w:type="spellEnd"/>
      <w:r w:rsidR="007B2B64" w:rsidRPr="00D423B6">
        <w:rPr>
          <w:rFonts w:ascii="Garamond" w:hAnsi="Garamond"/>
          <w:b w:val="0"/>
          <w:bCs w:val="0"/>
          <w:sz w:val="24"/>
          <w:szCs w:val="24"/>
        </w:rPr>
        <w:t>, A</w:t>
      </w:r>
      <w:r w:rsidR="005D378A" w:rsidRPr="00D423B6">
        <w:rPr>
          <w:rFonts w:ascii="Garamond" w:hAnsi="Garamond"/>
          <w:b w:val="0"/>
          <w:bCs w:val="0"/>
          <w:sz w:val="24"/>
          <w:szCs w:val="24"/>
        </w:rPr>
        <w:t>lexandra</w:t>
      </w:r>
      <w:r w:rsidR="007B2B64" w:rsidRPr="00D423B6">
        <w:rPr>
          <w:rFonts w:ascii="Garamond" w:hAnsi="Garamond"/>
          <w:b w:val="0"/>
          <w:bCs w:val="0"/>
          <w:sz w:val="24"/>
          <w:szCs w:val="24"/>
        </w:rPr>
        <w:t xml:space="preserve"> Collins</w:t>
      </w:r>
      <w:r w:rsidR="007B2B64" w:rsidRPr="00D423B6">
        <w:rPr>
          <w:rFonts w:ascii="Garamond" w:hAnsi="Garamond"/>
          <w:b w:val="0"/>
          <w:bCs w:val="0"/>
          <w:sz w:val="24"/>
          <w:szCs w:val="24"/>
          <w:vertAlign w:val="superscript"/>
        </w:rPr>
        <w:t xml:space="preserve"> </w:t>
      </w:r>
      <w:r w:rsidR="007B2B64" w:rsidRPr="00D423B6">
        <w:rPr>
          <w:rFonts w:ascii="Garamond" w:hAnsi="Garamond"/>
          <w:b w:val="0"/>
          <w:bCs w:val="0"/>
          <w:sz w:val="24"/>
          <w:szCs w:val="24"/>
        </w:rPr>
        <w:t xml:space="preserve">and Michael </w:t>
      </w:r>
      <w:proofErr w:type="spellStart"/>
      <w:r w:rsidR="007B2B64" w:rsidRPr="00D423B6">
        <w:rPr>
          <w:rFonts w:ascii="Garamond" w:hAnsi="Garamond"/>
          <w:b w:val="0"/>
          <w:bCs w:val="0"/>
          <w:sz w:val="24"/>
          <w:szCs w:val="24"/>
        </w:rPr>
        <w:t>Gilmont</w:t>
      </w:r>
      <w:proofErr w:type="spellEnd"/>
      <w:r w:rsidR="007B2B64" w:rsidRPr="00D423B6">
        <w:rPr>
          <w:rFonts w:ascii="Garamond" w:hAnsi="Garamond"/>
          <w:b w:val="0"/>
          <w:bCs w:val="0"/>
          <w:sz w:val="24"/>
          <w:szCs w:val="24"/>
        </w:rPr>
        <w:t>, tracing Egypt’s struggles to feed its burgeoning population by making the best use it can of Nile water while importing increasing amounts of staple commodities – which means raising foreign exchange.</w:t>
      </w:r>
    </w:p>
    <w:p w14:paraId="663B893B" w14:textId="3871D506" w:rsidR="00A3103A" w:rsidRDefault="00A32FB8" w:rsidP="00C970E6">
      <w:pPr>
        <w:rPr>
          <w:rFonts w:ascii="Garamond" w:eastAsia="Arial" w:hAnsi="Garamond" w:cs="Tahoma"/>
          <w:sz w:val="24"/>
          <w:szCs w:val="24"/>
        </w:rPr>
      </w:pPr>
      <w:r w:rsidRPr="005D378A">
        <w:rPr>
          <w:rFonts w:ascii="Garamond" w:hAnsi="Garamond"/>
          <w:bCs/>
          <w:sz w:val="24"/>
          <w:szCs w:val="24"/>
        </w:rPr>
        <w:t>This section concludes</w:t>
      </w:r>
      <w:r w:rsidR="00820E0D" w:rsidRPr="005D378A">
        <w:rPr>
          <w:rFonts w:ascii="Garamond" w:hAnsi="Garamond"/>
          <w:bCs/>
          <w:sz w:val="24"/>
          <w:szCs w:val="24"/>
        </w:rPr>
        <w:t xml:space="preserve"> with commentary</w:t>
      </w:r>
      <w:r w:rsidRPr="005D378A">
        <w:rPr>
          <w:rFonts w:ascii="Garamond" w:hAnsi="Garamond"/>
          <w:bCs/>
          <w:sz w:val="24"/>
          <w:szCs w:val="24"/>
        </w:rPr>
        <w:t xml:space="preserve"> by</w:t>
      </w:r>
      <w:r w:rsidR="00820E0D" w:rsidRPr="005D378A">
        <w:rPr>
          <w:rFonts w:ascii="Garamond" w:hAnsi="Garamond"/>
          <w:bCs/>
          <w:sz w:val="24"/>
          <w:szCs w:val="24"/>
        </w:rPr>
        <w:t xml:space="preserve"> </w:t>
      </w:r>
      <w:r w:rsidR="00820E0D" w:rsidRPr="005D378A">
        <w:rPr>
          <w:rFonts w:ascii="Garamond" w:eastAsia="Arial" w:hAnsi="Garamond" w:cs="Times New Roman"/>
          <w:sz w:val="24"/>
          <w:szCs w:val="24"/>
        </w:rPr>
        <w:t>Nat</w:t>
      </w:r>
      <w:r w:rsidR="006D0AC8">
        <w:rPr>
          <w:rFonts w:ascii="Garamond" w:eastAsia="Arial" w:hAnsi="Garamond" w:cs="Times New Roman"/>
          <w:sz w:val="24"/>
          <w:szCs w:val="24"/>
        </w:rPr>
        <w:t>e</w:t>
      </w:r>
      <w:r w:rsidR="00820E0D" w:rsidRPr="005D378A">
        <w:rPr>
          <w:rFonts w:ascii="Garamond" w:eastAsia="Arial" w:hAnsi="Garamond" w:cs="Times New Roman"/>
          <w:sz w:val="24"/>
          <w:szCs w:val="24"/>
        </w:rPr>
        <w:t xml:space="preserve"> Matthews, Bart </w:t>
      </w:r>
      <w:proofErr w:type="spellStart"/>
      <w:r w:rsidR="00820E0D" w:rsidRPr="005D378A">
        <w:rPr>
          <w:rFonts w:ascii="Garamond" w:eastAsia="Arial" w:hAnsi="Garamond" w:cs="Times New Roman"/>
          <w:sz w:val="24"/>
          <w:szCs w:val="24"/>
        </w:rPr>
        <w:t>Schoonbaert</w:t>
      </w:r>
      <w:proofErr w:type="spellEnd"/>
      <w:r w:rsidR="00820E0D" w:rsidRPr="005D378A">
        <w:rPr>
          <w:rFonts w:ascii="Garamond" w:eastAsia="Arial" w:hAnsi="Garamond" w:cs="Times New Roman"/>
          <w:sz w:val="24"/>
          <w:szCs w:val="24"/>
        </w:rPr>
        <w:t xml:space="preserve"> and Elizabeth </w:t>
      </w:r>
      <w:proofErr w:type="spellStart"/>
      <w:r w:rsidR="00820E0D" w:rsidRPr="005D378A">
        <w:rPr>
          <w:rFonts w:ascii="Garamond" w:eastAsia="Arial" w:hAnsi="Garamond" w:cs="Times New Roman"/>
          <w:sz w:val="24"/>
          <w:szCs w:val="24"/>
        </w:rPr>
        <w:t>Burlon</w:t>
      </w:r>
      <w:proofErr w:type="spellEnd"/>
      <w:r w:rsidR="00C970E6" w:rsidRPr="005D378A">
        <w:rPr>
          <w:rFonts w:ascii="Garamond" w:eastAsia="Arial" w:hAnsi="Garamond" w:cs="Times New Roman"/>
          <w:sz w:val="24"/>
          <w:szCs w:val="24"/>
        </w:rPr>
        <w:t xml:space="preserve">: </w:t>
      </w:r>
      <w:r w:rsidR="00A3103A" w:rsidRPr="005D378A">
        <w:rPr>
          <w:rFonts w:ascii="Garamond" w:eastAsia="Arial" w:hAnsi="Garamond" w:cs="Times New Roman"/>
          <w:bCs/>
          <w:i/>
          <w:iCs/>
          <w:sz w:val="24"/>
          <w:szCs w:val="24"/>
        </w:rPr>
        <w:t>Unexpected bright spots: how the pandemic, climate change and biodiversity loss are shaping the evolution of the water-energy-food-climate nexus</w:t>
      </w:r>
      <w:r w:rsidR="00C970E6" w:rsidRPr="005D378A">
        <w:rPr>
          <w:rFonts w:ascii="Garamond" w:eastAsia="Arial" w:hAnsi="Garamond" w:cs="Times New Roman"/>
          <w:bCs/>
          <w:i/>
          <w:iCs/>
          <w:sz w:val="24"/>
          <w:szCs w:val="24"/>
        </w:rPr>
        <w:t>.</w:t>
      </w:r>
      <w:r w:rsidR="00D17F84">
        <w:rPr>
          <w:rFonts w:ascii="Garamond" w:eastAsia="Arial" w:hAnsi="Garamond" w:cs="Times New Roman"/>
          <w:bCs/>
          <w:i/>
          <w:iCs/>
          <w:sz w:val="24"/>
          <w:szCs w:val="24"/>
        </w:rPr>
        <w:t xml:space="preserve"> </w:t>
      </w:r>
      <w:r w:rsidR="00C970E6" w:rsidRPr="005D378A">
        <w:rPr>
          <w:rFonts w:ascii="Garamond" w:eastAsia="Arial" w:hAnsi="Garamond" w:cs="Times New Roman"/>
          <w:bCs/>
          <w:i/>
          <w:iCs/>
          <w:sz w:val="24"/>
          <w:szCs w:val="24"/>
        </w:rPr>
        <w:t xml:space="preserve"> </w:t>
      </w:r>
      <w:r w:rsidR="00C970E6" w:rsidRPr="005D378A">
        <w:rPr>
          <w:rFonts w:ascii="Garamond" w:eastAsia="Arial" w:hAnsi="Garamond" w:cs="Tahoma"/>
          <w:sz w:val="24"/>
          <w:szCs w:val="24"/>
        </w:rPr>
        <w:t>The</w:t>
      </w:r>
      <w:r w:rsidR="005D378A" w:rsidRPr="005D378A">
        <w:rPr>
          <w:rFonts w:ascii="Garamond" w:eastAsia="Arial" w:hAnsi="Garamond" w:cs="Tahoma"/>
          <w:sz w:val="24"/>
          <w:szCs w:val="24"/>
        </w:rPr>
        <w:t xml:space="preserve"> </w:t>
      </w:r>
      <w:r w:rsidR="00C970E6" w:rsidRPr="005D378A">
        <w:rPr>
          <w:rFonts w:ascii="Garamond" w:eastAsia="Arial" w:hAnsi="Garamond" w:cs="Tahoma"/>
          <w:sz w:val="24"/>
          <w:szCs w:val="24"/>
        </w:rPr>
        <w:t xml:space="preserve">concept </w:t>
      </w:r>
      <w:r w:rsidR="005D378A" w:rsidRPr="005D378A">
        <w:rPr>
          <w:rFonts w:ascii="Garamond" w:eastAsia="Arial" w:hAnsi="Garamond" w:cs="Tahoma"/>
          <w:sz w:val="24"/>
          <w:szCs w:val="24"/>
        </w:rPr>
        <w:t>emerged</w:t>
      </w:r>
      <w:r w:rsidR="00C970E6" w:rsidRPr="005D378A">
        <w:rPr>
          <w:rFonts w:ascii="Garamond" w:eastAsia="Arial" w:hAnsi="Garamond" w:cs="Tahoma"/>
          <w:sz w:val="24"/>
          <w:szCs w:val="24"/>
        </w:rPr>
        <w:t xml:space="preserve"> early in the millennium and has been extended to embrace the unlikely bedfellows of ecosystems and finance.  Fossil fuels might appear the least-cost option to meet burgeoning energy needs but they are very water intensive</w:t>
      </w:r>
      <w:r w:rsidR="005D378A" w:rsidRPr="005D378A">
        <w:rPr>
          <w:rFonts w:ascii="Garamond" w:eastAsia="Arial" w:hAnsi="Garamond" w:cs="Tahoma"/>
          <w:sz w:val="24"/>
          <w:szCs w:val="24"/>
        </w:rPr>
        <w:t xml:space="preserve"> as well as generating greenhouse gas emissions</w:t>
      </w:r>
      <w:r w:rsidR="00C970E6" w:rsidRPr="005D378A">
        <w:rPr>
          <w:rFonts w:ascii="Garamond" w:eastAsia="Arial" w:hAnsi="Garamond" w:cs="Tahoma"/>
          <w:sz w:val="24"/>
          <w:szCs w:val="24"/>
        </w:rPr>
        <w:t xml:space="preserve">; these aspects are accounted for by switching from pure-cost assessments to System Value frameworks based on the water-energy-food nexus.  Virtual water unassumingly contributes to food and water security but, also, allows potentially detrimental impacts on the environment to be offshored by importers and consumers to producers and exporters.  Covid-19 perturbed these arrangements but virtual water thinking doesn’t seem to have informed the immediate responses to the pandemic.  There is growing awareness that water is the primary medium through which we will feel the effects of climate change - water is finding a voice. </w:t>
      </w:r>
    </w:p>
    <w:p w14:paraId="05DB4B22" w14:textId="70EE04EC" w:rsidR="00C970E6" w:rsidRPr="00F14949" w:rsidRDefault="00A3103A" w:rsidP="006D0AC8">
      <w:pPr>
        <w:rPr>
          <w:rFonts w:ascii="Garamond" w:hAnsi="Garamond"/>
          <w:b/>
          <w:bCs/>
          <w:sz w:val="24"/>
          <w:szCs w:val="24"/>
        </w:rPr>
      </w:pPr>
      <w:r w:rsidRPr="00F14949">
        <w:rPr>
          <w:rFonts w:ascii="Garamond" w:hAnsi="Garamond" w:cs="Tahoma"/>
          <w:sz w:val="24"/>
          <w:szCs w:val="24"/>
          <w:lang w:val="en-US"/>
        </w:rPr>
        <w:t>Tony</w:t>
      </w:r>
      <w:r w:rsidR="006D0AC8" w:rsidRPr="00F14949">
        <w:rPr>
          <w:rFonts w:ascii="Garamond" w:hAnsi="Garamond" w:cs="Tahoma"/>
          <w:sz w:val="24"/>
          <w:szCs w:val="24"/>
          <w:lang w:val="en-US"/>
        </w:rPr>
        <w:t xml:space="preserve"> Allan</w:t>
      </w:r>
      <w:r w:rsidRPr="00F14949">
        <w:rPr>
          <w:rFonts w:ascii="Garamond" w:hAnsi="Garamond" w:cs="Tahoma"/>
          <w:sz w:val="24"/>
          <w:szCs w:val="24"/>
          <w:lang w:val="en-US"/>
        </w:rPr>
        <w:t>’s final years of service</w:t>
      </w:r>
      <w:r w:rsidR="006D0AC8" w:rsidRPr="00F14949">
        <w:rPr>
          <w:rFonts w:ascii="Garamond" w:hAnsi="Garamond" w:cs="Tahoma"/>
          <w:sz w:val="24"/>
          <w:szCs w:val="24"/>
          <w:lang w:val="en-US"/>
        </w:rPr>
        <w:t xml:space="preserve"> focused in the issue of ‘</w:t>
      </w:r>
      <w:proofErr w:type="spellStart"/>
      <w:r w:rsidR="006D0AC8" w:rsidRPr="00D17F84">
        <w:rPr>
          <w:rFonts w:ascii="Garamond" w:hAnsi="Garamond" w:cs="Tahoma"/>
          <w:sz w:val="24"/>
          <w:szCs w:val="24"/>
          <w:lang w:val="en-US"/>
        </w:rPr>
        <w:t>u</w:t>
      </w:r>
      <w:r w:rsidRPr="00D17F84">
        <w:rPr>
          <w:rFonts w:ascii="Garamond" w:hAnsi="Garamond" w:cs="Tahoma"/>
          <w:sz w:val="24"/>
          <w:szCs w:val="24"/>
          <w:lang w:val="en-US"/>
        </w:rPr>
        <w:t>nder-priced</w:t>
      </w:r>
      <w:proofErr w:type="spellEnd"/>
      <w:r w:rsidRPr="00D17F84">
        <w:rPr>
          <w:rFonts w:ascii="Garamond" w:hAnsi="Garamond" w:cs="Tahoma"/>
          <w:sz w:val="24"/>
          <w:szCs w:val="24"/>
          <w:lang w:val="en-US"/>
        </w:rPr>
        <w:t xml:space="preserve"> food for under-paid people</w:t>
      </w:r>
      <w:r w:rsidR="006D0AC8" w:rsidRPr="00D17F84">
        <w:rPr>
          <w:rFonts w:ascii="Garamond" w:hAnsi="Garamond" w:cs="Tahoma"/>
          <w:sz w:val="24"/>
          <w:szCs w:val="24"/>
          <w:lang w:val="en-US"/>
        </w:rPr>
        <w:t>’</w:t>
      </w:r>
      <w:r w:rsidR="006D0AC8" w:rsidRPr="00F14949">
        <w:rPr>
          <w:rFonts w:ascii="Garamond" w:hAnsi="Garamond" w:cs="Tahoma"/>
          <w:i/>
          <w:iCs/>
          <w:sz w:val="24"/>
          <w:szCs w:val="24"/>
          <w:lang w:val="en-US"/>
        </w:rPr>
        <w:t xml:space="preserve"> </w:t>
      </w:r>
      <w:r w:rsidR="006D0AC8" w:rsidRPr="00F14949">
        <w:rPr>
          <w:rFonts w:ascii="Garamond" w:hAnsi="Garamond" w:cs="Tahoma"/>
          <w:sz w:val="24"/>
          <w:szCs w:val="24"/>
          <w:lang w:val="en-US"/>
        </w:rPr>
        <w:t>embracing water accounting and</w:t>
      </w:r>
      <w:r w:rsidRPr="00F14949">
        <w:rPr>
          <w:rFonts w:ascii="Garamond" w:hAnsi="Garamond" w:cs="Tahoma"/>
          <w:sz w:val="24"/>
          <w:szCs w:val="24"/>
          <w:lang w:val="en-US"/>
        </w:rPr>
        <w:t xml:space="preserve"> governance </w:t>
      </w:r>
      <w:r w:rsidR="006D0AC8" w:rsidRPr="00F14949">
        <w:rPr>
          <w:rFonts w:ascii="Garamond" w:hAnsi="Garamond" w:cs="Tahoma"/>
          <w:sz w:val="24"/>
          <w:szCs w:val="24"/>
          <w:lang w:val="en-US"/>
        </w:rPr>
        <w:t>in</w:t>
      </w:r>
      <w:r w:rsidRPr="00F14949">
        <w:rPr>
          <w:rFonts w:ascii="Garamond" w:hAnsi="Garamond" w:cs="Tahoma"/>
          <w:sz w:val="24"/>
          <w:szCs w:val="24"/>
          <w:lang w:val="en-US"/>
        </w:rPr>
        <w:t xml:space="preserve"> the food system</w:t>
      </w:r>
      <w:r w:rsidR="006D0AC8" w:rsidRPr="00F14949">
        <w:rPr>
          <w:rFonts w:ascii="Garamond" w:hAnsi="Garamond" w:cs="Tahoma"/>
          <w:sz w:val="24"/>
          <w:szCs w:val="24"/>
          <w:lang w:val="en-US"/>
        </w:rPr>
        <w:t xml:space="preserve">; all unfinished business. </w:t>
      </w:r>
      <w:r w:rsidR="00F14949" w:rsidRPr="00F14949">
        <w:rPr>
          <w:rFonts w:ascii="Garamond" w:hAnsi="Garamond" w:cs="Tahoma"/>
          <w:sz w:val="24"/>
          <w:szCs w:val="24"/>
          <w:lang w:val="en-US"/>
        </w:rPr>
        <w:t xml:space="preserve"> </w:t>
      </w:r>
      <w:r w:rsidR="006D0AC8" w:rsidRPr="00F14949">
        <w:rPr>
          <w:rFonts w:ascii="Garamond" w:hAnsi="Garamond" w:cs="Tahoma"/>
          <w:sz w:val="24"/>
          <w:szCs w:val="24"/>
          <w:lang w:val="en-US"/>
        </w:rPr>
        <w:t>This section is introduced by</w:t>
      </w:r>
      <w:r w:rsidR="00C970E6" w:rsidRPr="00F14949">
        <w:rPr>
          <w:rFonts w:ascii="Garamond" w:hAnsi="Garamond"/>
          <w:bCs/>
          <w:sz w:val="24"/>
          <w:szCs w:val="24"/>
        </w:rPr>
        <w:t xml:space="preserve"> Francesca Greco’s </w:t>
      </w:r>
      <w:r w:rsidR="00C970E6" w:rsidRPr="00F14949">
        <w:rPr>
          <w:rFonts w:ascii="Garamond" w:hAnsi="Garamond"/>
          <w:bCs/>
          <w:i/>
          <w:iCs/>
          <w:sz w:val="24"/>
          <w:szCs w:val="24"/>
        </w:rPr>
        <w:t>Never-ending quest</w:t>
      </w:r>
      <w:r w:rsidR="00C970E6" w:rsidRPr="00F14949">
        <w:rPr>
          <w:rFonts w:ascii="Garamond" w:hAnsi="Garamond"/>
          <w:bCs/>
          <w:sz w:val="24"/>
          <w:szCs w:val="24"/>
        </w:rPr>
        <w:t xml:space="preserve">.  Tony Allan was always seeking a more all-encompassing theoretical framework within which to explore the fundamental role of water in the environment and </w:t>
      </w:r>
      <w:r w:rsidR="00F14949">
        <w:rPr>
          <w:rFonts w:ascii="Garamond" w:hAnsi="Garamond"/>
          <w:bCs/>
          <w:sz w:val="24"/>
          <w:szCs w:val="24"/>
        </w:rPr>
        <w:t>in s</w:t>
      </w:r>
      <w:r w:rsidR="00C970E6" w:rsidRPr="00F14949">
        <w:rPr>
          <w:rFonts w:ascii="Garamond" w:hAnsi="Garamond"/>
          <w:bCs/>
          <w:sz w:val="24"/>
          <w:szCs w:val="24"/>
        </w:rPr>
        <w:t xml:space="preserve">ociety. </w:t>
      </w:r>
      <w:r w:rsidR="00F14949">
        <w:rPr>
          <w:rFonts w:ascii="Garamond" w:hAnsi="Garamond"/>
          <w:bCs/>
          <w:sz w:val="24"/>
          <w:szCs w:val="24"/>
        </w:rPr>
        <w:t xml:space="preserve"> </w:t>
      </w:r>
      <w:r w:rsidR="00C970E6" w:rsidRPr="00F14949">
        <w:rPr>
          <w:rFonts w:ascii="Garamond" w:hAnsi="Garamond"/>
          <w:bCs/>
          <w:sz w:val="24"/>
          <w:szCs w:val="24"/>
        </w:rPr>
        <w:t>But his most troubling thoughts were always about communication of these issues, in particular to journalists</w:t>
      </w:r>
      <w:r w:rsidR="00F14949">
        <w:rPr>
          <w:rFonts w:ascii="Garamond" w:hAnsi="Garamond"/>
          <w:bCs/>
          <w:sz w:val="24"/>
          <w:szCs w:val="24"/>
        </w:rPr>
        <w:t xml:space="preserve"> who carry messages to society</w:t>
      </w:r>
      <w:r w:rsidR="00C970E6" w:rsidRPr="00F14949">
        <w:rPr>
          <w:rFonts w:ascii="Garamond" w:hAnsi="Garamond"/>
          <w:bCs/>
          <w:sz w:val="24"/>
          <w:szCs w:val="24"/>
        </w:rPr>
        <w:t xml:space="preserve">.   </w:t>
      </w:r>
    </w:p>
    <w:p w14:paraId="65C707DD" w14:textId="79B87469" w:rsidR="00890F3C" w:rsidRDefault="00C970E6" w:rsidP="00C970E6">
      <w:pPr>
        <w:rPr>
          <w:rFonts w:ascii="Garamond" w:hAnsi="Garamond" w:cs="Tahoma"/>
          <w:sz w:val="24"/>
          <w:szCs w:val="24"/>
        </w:rPr>
      </w:pPr>
      <w:r w:rsidRPr="00F14949">
        <w:rPr>
          <w:rFonts w:ascii="Garamond" w:hAnsi="Garamond" w:cs="Tahoma"/>
          <w:sz w:val="24"/>
          <w:szCs w:val="24"/>
          <w:lang w:val="en-US"/>
        </w:rPr>
        <w:t>Four contrasting commentaries take some of Tony Allan contentions as their starting point: Andrew Ross’s</w:t>
      </w:r>
      <w:r w:rsidRPr="00F14949">
        <w:rPr>
          <w:rFonts w:ascii="Garamond" w:hAnsi="Garamond" w:cs="Tahoma"/>
          <w:b/>
          <w:bCs/>
          <w:i/>
          <w:iCs/>
          <w:sz w:val="24"/>
          <w:szCs w:val="24"/>
          <w:lang w:val="en-US"/>
        </w:rPr>
        <w:t xml:space="preserve"> </w:t>
      </w:r>
      <w:r w:rsidRPr="00F14949">
        <w:rPr>
          <w:rFonts w:ascii="Garamond" w:hAnsi="Garamond" w:cs="Tahoma"/>
          <w:i/>
          <w:iCs/>
          <w:sz w:val="24"/>
          <w:szCs w:val="24"/>
          <w:lang w:val="en-US"/>
        </w:rPr>
        <w:t>Accountants will save the world</w:t>
      </w:r>
      <w:r w:rsidRPr="00F14949">
        <w:rPr>
          <w:rFonts w:ascii="Garamond" w:hAnsi="Garamond" w:cs="Tahoma"/>
          <w:b/>
          <w:bCs/>
          <w:i/>
          <w:iCs/>
          <w:sz w:val="24"/>
          <w:szCs w:val="24"/>
          <w:lang w:val="en-US"/>
        </w:rPr>
        <w:t xml:space="preserve"> </w:t>
      </w:r>
      <w:r w:rsidRPr="00F14949">
        <w:rPr>
          <w:rFonts w:ascii="Garamond" w:hAnsi="Garamond" w:cs="Tahoma"/>
          <w:sz w:val="24"/>
          <w:szCs w:val="24"/>
          <w:lang w:val="en-US"/>
        </w:rPr>
        <w:t>points out that</w:t>
      </w:r>
      <w:r w:rsidRPr="00F14949">
        <w:rPr>
          <w:rFonts w:ascii="Garamond" w:hAnsi="Garamond" w:cs="Tahoma"/>
          <w:b/>
          <w:bCs/>
          <w:i/>
          <w:iCs/>
          <w:sz w:val="24"/>
          <w:szCs w:val="24"/>
          <w:lang w:val="en-US"/>
        </w:rPr>
        <w:t xml:space="preserve"> </w:t>
      </w:r>
      <w:r w:rsidRPr="00F14949">
        <w:rPr>
          <w:rFonts w:ascii="Garamond" w:hAnsi="Garamond" w:cs="Tahoma"/>
          <w:sz w:val="24"/>
          <w:szCs w:val="24"/>
          <w:lang w:val="en-US"/>
        </w:rPr>
        <w:t>a</w:t>
      </w:r>
      <w:proofErr w:type="spellStart"/>
      <w:r w:rsidRPr="00F14949">
        <w:rPr>
          <w:rFonts w:ascii="Garamond" w:hAnsi="Garamond" w:cs="Tahoma"/>
          <w:sz w:val="24"/>
          <w:szCs w:val="24"/>
        </w:rPr>
        <w:t>ll</w:t>
      </w:r>
      <w:proofErr w:type="spellEnd"/>
      <w:r w:rsidRPr="00F14949">
        <w:rPr>
          <w:rFonts w:ascii="Garamond" w:hAnsi="Garamond" w:cs="Tahoma"/>
          <w:sz w:val="24"/>
          <w:szCs w:val="24"/>
        </w:rPr>
        <w:t xml:space="preserve"> things have a cost and, if that cost is not accounted for in the ultimate price of goods, all manner of decisions will be flawed.  This is certainly the case in the food system which consumes </w:t>
      </w:r>
      <w:r w:rsidR="00F14949">
        <w:rPr>
          <w:rFonts w:ascii="Garamond" w:hAnsi="Garamond" w:cs="Tahoma"/>
          <w:sz w:val="24"/>
          <w:szCs w:val="24"/>
        </w:rPr>
        <w:t>more than 90</w:t>
      </w:r>
      <w:r w:rsidRPr="00F14949">
        <w:rPr>
          <w:rFonts w:ascii="Garamond" w:hAnsi="Garamond" w:cs="Tahoma"/>
          <w:sz w:val="24"/>
          <w:szCs w:val="24"/>
        </w:rPr>
        <w:t xml:space="preserve"> per cent of global freshwater and, in the absence of such accounting, we have a grotesquely distorted market that squanders land and water resources. </w:t>
      </w:r>
      <w:r w:rsidR="00F14949">
        <w:rPr>
          <w:rFonts w:ascii="Garamond" w:hAnsi="Garamond" w:cs="Tahoma"/>
          <w:sz w:val="24"/>
          <w:szCs w:val="24"/>
        </w:rPr>
        <w:t xml:space="preserve"> </w:t>
      </w:r>
      <w:r w:rsidRPr="00F14949">
        <w:rPr>
          <w:rFonts w:ascii="Garamond" w:hAnsi="Garamond" w:cs="Tahoma"/>
          <w:sz w:val="24"/>
          <w:szCs w:val="24"/>
        </w:rPr>
        <w:t xml:space="preserve">Sixty per cent of the world’s largest public companies have now committed to reach Net Zero but how are they going to do it? </w:t>
      </w:r>
      <w:r w:rsidR="00F14949">
        <w:rPr>
          <w:rFonts w:ascii="Garamond" w:hAnsi="Garamond" w:cs="Tahoma"/>
          <w:sz w:val="24"/>
          <w:szCs w:val="24"/>
        </w:rPr>
        <w:t xml:space="preserve"> </w:t>
      </w:r>
      <w:r w:rsidRPr="00F14949">
        <w:rPr>
          <w:rFonts w:ascii="Garamond" w:hAnsi="Garamond" w:cs="Tahoma"/>
          <w:sz w:val="24"/>
          <w:szCs w:val="24"/>
        </w:rPr>
        <w:t>The availability of money is not a problem: the problem is the lack of propositions at institutional investment grade and scale of &gt;$1 billion.  On the other hand,</w:t>
      </w:r>
      <w:r w:rsidR="00D17F84">
        <w:rPr>
          <w:rFonts w:ascii="Garamond" w:hAnsi="Garamond" w:cs="Tahoma"/>
          <w:sz w:val="24"/>
          <w:szCs w:val="24"/>
        </w:rPr>
        <w:t xml:space="preserve"> Bruce Lankford argues that accountants will not save the world.</w:t>
      </w:r>
      <w:r w:rsidRPr="00F14949">
        <w:rPr>
          <w:rFonts w:ascii="Garamond" w:hAnsi="Garamond" w:cs="Tahoma"/>
          <w:sz w:val="24"/>
          <w:szCs w:val="24"/>
        </w:rPr>
        <w:t xml:space="preserve"> </w:t>
      </w:r>
      <w:r w:rsidRPr="00F14949">
        <w:rPr>
          <w:rFonts w:ascii="Garamond" w:hAnsi="Garamond" w:cs="Tahoma"/>
          <w:bCs/>
          <w:i/>
          <w:iCs/>
          <w:sz w:val="24"/>
          <w:szCs w:val="24"/>
        </w:rPr>
        <w:t>Irrigated agriculture is more than big water</w:t>
      </w:r>
      <w:r w:rsidR="00D17F84">
        <w:rPr>
          <w:rFonts w:ascii="Garamond" w:hAnsi="Garamond" w:cs="Tahoma"/>
          <w:bCs/>
          <w:i/>
          <w:iCs/>
          <w:sz w:val="24"/>
          <w:szCs w:val="24"/>
        </w:rPr>
        <w:t xml:space="preserve"> </w:t>
      </w:r>
      <w:r w:rsidR="00D17F84" w:rsidRPr="00D17F84">
        <w:rPr>
          <w:rFonts w:ascii="Garamond" w:hAnsi="Garamond" w:cs="Tahoma"/>
          <w:bCs/>
          <w:sz w:val="24"/>
          <w:szCs w:val="24"/>
        </w:rPr>
        <w:t>and he</w:t>
      </w:r>
      <w:r w:rsidR="00F14949">
        <w:rPr>
          <w:rFonts w:ascii="Garamond" w:hAnsi="Garamond" w:cs="Tahoma"/>
          <w:bCs/>
          <w:sz w:val="24"/>
          <w:szCs w:val="24"/>
        </w:rPr>
        <w:t xml:space="preserve"> argues that</w:t>
      </w:r>
      <w:r w:rsidRPr="00F14949">
        <w:rPr>
          <w:rFonts w:ascii="Garamond" w:hAnsi="Garamond" w:cs="Tahoma"/>
          <w:bCs/>
          <w:sz w:val="24"/>
          <w:szCs w:val="24"/>
        </w:rPr>
        <w:t xml:space="preserve"> irrigati</w:t>
      </w:r>
      <w:r w:rsidRPr="00F14949">
        <w:rPr>
          <w:rFonts w:ascii="Garamond" w:hAnsi="Garamond" w:cs="Tahoma"/>
          <w:sz w:val="24"/>
          <w:szCs w:val="24"/>
        </w:rPr>
        <w:t xml:space="preserve">on is poorly served when its hydrology is seen solely as </w:t>
      </w:r>
      <w:r w:rsidRPr="00F14949">
        <w:rPr>
          <w:rFonts w:ascii="Garamond" w:hAnsi="Garamond" w:cs="Tahoma"/>
          <w:i/>
          <w:iCs/>
          <w:sz w:val="24"/>
          <w:szCs w:val="24"/>
        </w:rPr>
        <w:t>big,</w:t>
      </w:r>
      <w:r w:rsidRPr="00F14949">
        <w:rPr>
          <w:rFonts w:ascii="Garamond" w:hAnsi="Garamond" w:cs="Tahoma"/>
          <w:sz w:val="24"/>
          <w:szCs w:val="24"/>
        </w:rPr>
        <w:t xml:space="preserve"> or via accounts.  Brian Chatterton </w:t>
      </w:r>
      <w:r w:rsidR="00D17F84">
        <w:rPr>
          <w:rFonts w:ascii="Garamond" w:hAnsi="Garamond" w:cs="Tahoma"/>
          <w:sz w:val="24"/>
          <w:szCs w:val="24"/>
        </w:rPr>
        <w:t xml:space="preserve">would certainly </w:t>
      </w:r>
      <w:r w:rsidRPr="00F14949">
        <w:rPr>
          <w:rFonts w:ascii="Garamond" w:hAnsi="Garamond" w:cs="Tahoma"/>
          <w:sz w:val="24"/>
          <w:szCs w:val="24"/>
        </w:rPr>
        <w:t xml:space="preserve">agree with Tony Allan that </w:t>
      </w:r>
      <w:r w:rsidRPr="00F14949">
        <w:rPr>
          <w:rFonts w:ascii="Garamond" w:hAnsi="Garamond"/>
          <w:i/>
          <w:iCs/>
          <w:sz w:val="24"/>
          <w:szCs w:val="24"/>
        </w:rPr>
        <w:t>Farmers will save the world</w:t>
      </w:r>
      <w:r w:rsidRPr="00F14949">
        <w:rPr>
          <w:rFonts w:ascii="Garamond" w:hAnsi="Garamond"/>
          <w:b/>
          <w:bCs/>
          <w:i/>
          <w:iCs/>
          <w:sz w:val="24"/>
          <w:szCs w:val="24"/>
        </w:rPr>
        <w:t xml:space="preserve"> </w:t>
      </w:r>
      <w:r w:rsidRPr="00F14949">
        <w:rPr>
          <w:rFonts w:ascii="Garamond" w:hAnsi="Garamond"/>
          <w:i/>
          <w:iCs/>
          <w:sz w:val="24"/>
          <w:szCs w:val="24"/>
        </w:rPr>
        <w:t>–</w:t>
      </w:r>
      <w:r w:rsidRPr="00F14949">
        <w:rPr>
          <w:rFonts w:ascii="Garamond" w:hAnsi="Garamond"/>
          <w:b/>
          <w:bCs/>
          <w:i/>
          <w:iCs/>
          <w:sz w:val="24"/>
          <w:szCs w:val="24"/>
        </w:rPr>
        <w:t xml:space="preserve"> </w:t>
      </w:r>
      <w:r w:rsidRPr="00F14949">
        <w:rPr>
          <w:rFonts w:ascii="Garamond" w:hAnsi="Garamond"/>
          <w:sz w:val="24"/>
          <w:szCs w:val="24"/>
        </w:rPr>
        <w:t xml:space="preserve">if they are given the chance! He points out striking differences between conventional top-down research and extension and farmers’ hands-on, pragmatic approach, and the rifts between ministries and mindsets. </w:t>
      </w:r>
      <w:r w:rsidR="00434B29">
        <w:rPr>
          <w:rFonts w:ascii="Garamond" w:hAnsi="Garamond"/>
          <w:sz w:val="24"/>
          <w:szCs w:val="24"/>
        </w:rPr>
        <w:t xml:space="preserve"> And Peter </w:t>
      </w:r>
      <w:proofErr w:type="spellStart"/>
      <w:r w:rsidR="00434B29">
        <w:rPr>
          <w:rFonts w:ascii="Garamond" w:hAnsi="Garamond"/>
          <w:sz w:val="24"/>
          <w:szCs w:val="24"/>
        </w:rPr>
        <w:t>Newborne</w:t>
      </w:r>
      <w:proofErr w:type="spellEnd"/>
      <w:r w:rsidR="00434B29">
        <w:rPr>
          <w:rFonts w:ascii="Garamond" w:hAnsi="Garamond"/>
          <w:sz w:val="24"/>
          <w:szCs w:val="24"/>
        </w:rPr>
        <w:t xml:space="preserve"> </w:t>
      </w:r>
      <w:r w:rsidR="00434B29">
        <w:rPr>
          <w:rFonts w:ascii="Garamond" w:hAnsi="Garamond"/>
          <w:sz w:val="24"/>
          <w:szCs w:val="24"/>
        </w:rPr>
        <w:lastRenderedPageBreak/>
        <w:t>scrutinises the words and actions of major food retailers in</w:t>
      </w:r>
      <w:r w:rsidRPr="00F14949">
        <w:rPr>
          <w:rFonts w:ascii="Garamond" w:hAnsi="Garamond"/>
          <w:sz w:val="24"/>
          <w:szCs w:val="24"/>
        </w:rPr>
        <w:t xml:space="preserve"> </w:t>
      </w:r>
      <w:r w:rsidRPr="00F14949">
        <w:rPr>
          <w:rFonts w:ascii="Garamond" w:hAnsi="Garamond" w:cs="Times New Roman"/>
          <w:bCs/>
          <w:i/>
          <w:iCs/>
          <w:sz w:val="24"/>
          <w:szCs w:val="24"/>
        </w:rPr>
        <w:t>Crossed wires: public regulation and private action for water stewardship and sustainable farming</w:t>
      </w:r>
      <w:r w:rsidR="00434B29" w:rsidRPr="00B91C8F">
        <w:rPr>
          <w:rFonts w:ascii="Garamond" w:hAnsi="Garamond" w:cs="Times New Roman"/>
          <w:bCs/>
          <w:sz w:val="24"/>
          <w:szCs w:val="24"/>
        </w:rPr>
        <w:t xml:space="preserve">. </w:t>
      </w:r>
      <w:r w:rsidR="00434B29">
        <w:rPr>
          <w:rFonts w:ascii="Garamond" w:hAnsi="Garamond" w:cs="Times New Roman"/>
          <w:bCs/>
          <w:i/>
          <w:iCs/>
          <w:sz w:val="24"/>
          <w:szCs w:val="24"/>
        </w:rPr>
        <w:t xml:space="preserve"> </w:t>
      </w:r>
      <w:r w:rsidR="00434B29" w:rsidRPr="00434B29">
        <w:rPr>
          <w:rFonts w:ascii="Garamond" w:hAnsi="Garamond" w:cs="Times New Roman"/>
          <w:bCs/>
          <w:sz w:val="24"/>
          <w:szCs w:val="24"/>
        </w:rPr>
        <w:t>F</w:t>
      </w:r>
      <w:r w:rsidRPr="00434B29">
        <w:rPr>
          <w:rFonts w:ascii="Garamond" w:hAnsi="Garamond" w:cs="Times New Roman"/>
          <w:bCs/>
          <w:sz w:val="24"/>
          <w:szCs w:val="24"/>
        </w:rPr>
        <w:t>a</w:t>
      </w:r>
      <w:r w:rsidRPr="00F14949">
        <w:rPr>
          <w:rFonts w:ascii="Garamond" w:hAnsi="Garamond" w:cs="Times New Roman"/>
          <w:bCs/>
          <w:sz w:val="24"/>
          <w:szCs w:val="24"/>
        </w:rPr>
        <w:t>rmers need support if they are to farm sustainably.</w:t>
      </w:r>
      <w:r w:rsidRPr="00F14949">
        <w:rPr>
          <w:rFonts w:ascii="Garamond" w:hAnsi="Garamond" w:cs="Times New Roman"/>
          <w:sz w:val="24"/>
          <w:szCs w:val="24"/>
        </w:rPr>
        <w:t xml:space="preserve"> Whether major food retailers intend to use their </w:t>
      </w:r>
      <w:r w:rsidR="00434B29">
        <w:rPr>
          <w:rFonts w:ascii="Garamond" w:hAnsi="Garamond" w:cs="Times New Roman"/>
          <w:sz w:val="24"/>
          <w:szCs w:val="24"/>
        </w:rPr>
        <w:t>power</w:t>
      </w:r>
      <w:r w:rsidRPr="00F14949">
        <w:rPr>
          <w:rFonts w:ascii="Garamond" w:hAnsi="Garamond" w:cs="Times New Roman"/>
          <w:sz w:val="24"/>
          <w:szCs w:val="24"/>
        </w:rPr>
        <w:t xml:space="preserve"> in the food chain to give that support is not clear from the</w:t>
      </w:r>
      <w:r w:rsidR="00434B29">
        <w:rPr>
          <w:rFonts w:ascii="Garamond" w:hAnsi="Garamond" w:cs="Times New Roman"/>
          <w:sz w:val="24"/>
          <w:szCs w:val="24"/>
        </w:rPr>
        <w:t xml:space="preserve"> public</w:t>
      </w:r>
      <w:r w:rsidRPr="00F14949">
        <w:rPr>
          <w:rFonts w:ascii="Garamond" w:hAnsi="Garamond" w:cs="Times New Roman"/>
          <w:sz w:val="24"/>
          <w:szCs w:val="24"/>
        </w:rPr>
        <w:t xml:space="preserve"> reports and websites of eleven major retailers</w:t>
      </w:r>
      <w:r w:rsidR="00890F3C">
        <w:rPr>
          <w:rFonts w:ascii="Garamond" w:hAnsi="Garamond" w:cs="Times New Roman"/>
          <w:sz w:val="24"/>
          <w:szCs w:val="24"/>
        </w:rPr>
        <w:t>; the</w:t>
      </w:r>
      <w:r w:rsidRPr="00F14949">
        <w:rPr>
          <w:rFonts w:ascii="Garamond" w:hAnsi="Garamond" w:cs="Times New Roman"/>
          <w:sz w:val="24"/>
          <w:szCs w:val="24"/>
        </w:rPr>
        <w:t xml:space="preserve"> goal of alignment of price signals with environment seems remote.</w:t>
      </w:r>
      <w:r w:rsidRPr="00F14949">
        <w:rPr>
          <w:rFonts w:ascii="Garamond" w:eastAsia="Times New Roman" w:hAnsi="Garamond" w:cs="Times New Roman"/>
          <w:sz w:val="24"/>
          <w:szCs w:val="24"/>
          <w:lang w:eastAsia="en-GB"/>
        </w:rPr>
        <w:t xml:space="preserve">  Meanwhile, t</w:t>
      </w:r>
      <w:r w:rsidRPr="00F14949">
        <w:rPr>
          <w:rFonts w:ascii="Garamond" w:hAnsi="Garamond" w:cs="Times New Roman"/>
          <w:iCs/>
          <w:sz w:val="24"/>
          <w:szCs w:val="24"/>
        </w:rPr>
        <w:t>he local planning regime operates separately from the national regulator.</w:t>
      </w:r>
      <w:r w:rsidRPr="00F14949">
        <w:rPr>
          <w:rFonts w:ascii="Garamond" w:hAnsi="Garamond" w:cs="Tahoma"/>
          <w:sz w:val="24"/>
          <w:szCs w:val="24"/>
        </w:rPr>
        <w:t xml:space="preserve">  </w:t>
      </w:r>
    </w:p>
    <w:p w14:paraId="20334377" w14:textId="459FC335" w:rsidR="00C978C3" w:rsidRDefault="00C970E6" w:rsidP="00C970E6">
      <w:pPr>
        <w:rPr>
          <w:rFonts w:ascii="Garamond" w:hAnsi="Garamond" w:cs="Tahoma"/>
          <w:sz w:val="24"/>
          <w:szCs w:val="24"/>
        </w:rPr>
      </w:pPr>
      <w:r w:rsidRPr="00890F3C">
        <w:rPr>
          <w:rFonts w:ascii="Garamond" w:hAnsi="Garamond" w:cs="Tahoma"/>
          <w:sz w:val="24"/>
          <w:szCs w:val="24"/>
        </w:rPr>
        <w:t xml:space="preserve">If we have to fall back on politicians to save the world, then Tony (AJ) Colman’s </w:t>
      </w:r>
      <w:r w:rsidRPr="00890F3C">
        <w:rPr>
          <w:rFonts w:ascii="Garamond" w:hAnsi="Garamond" w:cs="Tahoma"/>
          <w:i/>
          <w:iCs/>
          <w:sz w:val="24"/>
          <w:szCs w:val="24"/>
        </w:rPr>
        <w:t>How politicians make decisions</w:t>
      </w:r>
      <w:r w:rsidRPr="00890F3C">
        <w:rPr>
          <w:rFonts w:ascii="Garamond" w:hAnsi="Garamond" w:cs="Tahoma"/>
          <w:sz w:val="24"/>
          <w:szCs w:val="24"/>
        </w:rPr>
        <w:t xml:space="preserve"> is germane.</w:t>
      </w:r>
      <w:r w:rsidRPr="00890F3C">
        <w:rPr>
          <w:rFonts w:ascii="Garamond" w:hAnsi="Garamond" w:cs="Tahoma"/>
          <w:i/>
          <w:iCs/>
          <w:sz w:val="24"/>
          <w:szCs w:val="24"/>
        </w:rPr>
        <w:t xml:space="preserve"> </w:t>
      </w:r>
      <w:r w:rsidR="007D34F7">
        <w:rPr>
          <w:rFonts w:ascii="Garamond" w:hAnsi="Garamond" w:cs="Tahoma"/>
          <w:i/>
          <w:iCs/>
          <w:sz w:val="24"/>
          <w:szCs w:val="24"/>
        </w:rPr>
        <w:t xml:space="preserve"> </w:t>
      </w:r>
      <w:r w:rsidRPr="00890F3C">
        <w:rPr>
          <w:rFonts w:ascii="Garamond" w:hAnsi="Garamond" w:cs="Tahoma"/>
          <w:sz w:val="24"/>
          <w:szCs w:val="24"/>
        </w:rPr>
        <w:t xml:space="preserve">Politicians want certainty, not models, not probabilities.  How, then can we influence politicians to change course and act on what may be good research outcomes but, yet, are not conclusive?  Advocacy Coalition Theory sees changes in the beliefs of decision makers at three levels: </w:t>
      </w:r>
      <w:r w:rsidRPr="00890F3C">
        <w:rPr>
          <w:rFonts w:ascii="Garamond" w:hAnsi="Garamond" w:cs="Tahoma"/>
          <w:i/>
          <w:iCs/>
          <w:sz w:val="24"/>
          <w:szCs w:val="24"/>
        </w:rPr>
        <w:t>Deep Core Beliefs</w:t>
      </w:r>
      <w:r w:rsidRPr="00890F3C">
        <w:rPr>
          <w:rFonts w:ascii="Garamond" w:hAnsi="Garamond" w:cs="Tahoma"/>
          <w:sz w:val="24"/>
          <w:szCs w:val="24"/>
        </w:rPr>
        <w:t xml:space="preserve">, the normal attitude and behaviour of Society; </w:t>
      </w:r>
      <w:r w:rsidRPr="00890F3C">
        <w:rPr>
          <w:rFonts w:ascii="Garamond" w:hAnsi="Garamond" w:cs="Tahoma"/>
          <w:i/>
          <w:iCs/>
          <w:sz w:val="24"/>
          <w:szCs w:val="24"/>
        </w:rPr>
        <w:t>Policy Core Beliefs</w:t>
      </w:r>
      <w:r w:rsidRPr="00890F3C">
        <w:rPr>
          <w:rFonts w:ascii="Garamond" w:hAnsi="Garamond" w:cs="Tahoma"/>
          <w:sz w:val="24"/>
          <w:szCs w:val="24"/>
        </w:rPr>
        <w:t xml:space="preserve">, which can be changed by evidence and can lead to coalition formation; and </w:t>
      </w:r>
      <w:r w:rsidRPr="00890F3C">
        <w:rPr>
          <w:rFonts w:ascii="Garamond" w:hAnsi="Garamond" w:cs="Tahoma"/>
          <w:i/>
          <w:iCs/>
          <w:sz w:val="24"/>
          <w:szCs w:val="24"/>
        </w:rPr>
        <w:t>Secondary Beliefs</w:t>
      </w:r>
      <w:r w:rsidRPr="00890F3C">
        <w:rPr>
          <w:rFonts w:ascii="Garamond" w:hAnsi="Garamond" w:cs="Tahoma"/>
          <w:sz w:val="24"/>
          <w:szCs w:val="24"/>
        </w:rPr>
        <w:t xml:space="preserve">, subject to change over time, leading to fine-tuning of reforms.  Out of these beliefs, come systems to support change to new coalitions in support of a policy. </w:t>
      </w:r>
    </w:p>
    <w:p w14:paraId="1F7E6261" w14:textId="574B639B" w:rsidR="00C978C3" w:rsidRDefault="00C978C3" w:rsidP="00540F81">
      <w:pPr>
        <w:pBdr>
          <w:top w:val="nil"/>
          <w:left w:val="nil"/>
          <w:bottom w:val="nil"/>
          <w:right w:val="nil"/>
          <w:between w:val="nil"/>
        </w:pBdr>
        <w:rPr>
          <w:rFonts w:ascii="Garamond" w:hAnsi="Garamond" w:cs="Tahoma"/>
          <w:sz w:val="24"/>
          <w:szCs w:val="24"/>
        </w:rPr>
      </w:pPr>
      <w:r>
        <w:rPr>
          <w:rFonts w:ascii="Garamond" w:hAnsi="Garamond" w:cs="Tahoma"/>
          <w:sz w:val="24"/>
          <w:szCs w:val="24"/>
        </w:rPr>
        <w:t>Finally, Mark M</w:t>
      </w:r>
      <w:r w:rsidR="00540F81">
        <w:rPr>
          <w:rFonts w:ascii="Garamond" w:hAnsi="Garamond" w:cs="Tahoma"/>
          <w:sz w:val="24"/>
          <w:szCs w:val="24"/>
        </w:rPr>
        <w:t>u</w:t>
      </w:r>
      <w:r>
        <w:rPr>
          <w:rFonts w:ascii="Garamond" w:hAnsi="Garamond" w:cs="Tahoma"/>
          <w:sz w:val="24"/>
          <w:szCs w:val="24"/>
        </w:rPr>
        <w:t xml:space="preserve">lligan’s </w:t>
      </w:r>
      <w:r w:rsidR="00540F81" w:rsidRPr="00540F81">
        <w:rPr>
          <w:rFonts w:ascii="Garamond" w:hAnsi="Garamond"/>
          <w:bCs/>
          <w:i/>
          <w:iCs/>
          <w:sz w:val="24"/>
          <w:szCs w:val="24"/>
        </w:rPr>
        <w:t>The problem with water footprints outside of irrigated drylands</w:t>
      </w:r>
      <w:r>
        <w:rPr>
          <w:rFonts w:ascii="Garamond" w:hAnsi="Garamond" w:cs="Tahoma"/>
          <w:sz w:val="24"/>
          <w:szCs w:val="24"/>
        </w:rPr>
        <w:t xml:space="preserve"> fires a shot across the bows of quantitative certainty that has been taken for granted</w:t>
      </w:r>
      <w:r w:rsidR="00540F81">
        <w:rPr>
          <w:rFonts w:ascii="Garamond" w:hAnsi="Garamond" w:cs="Tahoma"/>
          <w:sz w:val="24"/>
          <w:szCs w:val="24"/>
        </w:rPr>
        <w:t>, at least by politicians, in</w:t>
      </w:r>
      <w:r w:rsidR="003F4D90">
        <w:rPr>
          <w:rFonts w:ascii="Garamond" w:hAnsi="Garamond" w:cs="Tahoma"/>
          <w:sz w:val="24"/>
          <w:szCs w:val="24"/>
        </w:rPr>
        <w:t xml:space="preserve"> </w:t>
      </w:r>
      <w:r w:rsidR="00540F81">
        <w:rPr>
          <w:rFonts w:ascii="Garamond" w:hAnsi="Garamond" w:cs="Tahoma"/>
          <w:sz w:val="24"/>
          <w:szCs w:val="24"/>
        </w:rPr>
        <w:t xml:space="preserve">extending the </w:t>
      </w:r>
      <w:r>
        <w:rPr>
          <w:rFonts w:ascii="Garamond" w:hAnsi="Garamond" w:cs="Tahoma"/>
          <w:sz w:val="24"/>
          <w:szCs w:val="24"/>
        </w:rPr>
        <w:t xml:space="preserve">water footprint analogy </w:t>
      </w:r>
      <w:r w:rsidR="00540F81">
        <w:rPr>
          <w:rFonts w:ascii="Garamond" w:hAnsi="Garamond" w:cs="Tahoma"/>
          <w:sz w:val="24"/>
          <w:szCs w:val="24"/>
        </w:rPr>
        <w:t>worldwide.</w:t>
      </w:r>
      <w:r>
        <w:rPr>
          <w:rFonts w:ascii="Garamond" w:hAnsi="Garamond" w:cs="Tahoma"/>
          <w:sz w:val="24"/>
          <w:szCs w:val="24"/>
        </w:rPr>
        <w:t xml:space="preserve">   </w:t>
      </w:r>
      <w:r w:rsidR="003F4D90">
        <w:rPr>
          <w:rFonts w:ascii="Garamond" w:hAnsi="Garamond" w:cs="Tahoma"/>
          <w:sz w:val="24"/>
          <w:szCs w:val="24"/>
        </w:rPr>
        <w:t>The fact is that outside of irrigated drylands, agriculture uses a good deal less water than the wild vegetation it has replaced.  Now, rea</w:t>
      </w:r>
      <w:r>
        <w:rPr>
          <w:rFonts w:ascii="Garamond" w:hAnsi="Garamond" w:cs="Tahoma"/>
          <w:sz w:val="24"/>
          <w:szCs w:val="24"/>
        </w:rPr>
        <w:t>d on.</w:t>
      </w:r>
    </w:p>
    <w:p w14:paraId="36B23F74" w14:textId="6F391BE8" w:rsidR="00C978C3" w:rsidRDefault="00C978C3" w:rsidP="00C970E6">
      <w:pPr>
        <w:rPr>
          <w:rFonts w:ascii="Garamond" w:hAnsi="Garamond" w:cs="Tahoma"/>
          <w:sz w:val="24"/>
          <w:szCs w:val="24"/>
        </w:rPr>
      </w:pPr>
    </w:p>
    <w:p w14:paraId="7CF07A28" w14:textId="7C0DF885" w:rsidR="00C978C3" w:rsidRPr="007D34F7" w:rsidRDefault="00C978C3" w:rsidP="00C970E6">
      <w:pPr>
        <w:rPr>
          <w:rFonts w:ascii="Garamond" w:hAnsi="Garamond" w:cs="Tahoma"/>
          <w:kern w:val="36"/>
          <w:sz w:val="28"/>
          <w:szCs w:val="28"/>
          <w:lang w:val="en-US"/>
        </w:rPr>
      </w:pPr>
      <w:r w:rsidRPr="007D34F7">
        <w:rPr>
          <w:rFonts w:ascii="Garamond" w:hAnsi="Garamond" w:cs="Tahoma"/>
          <w:kern w:val="36"/>
          <w:sz w:val="28"/>
          <w:szCs w:val="28"/>
          <w:lang w:val="en-US"/>
        </w:rPr>
        <w:t xml:space="preserve">Martin </w:t>
      </w:r>
      <w:proofErr w:type="spellStart"/>
      <w:r w:rsidRPr="007D34F7">
        <w:rPr>
          <w:rFonts w:ascii="Garamond" w:hAnsi="Garamond" w:cs="Tahoma"/>
          <w:kern w:val="36"/>
          <w:sz w:val="28"/>
          <w:szCs w:val="28"/>
          <w:lang w:val="en-US"/>
        </w:rPr>
        <w:t>Keulertz</w:t>
      </w:r>
      <w:proofErr w:type="spellEnd"/>
      <w:r w:rsidR="00540F81">
        <w:rPr>
          <w:rFonts w:ascii="Garamond" w:hAnsi="Garamond" w:cs="Tahoma"/>
          <w:kern w:val="36"/>
          <w:sz w:val="28"/>
          <w:szCs w:val="28"/>
          <w:lang w:val="en-US"/>
        </w:rPr>
        <w:t>, David Dent</w:t>
      </w:r>
      <w:r w:rsidRPr="007D34F7">
        <w:rPr>
          <w:rFonts w:ascii="Garamond" w:hAnsi="Garamond" w:cs="Tahoma"/>
          <w:kern w:val="36"/>
          <w:sz w:val="28"/>
          <w:szCs w:val="28"/>
          <w:lang w:val="en-US"/>
        </w:rPr>
        <w:t xml:space="preserve"> and Michael </w:t>
      </w:r>
      <w:proofErr w:type="spellStart"/>
      <w:r w:rsidRPr="007D34F7">
        <w:rPr>
          <w:rFonts w:ascii="Garamond" w:hAnsi="Garamond" w:cs="Tahoma"/>
          <w:kern w:val="36"/>
          <w:sz w:val="28"/>
          <w:szCs w:val="28"/>
          <w:lang w:val="en-US"/>
        </w:rPr>
        <w:t>Gilmont</w:t>
      </w:r>
      <w:proofErr w:type="spellEnd"/>
    </w:p>
    <w:p w14:paraId="3E88D252" w14:textId="1B321357" w:rsidR="007D34F7" w:rsidRPr="007D34F7" w:rsidRDefault="007D34F7" w:rsidP="00C970E6">
      <w:pPr>
        <w:rPr>
          <w:rFonts w:ascii="Garamond" w:hAnsi="Garamond" w:cs="Tahoma"/>
          <w:sz w:val="28"/>
          <w:szCs w:val="28"/>
        </w:rPr>
      </w:pPr>
      <w:r w:rsidRPr="007D34F7">
        <w:rPr>
          <w:rFonts w:ascii="Garamond" w:hAnsi="Garamond" w:cs="Tahoma"/>
          <w:kern w:val="36"/>
          <w:sz w:val="28"/>
          <w:szCs w:val="28"/>
          <w:lang w:val="en-US"/>
        </w:rPr>
        <w:t>10 8 22</w:t>
      </w:r>
    </w:p>
    <w:p w14:paraId="07ABABB4" w14:textId="77777777" w:rsidR="00C970E6" w:rsidRDefault="00C970E6" w:rsidP="00C970E6">
      <w:pPr>
        <w:rPr>
          <w:rFonts w:ascii="Garamond" w:hAnsi="Garamond" w:cs="Tahoma"/>
        </w:rPr>
      </w:pPr>
    </w:p>
    <w:p w14:paraId="5FE6C366" w14:textId="77777777" w:rsidR="00C970E6" w:rsidRDefault="00C970E6" w:rsidP="00C970E6"/>
    <w:p w14:paraId="7E3C8ECA" w14:textId="77777777" w:rsidR="00A3103A" w:rsidRPr="00177EAC" w:rsidRDefault="00A3103A" w:rsidP="00A3103A">
      <w:pPr>
        <w:spacing w:line="240" w:lineRule="auto"/>
        <w:rPr>
          <w:lang w:eastAsia="en-GB"/>
        </w:rPr>
      </w:pPr>
    </w:p>
    <w:p w14:paraId="743EDA75" w14:textId="77777777" w:rsidR="00A3103A" w:rsidRDefault="00A3103A" w:rsidP="00A3103A">
      <w:pPr>
        <w:spacing w:line="240" w:lineRule="auto"/>
        <w:rPr>
          <w:lang w:eastAsia="en-GB"/>
        </w:rPr>
      </w:pPr>
    </w:p>
    <w:sectPr w:rsidR="00A31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4B"/>
    <w:rsid w:val="0001474D"/>
    <w:rsid w:val="00144A9C"/>
    <w:rsid w:val="001613BC"/>
    <w:rsid w:val="00274D6F"/>
    <w:rsid w:val="0033395C"/>
    <w:rsid w:val="00365EBD"/>
    <w:rsid w:val="003C5940"/>
    <w:rsid w:val="003F1587"/>
    <w:rsid w:val="003F4D90"/>
    <w:rsid w:val="00403BA0"/>
    <w:rsid w:val="00434B29"/>
    <w:rsid w:val="004727CA"/>
    <w:rsid w:val="0047684F"/>
    <w:rsid w:val="004D5680"/>
    <w:rsid w:val="00533FF4"/>
    <w:rsid w:val="00540F81"/>
    <w:rsid w:val="005D378A"/>
    <w:rsid w:val="006270B2"/>
    <w:rsid w:val="00634747"/>
    <w:rsid w:val="006D0AC8"/>
    <w:rsid w:val="00710FF1"/>
    <w:rsid w:val="007B2B64"/>
    <w:rsid w:val="007D34F7"/>
    <w:rsid w:val="007E1AFB"/>
    <w:rsid w:val="00820E0D"/>
    <w:rsid w:val="0085484B"/>
    <w:rsid w:val="00890F3C"/>
    <w:rsid w:val="00893D22"/>
    <w:rsid w:val="00A21CAA"/>
    <w:rsid w:val="00A3103A"/>
    <w:rsid w:val="00A32FB8"/>
    <w:rsid w:val="00AB4A99"/>
    <w:rsid w:val="00B018C3"/>
    <w:rsid w:val="00B91C8F"/>
    <w:rsid w:val="00C970E6"/>
    <w:rsid w:val="00C978C3"/>
    <w:rsid w:val="00D179AF"/>
    <w:rsid w:val="00D17F84"/>
    <w:rsid w:val="00D22473"/>
    <w:rsid w:val="00D32CBF"/>
    <w:rsid w:val="00D423B6"/>
    <w:rsid w:val="00DD1045"/>
    <w:rsid w:val="00E15C1F"/>
    <w:rsid w:val="00E41048"/>
    <w:rsid w:val="00E44458"/>
    <w:rsid w:val="00EC71FE"/>
    <w:rsid w:val="00EF480D"/>
    <w:rsid w:val="00F05A71"/>
    <w:rsid w:val="00F14949"/>
    <w:rsid w:val="00F732D4"/>
    <w:rsid w:val="00F8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3B99"/>
  <w15:chartTrackingRefBased/>
  <w15:docId w15:val="{C5065076-55A9-4EE2-893F-345D641D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4B"/>
    <w:pPr>
      <w:spacing w:line="256" w:lineRule="auto"/>
    </w:pPr>
  </w:style>
  <w:style w:type="paragraph" w:styleId="Heading1">
    <w:name w:val="heading 1"/>
    <w:basedOn w:val="Normal"/>
    <w:link w:val="Heading1Char"/>
    <w:uiPriority w:val="9"/>
    <w:qFormat/>
    <w:rsid w:val="00A3103A"/>
    <w:pPr>
      <w:spacing w:before="100" w:beforeAutospacing="1" w:after="100" w:afterAutospacing="1" w:line="240" w:lineRule="auto"/>
      <w:outlineLvl w:val="0"/>
    </w:pPr>
    <w:rPr>
      <w:rFonts w:ascii="Calibri" w:hAnsi="Calibri" w:cs="Calibr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85484B"/>
    <w:pPr>
      <w:spacing w:after="120" w:line="360" w:lineRule="auto"/>
    </w:pPr>
    <w:rPr>
      <w:rFonts w:ascii="Times New Roman" w:eastAsia="Times New Roman" w:hAnsi="Times New Roman" w:cs="Times New Roman"/>
      <w:b/>
      <w:sz w:val="28"/>
      <w:szCs w:val="24"/>
      <w:lang w:eastAsia="en-GB"/>
    </w:rPr>
  </w:style>
  <w:style w:type="character" w:customStyle="1" w:styleId="normaltextrun">
    <w:name w:val="normaltextrun"/>
    <w:basedOn w:val="DefaultParagraphFont"/>
    <w:rsid w:val="0085484B"/>
  </w:style>
  <w:style w:type="character" w:customStyle="1" w:styleId="Heading1Char">
    <w:name w:val="Heading 1 Char"/>
    <w:basedOn w:val="DefaultParagraphFont"/>
    <w:link w:val="Heading1"/>
    <w:uiPriority w:val="9"/>
    <w:rsid w:val="00A3103A"/>
    <w:rPr>
      <w:rFonts w:ascii="Calibri" w:hAnsi="Calibri" w:cs="Calibri"/>
      <w:b/>
      <w:bCs/>
      <w:kern w:val="36"/>
      <w:sz w:val="48"/>
      <w:szCs w:val="48"/>
      <w:lang w:val="en-US"/>
    </w:rPr>
  </w:style>
  <w:style w:type="paragraph" w:styleId="NoSpacing">
    <w:name w:val="No Spacing"/>
    <w:uiPriority w:val="1"/>
    <w:qFormat/>
    <w:rsid w:val="00A3103A"/>
    <w:pPr>
      <w:spacing w:after="0" w:line="240" w:lineRule="auto"/>
    </w:pPr>
    <w:rPr>
      <w:rFonts w:eastAsiaTheme="minorEastAsia"/>
      <w:sz w:val="21"/>
      <w:szCs w:val="21"/>
      <w:lang w:val="en-US"/>
    </w:rPr>
  </w:style>
  <w:style w:type="paragraph" w:customStyle="1" w:styleId="Authornames">
    <w:name w:val="Author names"/>
    <w:basedOn w:val="Normal"/>
    <w:next w:val="Normal"/>
    <w:qFormat/>
    <w:rsid w:val="00A3103A"/>
    <w:pPr>
      <w:spacing w:before="240" w:after="0" w:line="360" w:lineRule="auto"/>
    </w:pPr>
    <w:rPr>
      <w:rFonts w:ascii="Times New Roman" w:eastAsia="Times New Roman" w:hAnsi="Times New Roman" w:cs="Times New Roman"/>
      <w:sz w:val="28"/>
      <w:szCs w:val="24"/>
      <w:lang w:eastAsia="en-GB"/>
    </w:rPr>
  </w:style>
  <w:style w:type="paragraph" w:customStyle="1" w:styleId="paragraph">
    <w:name w:val="paragraph"/>
    <w:basedOn w:val="Normal"/>
    <w:rsid w:val="00A310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Dents</dc:creator>
  <cp:keywords/>
  <dc:description/>
  <cp:lastModifiedBy>The Dents</cp:lastModifiedBy>
  <cp:revision>2</cp:revision>
  <dcterms:created xsi:type="dcterms:W3CDTF">2022-08-14T14:03:00Z</dcterms:created>
  <dcterms:modified xsi:type="dcterms:W3CDTF">2022-08-14T14:03:00Z</dcterms:modified>
</cp:coreProperties>
</file>